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BA" w:rsidRDefault="002877BA" w:rsidP="00680F5C">
      <w:pPr>
        <w:ind w:firstLine="851"/>
        <w:jc w:val="center"/>
      </w:pPr>
      <w:bookmarkStart w:id="0" w:name="_GoBack"/>
      <w:bookmarkEnd w:id="0"/>
      <w:r>
        <w:rPr>
          <w:noProof/>
          <w:lang w:eastAsia="ru-RU"/>
        </w:rPr>
        <w:drawing>
          <wp:anchor distT="0" distB="0" distL="114935" distR="114935" simplePos="0" relativeHeight="251659264" behindDoc="1" locked="0" layoutInCell="1" allowOverlap="1">
            <wp:simplePos x="0" y="0"/>
            <wp:positionH relativeFrom="margin">
              <wp:align>center</wp:align>
            </wp:positionH>
            <wp:positionV relativeFrom="paragraph">
              <wp:posOffset>-281940</wp:posOffset>
            </wp:positionV>
            <wp:extent cx="692785" cy="62103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621030"/>
                    </a:xfrm>
                    <a:prstGeom prst="rect">
                      <a:avLst/>
                    </a:prstGeom>
                    <a:solidFill>
                      <a:srgbClr val="FFFFFF"/>
                    </a:solidFill>
                    <a:ln>
                      <a:noFill/>
                    </a:ln>
                  </pic:spPr>
                </pic:pic>
              </a:graphicData>
            </a:graphic>
          </wp:anchor>
        </w:drawing>
      </w:r>
    </w:p>
    <w:p w:rsidR="002877BA" w:rsidRPr="002877BA" w:rsidRDefault="002877BA" w:rsidP="00C3181D">
      <w:pPr>
        <w:suppressAutoHyphens/>
        <w:spacing w:after="0" w:line="240" w:lineRule="auto"/>
        <w:ind w:left="851"/>
        <w:jc w:val="center"/>
        <w:rPr>
          <w:rFonts w:ascii="Times New Roman" w:hAnsi="Times New Roman" w:cs="Times New Roman"/>
          <w:sz w:val="28"/>
          <w:szCs w:val="28"/>
        </w:rPr>
      </w:pPr>
      <w:r w:rsidRPr="002877BA">
        <w:rPr>
          <w:rFonts w:ascii="Times New Roman" w:hAnsi="Times New Roman" w:cs="Times New Roman"/>
          <w:sz w:val="28"/>
          <w:szCs w:val="28"/>
        </w:rPr>
        <w:t>ФЕДЕРАЛЬНАЯ АНТИМОНОПОЛЬНАЯ СЛУЖБА</w:t>
      </w:r>
    </w:p>
    <w:p w:rsidR="002877BA" w:rsidRPr="002877BA" w:rsidRDefault="002877BA" w:rsidP="00C3181D">
      <w:pPr>
        <w:suppressAutoHyphens/>
        <w:spacing w:after="0" w:line="240" w:lineRule="auto"/>
        <w:ind w:left="851"/>
        <w:jc w:val="center"/>
        <w:rPr>
          <w:rFonts w:ascii="Times New Roman" w:hAnsi="Times New Roman" w:cs="Times New Roman"/>
          <w:sz w:val="28"/>
          <w:szCs w:val="28"/>
        </w:rPr>
      </w:pPr>
      <w:r w:rsidRPr="002877BA">
        <w:rPr>
          <w:rFonts w:ascii="Times New Roman" w:hAnsi="Times New Roman" w:cs="Times New Roman"/>
          <w:sz w:val="28"/>
          <w:szCs w:val="28"/>
        </w:rPr>
        <w:t xml:space="preserve">УПРАВЛЕНИЕ </w:t>
      </w:r>
      <w:r w:rsidR="006963D8">
        <w:rPr>
          <w:rFonts w:ascii="Times New Roman" w:hAnsi="Times New Roman"/>
          <w:sz w:val="28"/>
          <w:szCs w:val="28"/>
        </w:rPr>
        <w:t>РЕГУЛИРОВАНИЯ</w:t>
      </w:r>
      <w:r w:rsidRPr="002877BA">
        <w:rPr>
          <w:rFonts w:ascii="Times New Roman" w:hAnsi="Times New Roman" w:cs="Times New Roman"/>
          <w:sz w:val="28"/>
          <w:szCs w:val="28"/>
        </w:rPr>
        <w:t xml:space="preserve"> ТОПЛИВНО-ЭНЕРГЕТИЧЕСКОГО КОМПЛЕКСА</w:t>
      </w:r>
    </w:p>
    <w:p w:rsidR="002877BA" w:rsidRPr="002877BA" w:rsidRDefault="002877BA" w:rsidP="00680F5C">
      <w:pPr>
        <w:numPr>
          <w:ilvl w:val="0"/>
          <w:numId w:val="6"/>
        </w:numPr>
        <w:tabs>
          <w:tab w:val="num" w:pos="0"/>
        </w:tabs>
        <w:suppressAutoHyphens/>
        <w:spacing w:after="0" w:line="240" w:lineRule="auto"/>
        <w:ind w:left="0" w:firstLine="851"/>
        <w:jc w:val="center"/>
        <w:rPr>
          <w:rFonts w:ascii="Times New Roman" w:hAnsi="Times New Roman" w:cs="Times New Roman"/>
          <w:sz w:val="28"/>
          <w:szCs w:val="28"/>
        </w:rPr>
      </w:pPr>
    </w:p>
    <w:p w:rsidR="002877BA" w:rsidRPr="002877BA" w:rsidRDefault="002877BA" w:rsidP="007B06A8">
      <w:pPr>
        <w:suppressAutoHyphens/>
        <w:spacing w:after="0" w:line="240" w:lineRule="auto"/>
        <w:ind w:left="851"/>
        <w:jc w:val="center"/>
        <w:rPr>
          <w:rFonts w:ascii="Times New Roman" w:hAnsi="Times New Roman" w:cs="Times New Roman"/>
          <w:b/>
          <w:sz w:val="28"/>
          <w:szCs w:val="28"/>
        </w:rPr>
      </w:pPr>
      <w:r w:rsidRPr="002877BA">
        <w:rPr>
          <w:rFonts w:ascii="Times New Roman" w:hAnsi="Times New Roman" w:cs="Times New Roman"/>
          <w:b/>
          <w:sz w:val="28"/>
          <w:szCs w:val="28"/>
        </w:rPr>
        <w:t>АНАЛИТИЧЕСК</w:t>
      </w:r>
      <w:r w:rsidR="001F6CE8">
        <w:rPr>
          <w:rFonts w:ascii="Times New Roman" w:hAnsi="Times New Roman" w:cs="Times New Roman"/>
          <w:b/>
          <w:sz w:val="28"/>
          <w:szCs w:val="28"/>
        </w:rPr>
        <w:t>ИЙ ОТЧЕТ</w:t>
      </w:r>
    </w:p>
    <w:p w:rsidR="002877BA" w:rsidRPr="002877BA" w:rsidRDefault="002877BA" w:rsidP="007B06A8">
      <w:pPr>
        <w:suppressAutoHyphens/>
        <w:spacing w:after="0" w:line="240" w:lineRule="auto"/>
        <w:ind w:left="851"/>
        <w:jc w:val="center"/>
        <w:rPr>
          <w:rFonts w:ascii="Times New Roman" w:hAnsi="Times New Roman" w:cs="Times New Roman"/>
          <w:b/>
          <w:sz w:val="28"/>
          <w:szCs w:val="28"/>
        </w:rPr>
      </w:pPr>
      <w:r w:rsidRPr="002877BA">
        <w:rPr>
          <w:rFonts w:ascii="Times New Roman" w:hAnsi="Times New Roman" w:cs="Times New Roman"/>
          <w:b/>
          <w:sz w:val="28"/>
          <w:szCs w:val="28"/>
        </w:rPr>
        <w:t>О СОСТОЯНИИ КОНКУРЕНТНОЙ СРЕДЫ</w:t>
      </w:r>
    </w:p>
    <w:p w:rsidR="002877BA" w:rsidRPr="002877BA" w:rsidRDefault="002877BA" w:rsidP="007B06A8">
      <w:pPr>
        <w:suppressAutoHyphens/>
        <w:spacing w:after="0" w:line="240" w:lineRule="auto"/>
        <w:ind w:left="851"/>
        <w:jc w:val="center"/>
        <w:rPr>
          <w:rFonts w:ascii="Times New Roman" w:hAnsi="Times New Roman" w:cs="Times New Roman"/>
          <w:b/>
          <w:sz w:val="28"/>
          <w:szCs w:val="28"/>
        </w:rPr>
      </w:pPr>
      <w:r w:rsidRPr="002877BA">
        <w:rPr>
          <w:rFonts w:ascii="Times New Roman" w:hAnsi="Times New Roman" w:cs="Times New Roman"/>
          <w:b/>
          <w:sz w:val="28"/>
          <w:szCs w:val="28"/>
        </w:rPr>
        <w:t xml:space="preserve">НА </w:t>
      </w:r>
      <w:r w:rsidR="00B112DC">
        <w:rPr>
          <w:rFonts w:ascii="Times New Roman" w:hAnsi="Times New Roman" w:cs="Times New Roman"/>
          <w:b/>
          <w:caps/>
          <w:sz w:val="28"/>
          <w:szCs w:val="28"/>
        </w:rPr>
        <w:t>оптовых</w:t>
      </w:r>
      <w:r w:rsidRPr="002877BA">
        <w:rPr>
          <w:rFonts w:ascii="Times New Roman" w:hAnsi="Times New Roman" w:cs="Times New Roman"/>
          <w:b/>
          <w:caps/>
          <w:sz w:val="28"/>
          <w:szCs w:val="28"/>
        </w:rPr>
        <w:t xml:space="preserve"> рынк</w:t>
      </w:r>
      <w:r w:rsidR="00B112DC">
        <w:rPr>
          <w:rFonts w:ascii="Times New Roman" w:hAnsi="Times New Roman" w:cs="Times New Roman"/>
          <w:b/>
          <w:caps/>
          <w:sz w:val="28"/>
          <w:szCs w:val="28"/>
        </w:rPr>
        <w:t>ах</w:t>
      </w:r>
      <w:r w:rsidRPr="002877BA">
        <w:rPr>
          <w:rFonts w:ascii="Times New Roman" w:hAnsi="Times New Roman" w:cs="Times New Roman"/>
          <w:b/>
          <w:caps/>
          <w:sz w:val="28"/>
          <w:szCs w:val="28"/>
        </w:rPr>
        <w:t xml:space="preserve"> </w:t>
      </w:r>
      <w:r w:rsidR="00BE0973">
        <w:rPr>
          <w:rFonts w:ascii="Times New Roman" w:hAnsi="Times New Roman" w:cs="Times New Roman"/>
          <w:b/>
          <w:caps/>
          <w:sz w:val="28"/>
          <w:szCs w:val="28"/>
        </w:rPr>
        <w:t>присадок</w:t>
      </w:r>
      <w:r w:rsidR="006C63BD">
        <w:rPr>
          <w:rFonts w:ascii="Times New Roman" w:hAnsi="Times New Roman" w:cs="Times New Roman"/>
          <w:b/>
          <w:caps/>
          <w:sz w:val="28"/>
          <w:szCs w:val="28"/>
        </w:rPr>
        <w:t xml:space="preserve"> и добавок к топливу</w:t>
      </w:r>
      <w:r w:rsidR="00CC6414">
        <w:rPr>
          <w:rFonts w:ascii="Times New Roman" w:hAnsi="Times New Roman" w:cs="Times New Roman"/>
          <w:b/>
          <w:caps/>
          <w:sz w:val="28"/>
          <w:szCs w:val="28"/>
        </w:rPr>
        <w:t xml:space="preserve">, </w:t>
      </w:r>
      <w:r w:rsidR="00BB298B">
        <w:rPr>
          <w:rFonts w:ascii="Times New Roman" w:hAnsi="Times New Roman" w:cs="Times New Roman"/>
          <w:b/>
          <w:caps/>
          <w:sz w:val="28"/>
          <w:szCs w:val="28"/>
        </w:rPr>
        <w:t>повышающих октановое число Автомобильных бензинов</w:t>
      </w:r>
      <w:r>
        <w:rPr>
          <w:rFonts w:ascii="Times New Roman" w:hAnsi="Times New Roman" w:cs="Times New Roman"/>
          <w:b/>
          <w:caps/>
          <w:sz w:val="28"/>
          <w:szCs w:val="28"/>
        </w:rPr>
        <w:t xml:space="preserve"> </w:t>
      </w:r>
      <w:r w:rsidRPr="002877BA">
        <w:rPr>
          <w:rFonts w:ascii="Times New Roman" w:hAnsi="Times New Roman" w:cs="Times New Roman"/>
          <w:b/>
          <w:caps/>
          <w:sz w:val="28"/>
          <w:szCs w:val="28"/>
        </w:rPr>
        <w:t>за 2014 год</w:t>
      </w:r>
    </w:p>
    <w:p w:rsidR="0019186E" w:rsidRPr="006963D8" w:rsidRDefault="0019186E" w:rsidP="00680F5C">
      <w:pPr>
        <w:spacing w:after="0" w:line="240" w:lineRule="auto"/>
        <w:ind w:firstLine="851"/>
        <w:jc w:val="both"/>
        <w:rPr>
          <w:rFonts w:ascii="Times New Roman" w:hAnsi="Times New Roman" w:cs="Times New Roman"/>
          <w:b/>
          <w:sz w:val="24"/>
          <w:szCs w:val="24"/>
        </w:rPr>
      </w:pPr>
    </w:p>
    <w:p w:rsidR="00DE1AF4" w:rsidRDefault="00DE1AF4" w:rsidP="00680F5C">
      <w:pPr>
        <w:spacing w:after="0" w:line="240" w:lineRule="auto"/>
        <w:ind w:firstLine="851"/>
        <w:jc w:val="center"/>
        <w:rPr>
          <w:rFonts w:ascii="Times New Roman" w:hAnsi="Times New Roman" w:cs="Times New Roman"/>
          <w:b/>
          <w:sz w:val="28"/>
          <w:szCs w:val="28"/>
        </w:rPr>
      </w:pPr>
      <w:r w:rsidRPr="0019186E">
        <w:rPr>
          <w:rFonts w:ascii="Times New Roman" w:hAnsi="Times New Roman" w:cs="Times New Roman"/>
          <w:b/>
          <w:sz w:val="28"/>
          <w:szCs w:val="28"/>
        </w:rPr>
        <w:t>Общие положения</w:t>
      </w:r>
      <w:r w:rsidR="00136C86">
        <w:rPr>
          <w:rFonts w:ascii="Times New Roman" w:hAnsi="Times New Roman" w:cs="Times New Roman"/>
          <w:b/>
          <w:sz w:val="28"/>
          <w:szCs w:val="28"/>
        </w:rPr>
        <w:t xml:space="preserve"> </w:t>
      </w:r>
    </w:p>
    <w:p w:rsidR="008A74A1" w:rsidRPr="00081D98" w:rsidRDefault="008A74A1" w:rsidP="00680F5C">
      <w:pPr>
        <w:spacing w:after="0" w:line="240" w:lineRule="auto"/>
        <w:ind w:firstLine="851"/>
        <w:jc w:val="both"/>
        <w:rPr>
          <w:rFonts w:ascii="Times New Roman" w:hAnsi="Times New Roman" w:cs="Times New Roman"/>
          <w:sz w:val="28"/>
          <w:szCs w:val="28"/>
        </w:rPr>
      </w:pPr>
    </w:p>
    <w:p w:rsidR="00DE1AF4" w:rsidRPr="00081D98" w:rsidRDefault="00DE1AF4" w:rsidP="00680F5C">
      <w:pPr>
        <w:spacing w:after="0" w:line="240" w:lineRule="auto"/>
        <w:ind w:firstLine="851"/>
        <w:jc w:val="center"/>
        <w:rPr>
          <w:rFonts w:ascii="Times New Roman" w:hAnsi="Times New Roman" w:cs="Times New Roman"/>
          <w:b/>
          <w:sz w:val="28"/>
          <w:szCs w:val="28"/>
        </w:rPr>
      </w:pPr>
      <w:r w:rsidRPr="00081D98">
        <w:rPr>
          <w:rFonts w:ascii="Times New Roman" w:hAnsi="Times New Roman" w:cs="Times New Roman"/>
          <w:b/>
          <w:sz w:val="28"/>
          <w:szCs w:val="28"/>
        </w:rPr>
        <w:t>1.</w:t>
      </w:r>
      <w:r w:rsidR="007A01A8">
        <w:rPr>
          <w:rFonts w:ascii="Times New Roman" w:hAnsi="Times New Roman" w:cs="Times New Roman"/>
          <w:b/>
          <w:sz w:val="28"/>
          <w:szCs w:val="28"/>
        </w:rPr>
        <w:t xml:space="preserve"> </w:t>
      </w:r>
      <w:r w:rsidRPr="00081D98">
        <w:rPr>
          <w:rFonts w:ascii="Times New Roman" w:hAnsi="Times New Roman" w:cs="Times New Roman"/>
          <w:b/>
          <w:sz w:val="28"/>
          <w:szCs w:val="28"/>
        </w:rPr>
        <w:t>Основание и цель исследования</w:t>
      </w:r>
    </w:p>
    <w:p w:rsidR="00B41048" w:rsidRPr="00B41048" w:rsidRDefault="00B41048" w:rsidP="00680F5C">
      <w:pPr>
        <w:autoSpaceDE w:val="0"/>
        <w:autoSpaceDN w:val="0"/>
        <w:adjustRightInd w:val="0"/>
        <w:spacing w:after="0" w:line="240" w:lineRule="auto"/>
        <w:ind w:firstLine="851"/>
        <w:jc w:val="both"/>
        <w:rPr>
          <w:rFonts w:ascii="Times New Roman" w:hAnsi="Times New Roman" w:cs="Times New Roman"/>
          <w:sz w:val="28"/>
          <w:szCs w:val="28"/>
        </w:rPr>
      </w:pPr>
      <w:r w:rsidRPr="00B41048">
        <w:rPr>
          <w:rFonts w:ascii="Times New Roman" w:hAnsi="Times New Roman" w:cs="Times New Roman"/>
          <w:sz w:val="28"/>
          <w:szCs w:val="28"/>
        </w:rPr>
        <w:t xml:space="preserve">Основанием для исследования </w:t>
      </w:r>
      <w:r>
        <w:rPr>
          <w:rFonts w:ascii="Times New Roman" w:hAnsi="Times New Roman" w:cs="Times New Roman"/>
          <w:sz w:val="28"/>
          <w:szCs w:val="28"/>
        </w:rPr>
        <w:t>послужил приказ ФАС России</w:t>
      </w:r>
      <w:r w:rsidR="006963D8">
        <w:rPr>
          <w:rFonts w:ascii="Times New Roman" w:hAnsi="Times New Roman" w:cs="Times New Roman"/>
          <w:sz w:val="28"/>
          <w:szCs w:val="28"/>
        </w:rPr>
        <w:t xml:space="preserve"> </w:t>
      </w:r>
      <w:r>
        <w:rPr>
          <w:rFonts w:ascii="Times New Roman" w:hAnsi="Times New Roman" w:cs="Times New Roman"/>
          <w:sz w:val="28"/>
          <w:szCs w:val="28"/>
        </w:rPr>
        <w:t>от 18</w:t>
      </w:r>
      <w:r w:rsidR="00EB1C00">
        <w:rPr>
          <w:rFonts w:ascii="Times New Roman" w:hAnsi="Times New Roman" w:cs="Times New Roman"/>
          <w:sz w:val="28"/>
          <w:szCs w:val="28"/>
        </w:rPr>
        <w:t xml:space="preserve"> декабря </w:t>
      </w:r>
      <w:r w:rsidRPr="00B41048">
        <w:rPr>
          <w:rFonts w:ascii="Times New Roman" w:hAnsi="Times New Roman" w:cs="Times New Roman"/>
          <w:sz w:val="28"/>
          <w:szCs w:val="28"/>
        </w:rPr>
        <w:t>201</w:t>
      </w:r>
      <w:r>
        <w:rPr>
          <w:rFonts w:ascii="Times New Roman" w:hAnsi="Times New Roman" w:cs="Times New Roman"/>
          <w:sz w:val="28"/>
          <w:szCs w:val="28"/>
        </w:rPr>
        <w:t>4</w:t>
      </w:r>
      <w:r w:rsidR="00EB1C00">
        <w:rPr>
          <w:rFonts w:ascii="Times New Roman" w:hAnsi="Times New Roman" w:cs="Times New Roman"/>
          <w:sz w:val="28"/>
          <w:szCs w:val="28"/>
        </w:rPr>
        <w:t xml:space="preserve"> г.</w:t>
      </w:r>
      <w:r>
        <w:rPr>
          <w:rFonts w:ascii="Times New Roman" w:hAnsi="Times New Roman" w:cs="Times New Roman"/>
          <w:sz w:val="28"/>
          <w:szCs w:val="28"/>
        </w:rPr>
        <w:t xml:space="preserve"> №</w:t>
      </w:r>
      <w:r w:rsidR="00EB1C00">
        <w:rPr>
          <w:rFonts w:ascii="Times New Roman" w:hAnsi="Times New Roman" w:cs="Times New Roman"/>
          <w:sz w:val="28"/>
          <w:szCs w:val="28"/>
        </w:rPr>
        <w:t xml:space="preserve"> </w:t>
      </w:r>
      <w:r>
        <w:rPr>
          <w:rFonts w:ascii="Times New Roman" w:hAnsi="Times New Roman" w:cs="Times New Roman"/>
          <w:sz w:val="28"/>
          <w:szCs w:val="28"/>
        </w:rPr>
        <w:t>790/14</w:t>
      </w:r>
      <w:r w:rsidRPr="00B41048">
        <w:rPr>
          <w:rFonts w:ascii="Times New Roman" w:hAnsi="Times New Roman" w:cs="Times New Roman"/>
          <w:sz w:val="28"/>
          <w:szCs w:val="28"/>
        </w:rPr>
        <w:t xml:space="preserve"> «О плане работы по анализу состояния конкуренции на товарных рынках на </w:t>
      </w:r>
      <w:r>
        <w:rPr>
          <w:rFonts w:ascii="Times New Roman" w:hAnsi="Times New Roman" w:cs="Times New Roman"/>
          <w:sz w:val="28"/>
          <w:szCs w:val="28"/>
        </w:rPr>
        <w:t>2015-2016</w:t>
      </w:r>
      <w:r w:rsidR="00E842A1">
        <w:rPr>
          <w:rFonts w:ascii="Times New Roman" w:hAnsi="Times New Roman" w:cs="Times New Roman"/>
          <w:sz w:val="28"/>
          <w:szCs w:val="28"/>
        </w:rPr>
        <w:t xml:space="preserve"> годы»</w:t>
      </w:r>
      <w:r w:rsidR="0007262C">
        <w:rPr>
          <w:rFonts w:ascii="Times New Roman" w:hAnsi="Times New Roman" w:cs="Times New Roman"/>
          <w:sz w:val="28"/>
          <w:szCs w:val="28"/>
        </w:rPr>
        <w:t>,</w:t>
      </w:r>
      <w:r w:rsidRPr="00B41048">
        <w:rPr>
          <w:rFonts w:ascii="Times New Roman" w:hAnsi="Times New Roman" w:cs="Times New Roman"/>
          <w:sz w:val="28"/>
          <w:szCs w:val="28"/>
        </w:rPr>
        <w:t xml:space="preserve"> которым предусмотрено </w:t>
      </w:r>
      <w:r w:rsidR="001F6CE8" w:rsidRPr="00B41048">
        <w:rPr>
          <w:rFonts w:ascii="Times New Roman" w:hAnsi="Times New Roman" w:cs="Times New Roman"/>
          <w:sz w:val="28"/>
          <w:szCs w:val="28"/>
        </w:rPr>
        <w:t>проведение,</w:t>
      </w:r>
      <w:r w:rsidR="006963D8">
        <w:rPr>
          <w:rFonts w:ascii="Times New Roman" w:hAnsi="Times New Roman" w:cs="Times New Roman"/>
          <w:sz w:val="28"/>
          <w:szCs w:val="28"/>
        </w:rPr>
        <w:t xml:space="preserve"> в том числе</w:t>
      </w:r>
      <w:r w:rsidRPr="00B41048">
        <w:rPr>
          <w:rFonts w:ascii="Times New Roman" w:hAnsi="Times New Roman" w:cs="Times New Roman"/>
          <w:sz w:val="28"/>
          <w:szCs w:val="28"/>
        </w:rPr>
        <w:t xml:space="preserve"> анализа состояния конкуренции на оптовом рынке </w:t>
      </w:r>
      <w:r w:rsidR="00A33546">
        <w:rPr>
          <w:rFonts w:ascii="Times New Roman" w:hAnsi="Times New Roman" w:cs="Times New Roman"/>
          <w:sz w:val="28"/>
          <w:szCs w:val="28"/>
        </w:rPr>
        <w:t xml:space="preserve">присадок и добавок к топливу, повышающих октановое число автомобильных бензинов за 2014 год </w:t>
      </w:r>
      <w:r w:rsidR="001F6CE8">
        <w:rPr>
          <w:rFonts w:ascii="Times New Roman" w:hAnsi="Times New Roman" w:cs="Times New Roman"/>
          <w:sz w:val="28"/>
          <w:szCs w:val="28"/>
        </w:rPr>
        <w:t>(далее – анализ рынка присадок к топливу)</w:t>
      </w:r>
      <w:r w:rsidR="00A33546">
        <w:rPr>
          <w:rFonts w:ascii="Times New Roman" w:hAnsi="Times New Roman" w:cs="Times New Roman"/>
          <w:sz w:val="28"/>
          <w:szCs w:val="28"/>
        </w:rPr>
        <w:t>.</w:t>
      </w:r>
    </w:p>
    <w:p w:rsidR="00BD1189" w:rsidRDefault="00B41048" w:rsidP="00680F5C">
      <w:pPr>
        <w:spacing w:after="0" w:line="240" w:lineRule="auto"/>
        <w:ind w:firstLine="851"/>
        <w:jc w:val="both"/>
        <w:rPr>
          <w:rFonts w:ascii="Times New Roman" w:hAnsi="Times New Roman"/>
          <w:sz w:val="28"/>
          <w:szCs w:val="28"/>
        </w:rPr>
      </w:pPr>
      <w:r w:rsidRPr="00B41048">
        <w:rPr>
          <w:rFonts w:ascii="Times New Roman" w:hAnsi="Times New Roman" w:cs="Times New Roman"/>
          <w:sz w:val="28"/>
          <w:szCs w:val="28"/>
        </w:rPr>
        <w:t xml:space="preserve">Целью исследования является анализ и оценка состояния конкурентной среды на оптовом рынке </w:t>
      </w:r>
      <w:r w:rsidR="00BE0973">
        <w:rPr>
          <w:rFonts w:ascii="Times New Roman" w:hAnsi="Times New Roman" w:cs="Times New Roman"/>
          <w:sz w:val="28"/>
          <w:szCs w:val="28"/>
        </w:rPr>
        <w:t xml:space="preserve">присадок </w:t>
      </w:r>
      <w:r w:rsidR="0035760F">
        <w:rPr>
          <w:rFonts w:ascii="Times New Roman" w:hAnsi="Times New Roman" w:cs="Times New Roman"/>
          <w:sz w:val="28"/>
          <w:szCs w:val="28"/>
        </w:rPr>
        <w:t xml:space="preserve">и добавок </w:t>
      </w:r>
      <w:r w:rsidR="00BE0973">
        <w:rPr>
          <w:rFonts w:ascii="Times New Roman" w:hAnsi="Times New Roman" w:cs="Times New Roman"/>
          <w:sz w:val="28"/>
          <w:szCs w:val="28"/>
        </w:rPr>
        <w:t>к топливу</w:t>
      </w:r>
      <w:r w:rsidR="0035760F">
        <w:rPr>
          <w:rFonts w:ascii="Times New Roman" w:hAnsi="Times New Roman" w:cs="Times New Roman"/>
          <w:sz w:val="28"/>
          <w:szCs w:val="28"/>
        </w:rPr>
        <w:t>, повышающих октановое число автомобильных бензинов</w:t>
      </w:r>
      <w:r w:rsidRPr="00B41048">
        <w:rPr>
          <w:rFonts w:ascii="Times New Roman" w:hAnsi="Times New Roman" w:cs="Times New Roman"/>
          <w:sz w:val="28"/>
          <w:szCs w:val="28"/>
        </w:rPr>
        <w:t xml:space="preserve"> за </w:t>
      </w:r>
      <w:r>
        <w:rPr>
          <w:rFonts w:ascii="Times New Roman" w:hAnsi="Times New Roman" w:cs="Times New Roman"/>
          <w:sz w:val="28"/>
          <w:szCs w:val="28"/>
        </w:rPr>
        <w:t xml:space="preserve">2014 </w:t>
      </w:r>
      <w:r w:rsidRPr="00B41048">
        <w:rPr>
          <w:rFonts w:ascii="Times New Roman" w:hAnsi="Times New Roman" w:cs="Times New Roman"/>
          <w:sz w:val="28"/>
          <w:szCs w:val="28"/>
        </w:rPr>
        <w:t>г.</w:t>
      </w:r>
      <w:r w:rsidR="00BD1189">
        <w:rPr>
          <w:rFonts w:ascii="Times New Roman" w:hAnsi="Times New Roman" w:cs="Times New Roman"/>
          <w:sz w:val="28"/>
          <w:szCs w:val="28"/>
        </w:rPr>
        <w:t>,</w:t>
      </w:r>
      <w:r w:rsidRPr="00B41048">
        <w:rPr>
          <w:rFonts w:ascii="Times New Roman" w:hAnsi="Times New Roman" w:cs="Times New Roman"/>
          <w:sz w:val="28"/>
          <w:szCs w:val="28"/>
        </w:rPr>
        <w:t xml:space="preserve"> выявление хозяйствующих субъектов, за</w:t>
      </w:r>
      <w:r w:rsidR="00BD1189">
        <w:rPr>
          <w:rFonts w:ascii="Times New Roman" w:hAnsi="Times New Roman" w:cs="Times New Roman"/>
          <w:sz w:val="28"/>
          <w:szCs w:val="28"/>
        </w:rPr>
        <w:t xml:space="preserve">нимающих доминирующее положение, а также </w:t>
      </w:r>
      <w:r w:rsidR="00BD1189" w:rsidRPr="009F7866">
        <w:rPr>
          <w:rFonts w:ascii="Times New Roman" w:hAnsi="Times New Roman"/>
          <w:sz w:val="28"/>
          <w:szCs w:val="28"/>
        </w:rPr>
        <w:t xml:space="preserve">случаев недопущения, ограничения или устранения конкуренции. </w:t>
      </w:r>
    </w:p>
    <w:p w:rsidR="00B41048" w:rsidRPr="006963D8" w:rsidRDefault="00B41048" w:rsidP="00680F5C">
      <w:pPr>
        <w:autoSpaceDE w:val="0"/>
        <w:autoSpaceDN w:val="0"/>
        <w:adjustRightInd w:val="0"/>
        <w:spacing w:after="0" w:line="240" w:lineRule="auto"/>
        <w:ind w:firstLine="851"/>
        <w:jc w:val="both"/>
        <w:rPr>
          <w:rFonts w:ascii="Times New Roman" w:hAnsi="Times New Roman" w:cs="Times New Roman"/>
          <w:sz w:val="28"/>
          <w:szCs w:val="28"/>
        </w:rPr>
      </w:pPr>
      <w:r w:rsidRPr="006963D8">
        <w:rPr>
          <w:rFonts w:ascii="Times New Roman" w:hAnsi="Times New Roman" w:cs="Times New Roman"/>
          <w:sz w:val="28"/>
          <w:szCs w:val="28"/>
        </w:rPr>
        <w:t xml:space="preserve">Анализ </w:t>
      </w:r>
      <w:r w:rsidR="001F6CE8">
        <w:rPr>
          <w:rFonts w:ascii="Times New Roman" w:hAnsi="Times New Roman" w:cs="Times New Roman"/>
          <w:sz w:val="28"/>
          <w:szCs w:val="28"/>
        </w:rPr>
        <w:t>состояния конкуренции на рынке присадок к топливу проведены в соответствии с:</w:t>
      </w:r>
      <w:r w:rsidR="0035760F">
        <w:rPr>
          <w:rFonts w:ascii="Times New Roman" w:hAnsi="Times New Roman" w:cs="Times New Roman"/>
          <w:sz w:val="28"/>
          <w:szCs w:val="28"/>
        </w:rPr>
        <w:t xml:space="preserve"> </w:t>
      </w:r>
    </w:p>
    <w:p w:rsidR="00B41048" w:rsidRPr="00B41048" w:rsidRDefault="0007262C" w:rsidP="00680F5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B41048" w:rsidRPr="00B41048">
        <w:rPr>
          <w:rFonts w:ascii="Times New Roman" w:hAnsi="Times New Roman" w:cs="Times New Roman"/>
          <w:sz w:val="28"/>
          <w:szCs w:val="28"/>
        </w:rPr>
        <w:t>Федеральным законом от 26</w:t>
      </w:r>
      <w:r w:rsidR="00EB1C00">
        <w:rPr>
          <w:rFonts w:ascii="Times New Roman" w:hAnsi="Times New Roman" w:cs="Times New Roman"/>
          <w:sz w:val="28"/>
          <w:szCs w:val="28"/>
        </w:rPr>
        <w:t xml:space="preserve"> июля </w:t>
      </w:r>
      <w:r w:rsidR="00B41048" w:rsidRPr="00B41048">
        <w:rPr>
          <w:rFonts w:ascii="Times New Roman" w:hAnsi="Times New Roman" w:cs="Times New Roman"/>
          <w:sz w:val="28"/>
          <w:szCs w:val="28"/>
        </w:rPr>
        <w:t>2006</w:t>
      </w:r>
      <w:r w:rsidR="00EB1C00">
        <w:rPr>
          <w:rFonts w:ascii="Times New Roman" w:hAnsi="Times New Roman" w:cs="Times New Roman"/>
          <w:sz w:val="28"/>
          <w:szCs w:val="28"/>
        </w:rPr>
        <w:t xml:space="preserve"> г.</w:t>
      </w:r>
      <w:r w:rsidR="00B41048" w:rsidRPr="00B41048">
        <w:rPr>
          <w:rFonts w:ascii="Times New Roman" w:hAnsi="Times New Roman" w:cs="Times New Roman"/>
          <w:sz w:val="28"/>
          <w:szCs w:val="28"/>
        </w:rPr>
        <w:t xml:space="preserve"> №</w:t>
      </w:r>
      <w:r w:rsidR="00EB1C00">
        <w:rPr>
          <w:rFonts w:ascii="Times New Roman" w:hAnsi="Times New Roman" w:cs="Times New Roman"/>
          <w:sz w:val="28"/>
          <w:szCs w:val="28"/>
        </w:rPr>
        <w:t xml:space="preserve"> </w:t>
      </w:r>
      <w:r w:rsidR="00B41048" w:rsidRPr="00B41048">
        <w:rPr>
          <w:rFonts w:ascii="Times New Roman" w:hAnsi="Times New Roman" w:cs="Times New Roman"/>
          <w:sz w:val="28"/>
          <w:szCs w:val="28"/>
        </w:rPr>
        <w:t>135-ФЗ «О защите конкуренции» (далее - Закон о защите конкуренции);</w:t>
      </w:r>
    </w:p>
    <w:p w:rsidR="00B41048" w:rsidRPr="00B41048" w:rsidRDefault="0007262C" w:rsidP="00680F5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B41048" w:rsidRPr="00B41048">
        <w:rPr>
          <w:rFonts w:ascii="Times New Roman" w:hAnsi="Times New Roman" w:cs="Times New Roman"/>
          <w:sz w:val="28"/>
          <w:szCs w:val="28"/>
        </w:rPr>
        <w:t>Порядком проведения анализа состояния конкуренции на товарном рынке, утвержденным Приказом ФАС России от 28</w:t>
      </w:r>
      <w:r w:rsidR="00EB1C00">
        <w:rPr>
          <w:rFonts w:ascii="Times New Roman" w:hAnsi="Times New Roman" w:cs="Times New Roman"/>
          <w:sz w:val="28"/>
          <w:szCs w:val="28"/>
        </w:rPr>
        <w:t xml:space="preserve"> апреля </w:t>
      </w:r>
      <w:r w:rsidR="00B41048" w:rsidRPr="00B41048">
        <w:rPr>
          <w:rFonts w:ascii="Times New Roman" w:hAnsi="Times New Roman" w:cs="Times New Roman"/>
          <w:sz w:val="28"/>
          <w:szCs w:val="28"/>
        </w:rPr>
        <w:t>2010</w:t>
      </w:r>
      <w:r w:rsidR="00EB1C00">
        <w:rPr>
          <w:rFonts w:ascii="Times New Roman" w:hAnsi="Times New Roman" w:cs="Times New Roman"/>
          <w:sz w:val="28"/>
          <w:szCs w:val="28"/>
        </w:rPr>
        <w:t xml:space="preserve"> г.</w:t>
      </w:r>
      <w:r w:rsidR="00B41048" w:rsidRPr="00B41048">
        <w:rPr>
          <w:rFonts w:ascii="Times New Roman" w:hAnsi="Times New Roman" w:cs="Times New Roman"/>
          <w:sz w:val="28"/>
          <w:szCs w:val="28"/>
        </w:rPr>
        <w:t xml:space="preserve"> №</w:t>
      </w:r>
      <w:r w:rsidR="00EB1C00">
        <w:rPr>
          <w:rFonts w:ascii="Times New Roman" w:hAnsi="Times New Roman" w:cs="Times New Roman"/>
          <w:sz w:val="28"/>
          <w:szCs w:val="28"/>
        </w:rPr>
        <w:t xml:space="preserve"> </w:t>
      </w:r>
      <w:r w:rsidR="00B41048" w:rsidRPr="00B41048">
        <w:rPr>
          <w:rFonts w:ascii="Times New Roman" w:hAnsi="Times New Roman" w:cs="Times New Roman"/>
          <w:sz w:val="28"/>
          <w:szCs w:val="28"/>
        </w:rPr>
        <w:t>220 (далее – Порядок);</w:t>
      </w:r>
    </w:p>
    <w:p w:rsidR="00BD1189" w:rsidRDefault="0007262C" w:rsidP="00680F5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B41048" w:rsidRPr="00B41048">
        <w:rPr>
          <w:rFonts w:ascii="Times New Roman" w:hAnsi="Times New Roman" w:cs="Times New Roman"/>
          <w:sz w:val="28"/>
          <w:szCs w:val="28"/>
        </w:rPr>
        <w:t>Административным регламентом Федеральной антимонопольной службы</w:t>
      </w:r>
      <w:r w:rsidR="006963D8">
        <w:rPr>
          <w:rFonts w:ascii="Times New Roman" w:hAnsi="Times New Roman" w:cs="Times New Roman"/>
          <w:sz w:val="28"/>
          <w:szCs w:val="28"/>
        </w:rPr>
        <w:br/>
      </w:r>
      <w:r w:rsidR="00B41048" w:rsidRPr="00B41048">
        <w:rPr>
          <w:rFonts w:ascii="Times New Roman" w:hAnsi="Times New Roman" w:cs="Times New Roman"/>
          <w:sz w:val="28"/>
          <w:szCs w:val="28"/>
        </w:rPr>
        <w:t>по исполнению государственной функции по установлению доминирующего положения хозяйствующего субъекта при рассмотрении заявлений, материалов,</w:t>
      </w:r>
      <w:r w:rsidR="00E842A1">
        <w:rPr>
          <w:rFonts w:ascii="Times New Roman" w:hAnsi="Times New Roman" w:cs="Times New Roman"/>
          <w:sz w:val="28"/>
          <w:szCs w:val="28"/>
        </w:rPr>
        <w:t xml:space="preserve"> </w:t>
      </w:r>
      <w:r w:rsidR="00B41048" w:rsidRPr="00B41048">
        <w:rPr>
          <w:rFonts w:ascii="Times New Roman" w:hAnsi="Times New Roman" w:cs="Times New Roman"/>
          <w:sz w:val="28"/>
          <w:szCs w:val="28"/>
        </w:rPr>
        <w:t>дел о нарушении антимонопольного законодательства и при осуществлении государственного контроля</w:t>
      </w:r>
      <w:r w:rsidR="006963D8">
        <w:rPr>
          <w:rFonts w:ascii="Times New Roman" w:hAnsi="Times New Roman" w:cs="Times New Roman"/>
          <w:sz w:val="28"/>
          <w:szCs w:val="28"/>
        </w:rPr>
        <w:t xml:space="preserve"> </w:t>
      </w:r>
      <w:r w:rsidR="00B41048" w:rsidRPr="00B41048">
        <w:rPr>
          <w:rFonts w:ascii="Times New Roman" w:hAnsi="Times New Roman" w:cs="Times New Roman"/>
          <w:sz w:val="28"/>
          <w:szCs w:val="28"/>
        </w:rPr>
        <w:t>за экономической концентрацией, утвержденным Приказом ФАС России</w:t>
      </w:r>
      <w:r w:rsidR="006963D8">
        <w:rPr>
          <w:rFonts w:ascii="Times New Roman" w:hAnsi="Times New Roman" w:cs="Times New Roman"/>
          <w:sz w:val="28"/>
          <w:szCs w:val="28"/>
        </w:rPr>
        <w:t xml:space="preserve"> </w:t>
      </w:r>
      <w:r w:rsidR="00B41048" w:rsidRPr="00B41048">
        <w:rPr>
          <w:rFonts w:ascii="Times New Roman" w:hAnsi="Times New Roman" w:cs="Times New Roman"/>
          <w:sz w:val="28"/>
          <w:szCs w:val="28"/>
        </w:rPr>
        <w:t>от 25</w:t>
      </w:r>
      <w:r w:rsidR="00EB1C00">
        <w:rPr>
          <w:rFonts w:ascii="Times New Roman" w:hAnsi="Times New Roman" w:cs="Times New Roman"/>
          <w:sz w:val="28"/>
          <w:szCs w:val="28"/>
        </w:rPr>
        <w:t xml:space="preserve"> мая </w:t>
      </w:r>
      <w:r w:rsidR="00B41048" w:rsidRPr="00B41048">
        <w:rPr>
          <w:rFonts w:ascii="Times New Roman" w:hAnsi="Times New Roman" w:cs="Times New Roman"/>
          <w:sz w:val="28"/>
          <w:szCs w:val="28"/>
        </w:rPr>
        <w:t>2012</w:t>
      </w:r>
      <w:r w:rsidR="00EB1C00">
        <w:rPr>
          <w:rFonts w:ascii="Times New Roman" w:hAnsi="Times New Roman" w:cs="Times New Roman"/>
          <w:sz w:val="28"/>
          <w:szCs w:val="28"/>
        </w:rPr>
        <w:t xml:space="preserve"> г.</w:t>
      </w:r>
      <w:r w:rsidR="00B41048" w:rsidRPr="00B41048">
        <w:rPr>
          <w:rFonts w:ascii="Times New Roman" w:hAnsi="Times New Roman" w:cs="Times New Roman"/>
          <w:sz w:val="28"/>
          <w:szCs w:val="28"/>
        </w:rPr>
        <w:t xml:space="preserve"> №</w:t>
      </w:r>
      <w:r w:rsidR="00EB1C00">
        <w:rPr>
          <w:rFonts w:ascii="Times New Roman" w:hAnsi="Times New Roman" w:cs="Times New Roman"/>
          <w:sz w:val="28"/>
          <w:szCs w:val="28"/>
        </w:rPr>
        <w:t xml:space="preserve"> </w:t>
      </w:r>
      <w:r w:rsidR="00B41048" w:rsidRPr="00B41048">
        <w:rPr>
          <w:rFonts w:ascii="Times New Roman" w:hAnsi="Times New Roman" w:cs="Times New Roman"/>
          <w:sz w:val="28"/>
          <w:szCs w:val="28"/>
        </w:rPr>
        <w:t>345.</w:t>
      </w:r>
    </w:p>
    <w:p w:rsidR="003770C2" w:rsidRDefault="003770C2" w:rsidP="00680F5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3770C2">
        <w:t xml:space="preserve"> </w:t>
      </w:r>
      <w:r>
        <w:rPr>
          <w:rFonts w:ascii="Times New Roman" w:hAnsi="Times New Roman" w:cs="Times New Roman"/>
          <w:sz w:val="28"/>
          <w:szCs w:val="28"/>
        </w:rPr>
        <w:t>Техническим регламентом</w:t>
      </w:r>
      <w:r w:rsidRPr="003770C2">
        <w:rPr>
          <w:rFonts w:ascii="Times New Roman" w:hAnsi="Times New Roman" w:cs="Times New Roman"/>
          <w:sz w:val="28"/>
          <w:szCs w:val="28"/>
        </w:rPr>
        <w:t xml:space="preserve"> Таможенного союза 013/2011 «О требованиях к автомобильному и авиационному бензину, дизельному и судовому топливу, топливу для реактивных двигателей и топочному мазуту» (далее — Технический регламент).</w:t>
      </w:r>
    </w:p>
    <w:p w:rsidR="00BD1189" w:rsidRPr="00BD1189" w:rsidRDefault="0007262C" w:rsidP="00680F5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hyperlink r:id="rId9" w:history="1">
        <w:r w:rsidR="003770C2">
          <w:rPr>
            <w:rFonts w:ascii="Times New Roman" w:hAnsi="Times New Roman" w:cs="Times New Roman"/>
            <w:sz w:val="28"/>
            <w:szCs w:val="28"/>
          </w:rPr>
          <w:t>ОКПД 2 - Общероссийским</w:t>
        </w:r>
        <w:r w:rsidR="00BD1189" w:rsidRPr="00BD1189">
          <w:rPr>
            <w:rFonts w:ascii="Times New Roman" w:hAnsi="Times New Roman" w:cs="Times New Roman"/>
            <w:sz w:val="28"/>
            <w:szCs w:val="28"/>
          </w:rPr>
          <w:t xml:space="preserve"> классификатор</w:t>
        </w:r>
        <w:r w:rsidR="003770C2">
          <w:rPr>
            <w:rFonts w:ascii="Times New Roman" w:hAnsi="Times New Roman" w:cs="Times New Roman"/>
            <w:sz w:val="28"/>
            <w:szCs w:val="28"/>
          </w:rPr>
          <w:t>ом</w:t>
        </w:r>
        <w:r w:rsidR="00BD1189" w:rsidRPr="00BD1189">
          <w:rPr>
            <w:rFonts w:ascii="Times New Roman" w:hAnsi="Times New Roman" w:cs="Times New Roman"/>
            <w:sz w:val="28"/>
            <w:szCs w:val="28"/>
          </w:rPr>
          <w:t xml:space="preserve"> продукции по видам экономической деятельности ОК 034-2014 (КПЕС 2008)</w:t>
        </w:r>
      </w:hyperlink>
      <w:r w:rsidR="00BD1189" w:rsidRPr="00BD1189">
        <w:rPr>
          <w:rFonts w:ascii="Times New Roman" w:hAnsi="Times New Roman" w:cs="Times New Roman"/>
          <w:sz w:val="28"/>
          <w:szCs w:val="28"/>
        </w:rPr>
        <w:t>;</w:t>
      </w:r>
    </w:p>
    <w:p w:rsidR="00BD1189" w:rsidRDefault="0007262C" w:rsidP="00680F5C">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 </w:t>
      </w:r>
      <w:r w:rsidR="003770C2">
        <w:rPr>
          <w:rFonts w:ascii="Times New Roman" w:hAnsi="Times New Roman" w:cs="Times New Roman"/>
          <w:bCs/>
          <w:sz w:val="28"/>
          <w:szCs w:val="28"/>
        </w:rPr>
        <w:t>ОКВЭД 2 - Общероссийским</w:t>
      </w:r>
      <w:r w:rsidR="00BD1189" w:rsidRPr="00BD1189">
        <w:rPr>
          <w:rFonts w:ascii="Times New Roman" w:hAnsi="Times New Roman" w:cs="Times New Roman"/>
          <w:bCs/>
          <w:sz w:val="28"/>
          <w:szCs w:val="28"/>
        </w:rPr>
        <w:t xml:space="preserve"> классификатор</w:t>
      </w:r>
      <w:r w:rsidR="003770C2">
        <w:rPr>
          <w:rFonts w:ascii="Times New Roman" w:hAnsi="Times New Roman" w:cs="Times New Roman"/>
          <w:bCs/>
          <w:sz w:val="28"/>
          <w:szCs w:val="28"/>
        </w:rPr>
        <w:t>ом</w:t>
      </w:r>
      <w:r w:rsidR="00BD1189" w:rsidRPr="00BD1189">
        <w:rPr>
          <w:rFonts w:ascii="Times New Roman" w:hAnsi="Times New Roman" w:cs="Times New Roman"/>
          <w:bCs/>
          <w:sz w:val="28"/>
          <w:szCs w:val="28"/>
        </w:rPr>
        <w:t xml:space="preserve"> в</w:t>
      </w:r>
      <w:r>
        <w:rPr>
          <w:rFonts w:ascii="Times New Roman" w:hAnsi="Times New Roman" w:cs="Times New Roman"/>
          <w:bCs/>
          <w:sz w:val="28"/>
          <w:szCs w:val="28"/>
        </w:rPr>
        <w:t>идов экономической деятельности;</w:t>
      </w:r>
    </w:p>
    <w:p w:rsidR="005444CC" w:rsidRDefault="0007262C" w:rsidP="00680F5C">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w:t>
      </w:r>
      <w:r w:rsidR="005444CC">
        <w:rPr>
          <w:rFonts w:ascii="Times New Roman" w:hAnsi="Times New Roman" w:cs="Times New Roman"/>
          <w:bCs/>
          <w:sz w:val="28"/>
          <w:szCs w:val="28"/>
        </w:rPr>
        <w:t xml:space="preserve">ГОСТ </w:t>
      </w:r>
      <w:r w:rsidR="007D40E0">
        <w:rPr>
          <w:rFonts w:ascii="Times New Roman" w:hAnsi="Times New Roman" w:cs="Times New Roman"/>
          <w:bCs/>
          <w:sz w:val="28"/>
          <w:szCs w:val="28"/>
        </w:rPr>
        <w:t>Р 51105-97 -</w:t>
      </w:r>
      <w:r w:rsidR="005444CC" w:rsidRPr="005444CC">
        <w:rPr>
          <w:rFonts w:ascii="Times New Roman" w:hAnsi="Times New Roman" w:cs="Times New Roman"/>
          <w:bCs/>
          <w:sz w:val="28"/>
          <w:szCs w:val="28"/>
        </w:rPr>
        <w:t xml:space="preserve"> </w:t>
      </w:r>
      <w:r>
        <w:rPr>
          <w:rFonts w:ascii="Times New Roman" w:hAnsi="Times New Roman" w:cs="Times New Roman"/>
          <w:bCs/>
          <w:sz w:val="28"/>
          <w:szCs w:val="28"/>
        </w:rPr>
        <w:t>Государственный стандарт Российской Федерации Т</w:t>
      </w:r>
      <w:r w:rsidR="005444CC" w:rsidRPr="005444CC">
        <w:rPr>
          <w:rFonts w:ascii="Times New Roman" w:hAnsi="Times New Roman" w:cs="Times New Roman"/>
          <w:bCs/>
          <w:sz w:val="28"/>
          <w:szCs w:val="28"/>
        </w:rPr>
        <w:t>оплива для двигателей внутреннего сгорания</w:t>
      </w:r>
      <w:r>
        <w:rPr>
          <w:rFonts w:ascii="Times New Roman" w:hAnsi="Times New Roman" w:cs="Times New Roman"/>
          <w:bCs/>
          <w:sz w:val="28"/>
          <w:szCs w:val="28"/>
        </w:rPr>
        <w:t>.</w:t>
      </w:r>
    </w:p>
    <w:p w:rsidR="001F6CE8" w:rsidRDefault="001F6CE8" w:rsidP="00680F5C">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При анализе состояния конкуренции на исследуемом товарном рынке в качестве исходной информации использовались: </w:t>
      </w:r>
    </w:p>
    <w:p w:rsidR="001F6CE8" w:rsidRPr="001B7067" w:rsidRDefault="001F6CE8" w:rsidP="00680F5C">
      <w:pPr>
        <w:pStyle w:val="a3"/>
        <w:numPr>
          <w:ilvl w:val="0"/>
          <w:numId w:val="10"/>
        </w:numPr>
        <w:spacing w:after="0" w:line="240" w:lineRule="auto"/>
        <w:ind w:left="0" w:firstLine="851"/>
        <w:contextualSpacing w:val="0"/>
        <w:jc w:val="both"/>
        <w:rPr>
          <w:rFonts w:ascii="Times New Roman" w:hAnsi="Times New Roman"/>
          <w:sz w:val="28"/>
          <w:szCs w:val="28"/>
        </w:rPr>
      </w:pPr>
      <w:r w:rsidRPr="001B7067">
        <w:rPr>
          <w:rFonts w:ascii="Times New Roman" w:hAnsi="Times New Roman"/>
          <w:sz w:val="28"/>
          <w:szCs w:val="28"/>
        </w:rPr>
        <w:t>Сведения, полученные от хозяйствующих субъектов-</w:t>
      </w:r>
      <w:r>
        <w:rPr>
          <w:rFonts w:ascii="Times New Roman" w:hAnsi="Times New Roman"/>
          <w:sz w:val="28"/>
          <w:szCs w:val="28"/>
        </w:rPr>
        <w:t xml:space="preserve">потребителей </w:t>
      </w:r>
      <w:r w:rsidR="00937A01">
        <w:rPr>
          <w:rFonts w:ascii="Times New Roman" w:hAnsi="Times New Roman"/>
          <w:sz w:val="28"/>
          <w:szCs w:val="28"/>
        </w:rPr>
        <w:t xml:space="preserve">и </w:t>
      </w:r>
      <w:r w:rsidR="00E842A1">
        <w:rPr>
          <w:rFonts w:ascii="Times New Roman" w:hAnsi="Times New Roman"/>
          <w:sz w:val="28"/>
          <w:szCs w:val="28"/>
        </w:rPr>
        <w:t>хозяйствующих субъектов-</w:t>
      </w:r>
      <w:r w:rsidR="00937A01">
        <w:rPr>
          <w:rFonts w:ascii="Times New Roman" w:hAnsi="Times New Roman"/>
          <w:sz w:val="28"/>
          <w:szCs w:val="28"/>
        </w:rPr>
        <w:t>производителей присадок к топливу</w:t>
      </w:r>
      <w:r w:rsidR="00F67A91">
        <w:rPr>
          <w:rFonts w:ascii="Times New Roman" w:hAnsi="Times New Roman"/>
          <w:sz w:val="28"/>
          <w:szCs w:val="28"/>
        </w:rPr>
        <w:t>, о фактических объемах производства и отгрузки</w:t>
      </w:r>
      <w:r w:rsidR="00937A01">
        <w:rPr>
          <w:rFonts w:ascii="Times New Roman" w:hAnsi="Times New Roman"/>
          <w:sz w:val="28"/>
          <w:szCs w:val="28"/>
        </w:rPr>
        <w:t xml:space="preserve"> (письмо ФАС России от 10</w:t>
      </w:r>
      <w:r w:rsidRPr="001B7067">
        <w:rPr>
          <w:rFonts w:ascii="Times New Roman" w:hAnsi="Times New Roman"/>
          <w:sz w:val="28"/>
          <w:szCs w:val="28"/>
        </w:rPr>
        <w:t>.08.2015 №</w:t>
      </w:r>
      <w:r w:rsidR="00937A01" w:rsidRPr="00937A01">
        <w:t xml:space="preserve"> </w:t>
      </w:r>
      <w:r w:rsidR="00937A01" w:rsidRPr="00937A01">
        <w:rPr>
          <w:rFonts w:ascii="Times New Roman" w:hAnsi="Times New Roman"/>
          <w:sz w:val="28"/>
          <w:szCs w:val="28"/>
        </w:rPr>
        <w:t>АД/40965/15</w:t>
      </w:r>
      <w:r w:rsidR="00937A01">
        <w:rPr>
          <w:rFonts w:ascii="Times New Roman" w:hAnsi="Times New Roman"/>
          <w:sz w:val="28"/>
          <w:szCs w:val="28"/>
        </w:rPr>
        <w:t>, письмо ФАС России от 25.11</w:t>
      </w:r>
      <w:r w:rsidRPr="001B7067">
        <w:rPr>
          <w:rFonts w:ascii="Times New Roman" w:hAnsi="Times New Roman"/>
          <w:sz w:val="28"/>
          <w:szCs w:val="28"/>
        </w:rPr>
        <w:t>.2015 №</w:t>
      </w:r>
      <w:r w:rsidR="00937A01" w:rsidRPr="00937A01">
        <w:t xml:space="preserve"> </w:t>
      </w:r>
      <w:r w:rsidR="00937A01" w:rsidRPr="00937A01">
        <w:rPr>
          <w:rFonts w:ascii="Times New Roman" w:hAnsi="Times New Roman"/>
          <w:sz w:val="28"/>
          <w:szCs w:val="28"/>
        </w:rPr>
        <w:t>АГ/66755/15</w:t>
      </w:r>
      <w:r w:rsidRPr="001B7067">
        <w:rPr>
          <w:rFonts w:ascii="Times New Roman" w:hAnsi="Times New Roman"/>
          <w:sz w:val="28"/>
          <w:szCs w:val="28"/>
        </w:rPr>
        <w:t>);</w:t>
      </w:r>
    </w:p>
    <w:p w:rsidR="001F6CE8" w:rsidRPr="00E842A1" w:rsidRDefault="00937A01" w:rsidP="00680F5C">
      <w:pPr>
        <w:numPr>
          <w:ilvl w:val="0"/>
          <w:numId w:val="10"/>
        </w:numPr>
        <w:spacing w:after="0" w:line="240" w:lineRule="auto"/>
        <w:ind w:left="0" w:firstLine="851"/>
        <w:jc w:val="both"/>
        <w:rPr>
          <w:rStyle w:val="a7"/>
          <w:rFonts w:ascii="Times New Roman" w:hAnsi="Times New Roman"/>
          <w:b w:val="0"/>
          <w:bCs w:val="0"/>
          <w:sz w:val="28"/>
          <w:szCs w:val="28"/>
        </w:rPr>
      </w:pPr>
      <w:r>
        <w:rPr>
          <w:rStyle w:val="a7"/>
          <w:rFonts w:ascii="Times New Roman" w:hAnsi="Times New Roman"/>
          <w:b w:val="0"/>
          <w:sz w:val="28"/>
          <w:szCs w:val="28"/>
        </w:rPr>
        <w:t xml:space="preserve">Сведения, полученные </w:t>
      </w:r>
      <w:r w:rsidR="001F6CE8" w:rsidRPr="00937A01">
        <w:rPr>
          <w:rStyle w:val="a7"/>
          <w:rFonts w:ascii="Times New Roman" w:hAnsi="Times New Roman"/>
          <w:b w:val="0"/>
          <w:sz w:val="28"/>
          <w:szCs w:val="28"/>
        </w:rPr>
        <w:t>от хозяйствующих субъектов-</w:t>
      </w:r>
      <w:r w:rsidRPr="00937A01">
        <w:rPr>
          <w:rStyle w:val="a7"/>
          <w:rFonts w:ascii="Times New Roman" w:hAnsi="Times New Roman"/>
          <w:b w:val="0"/>
          <w:sz w:val="28"/>
          <w:szCs w:val="28"/>
        </w:rPr>
        <w:t>п</w:t>
      </w:r>
      <w:r>
        <w:rPr>
          <w:rStyle w:val="a7"/>
          <w:rFonts w:ascii="Times New Roman" w:hAnsi="Times New Roman"/>
          <w:b w:val="0"/>
          <w:sz w:val="28"/>
          <w:szCs w:val="28"/>
        </w:rPr>
        <w:t>отребителей</w:t>
      </w:r>
      <w:r w:rsidR="00F67A91">
        <w:rPr>
          <w:rStyle w:val="a7"/>
          <w:rFonts w:ascii="Times New Roman" w:hAnsi="Times New Roman"/>
          <w:b w:val="0"/>
          <w:sz w:val="28"/>
          <w:szCs w:val="28"/>
        </w:rPr>
        <w:t xml:space="preserve"> и </w:t>
      </w:r>
      <w:r w:rsidR="00E842A1" w:rsidRPr="00937A01">
        <w:rPr>
          <w:rStyle w:val="a7"/>
          <w:rFonts w:ascii="Times New Roman" w:hAnsi="Times New Roman"/>
          <w:b w:val="0"/>
          <w:sz w:val="28"/>
          <w:szCs w:val="28"/>
        </w:rPr>
        <w:t>хозяйствующих субъектов</w:t>
      </w:r>
      <w:r w:rsidR="00E842A1">
        <w:rPr>
          <w:rStyle w:val="a7"/>
          <w:rFonts w:ascii="Times New Roman" w:hAnsi="Times New Roman"/>
          <w:b w:val="0"/>
          <w:sz w:val="28"/>
          <w:szCs w:val="28"/>
        </w:rPr>
        <w:t>-производителей</w:t>
      </w:r>
      <w:r w:rsidR="00F67A91">
        <w:rPr>
          <w:rStyle w:val="a7"/>
          <w:rFonts w:ascii="Times New Roman" w:hAnsi="Times New Roman"/>
          <w:b w:val="0"/>
          <w:sz w:val="28"/>
          <w:szCs w:val="28"/>
        </w:rPr>
        <w:t xml:space="preserve"> присадок, путем проведения анкетирования о продуктовых и географических границах</w:t>
      </w:r>
      <w:r>
        <w:rPr>
          <w:rStyle w:val="a7"/>
          <w:rFonts w:ascii="Times New Roman" w:hAnsi="Times New Roman"/>
          <w:b w:val="0"/>
          <w:sz w:val="28"/>
          <w:szCs w:val="28"/>
        </w:rPr>
        <w:t xml:space="preserve"> </w:t>
      </w:r>
      <w:r w:rsidR="001F6CE8" w:rsidRPr="00937A01">
        <w:rPr>
          <w:rStyle w:val="a7"/>
          <w:rFonts w:ascii="Times New Roman" w:hAnsi="Times New Roman"/>
          <w:b w:val="0"/>
          <w:sz w:val="28"/>
          <w:szCs w:val="28"/>
        </w:rPr>
        <w:t>(письмо ФАС России от 19.10.2015 №АГ/56974/15);</w:t>
      </w:r>
    </w:p>
    <w:p w:rsidR="00E842A1" w:rsidRPr="001B7067" w:rsidRDefault="00E842A1" w:rsidP="00680F5C">
      <w:pPr>
        <w:pStyle w:val="a3"/>
        <w:numPr>
          <w:ilvl w:val="0"/>
          <w:numId w:val="10"/>
        </w:numPr>
        <w:spacing w:after="0" w:line="240" w:lineRule="auto"/>
        <w:ind w:left="0" w:firstLine="851"/>
        <w:contextualSpacing w:val="0"/>
        <w:jc w:val="both"/>
        <w:rPr>
          <w:rFonts w:ascii="Times New Roman" w:hAnsi="Times New Roman"/>
          <w:sz w:val="28"/>
          <w:szCs w:val="28"/>
        </w:rPr>
      </w:pPr>
      <w:r w:rsidRPr="001B7067">
        <w:rPr>
          <w:rFonts w:ascii="Times New Roman" w:hAnsi="Times New Roman"/>
          <w:sz w:val="28"/>
          <w:szCs w:val="28"/>
        </w:rPr>
        <w:t>Данные Ц</w:t>
      </w:r>
      <w:r>
        <w:rPr>
          <w:rFonts w:ascii="Times New Roman" w:hAnsi="Times New Roman"/>
          <w:sz w:val="28"/>
          <w:szCs w:val="28"/>
        </w:rPr>
        <w:t>ентрального диспетчерского управления топливно-энергетического комплекса (Ц</w:t>
      </w:r>
      <w:r w:rsidRPr="001B7067">
        <w:rPr>
          <w:rFonts w:ascii="Times New Roman" w:hAnsi="Times New Roman"/>
          <w:sz w:val="28"/>
          <w:szCs w:val="28"/>
        </w:rPr>
        <w:t>ДУ ТЭК</w:t>
      </w:r>
      <w:r>
        <w:rPr>
          <w:rFonts w:ascii="Times New Roman" w:hAnsi="Times New Roman"/>
          <w:sz w:val="28"/>
          <w:szCs w:val="28"/>
        </w:rPr>
        <w:t>).</w:t>
      </w:r>
    </w:p>
    <w:p w:rsidR="001F6CE8" w:rsidRDefault="001F6CE8" w:rsidP="00680F5C">
      <w:pPr>
        <w:spacing w:after="0" w:line="240" w:lineRule="auto"/>
        <w:ind w:firstLine="851"/>
        <w:jc w:val="both"/>
        <w:rPr>
          <w:rFonts w:ascii="Times New Roman" w:hAnsi="Times New Roman"/>
          <w:sz w:val="28"/>
          <w:szCs w:val="28"/>
        </w:rPr>
      </w:pPr>
      <w:r>
        <w:rPr>
          <w:rFonts w:ascii="Times New Roman" w:hAnsi="Times New Roman"/>
          <w:sz w:val="28"/>
          <w:szCs w:val="28"/>
        </w:rPr>
        <w:t>Исследование</w:t>
      </w:r>
      <w:r w:rsidRPr="00404B11">
        <w:rPr>
          <w:rFonts w:ascii="Times New Roman" w:hAnsi="Times New Roman"/>
          <w:sz w:val="28"/>
          <w:szCs w:val="28"/>
        </w:rPr>
        <w:t xml:space="preserve"> </w:t>
      </w:r>
      <w:r>
        <w:rPr>
          <w:rFonts w:ascii="Times New Roman" w:hAnsi="Times New Roman"/>
          <w:sz w:val="28"/>
          <w:szCs w:val="28"/>
        </w:rPr>
        <w:t xml:space="preserve">состояния </w:t>
      </w:r>
      <w:r w:rsidR="00F67A91">
        <w:rPr>
          <w:rFonts w:ascii="Times New Roman" w:hAnsi="Times New Roman"/>
          <w:sz w:val="28"/>
          <w:szCs w:val="28"/>
        </w:rPr>
        <w:t>конкуренции на рынке присадок к топливу</w:t>
      </w:r>
      <w:r w:rsidRPr="00081D98">
        <w:rPr>
          <w:rFonts w:ascii="Times New Roman" w:hAnsi="Times New Roman"/>
          <w:sz w:val="28"/>
          <w:szCs w:val="28"/>
        </w:rPr>
        <w:t xml:space="preserve"> провод</w:t>
      </w:r>
      <w:r>
        <w:rPr>
          <w:rFonts w:ascii="Times New Roman" w:hAnsi="Times New Roman"/>
          <w:sz w:val="28"/>
          <w:szCs w:val="28"/>
        </w:rPr>
        <w:t>илось</w:t>
      </w:r>
      <w:r w:rsidRPr="00081D98">
        <w:rPr>
          <w:rFonts w:ascii="Times New Roman" w:hAnsi="Times New Roman"/>
          <w:sz w:val="28"/>
          <w:szCs w:val="28"/>
        </w:rPr>
        <w:t xml:space="preserve"> Управлением </w:t>
      </w:r>
      <w:r>
        <w:rPr>
          <w:rFonts w:ascii="Times New Roman" w:hAnsi="Times New Roman"/>
          <w:sz w:val="28"/>
          <w:szCs w:val="28"/>
        </w:rPr>
        <w:t xml:space="preserve">регулирования </w:t>
      </w:r>
      <w:r w:rsidRPr="00081D98">
        <w:rPr>
          <w:rFonts w:ascii="Times New Roman" w:hAnsi="Times New Roman"/>
          <w:sz w:val="28"/>
          <w:szCs w:val="28"/>
        </w:rPr>
        <w:t>топливно-энергетического комплекса без привлечения территориальных органов ФАС России.</w:t>
      </w:r>
    </w:p>
    <w:p w:rsidR="001F6CE8" w:rsidRDefault="001F6CE8" w:rsidP="00680F5C">
      <w:pPr>
        <w:autoSpaceDE w:val="0"/>
        <w:autoSpaceDN w:val="0"/>
        <w:adjustRightInd w:val="0"/>
        <w:spacing w:after="0" w:line="240" w:lineRule="auto"/>
        <w:ind w:firstLine="851"/>
        <w:jc w:val="both"/>
      </w:pPr>
    </w:p>
    <w:p w:rsidR="009F0B84" w:rsidRPr="006963D8" w:rsidRDefault="009F0B84" w:rsidP="00680F5C">
      <w:pPr>
        <w:spacing w:after="0" w:line="240" w:lineRule="auto"/>
        <w:ind w:firstLine="851"/>
        <w:jc w:val="both"/>
        <w:rPr>
          <w:rFonts w:ascii="Times New Roman" w:hAnsi="Times New Roman" w:cs="Times New Roman"/>
          <w:sz w:val="28"/>
          <w:szCs w:val="28"/>
        </w:rPr>
      </w:pPr>
    </w:p>
    <w:p w:rsidR="00803C71" w:rsidRDefault="002877BA" w:rsidP="00680F5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2</w:t>
      </w:r>
      <w:r w:rsidR="00803C71" w:rsidRPr="00081D98">
        <w:rPr>
          <w:rFonts w:ascii="Times New Roman" w:hAnsi="Times New Roman" w:cs="Times New Roman"/>
          <w:b/>
          <w:sz w:val="28"/>
          <w:szCs w:val="28"/>
        </w:rPr>
        <w:t>.</w:t>
      </w:r>
      <w:r w:rsidR="007A01A8">
        <w:rPr>
          <w:rFonts w:ascii="Times New Roman" w:hAnsi="Times New Roman" w:cs="Times New Roman"/>
          <w:b/>
          <w:sz w:val="28"/>
          <w:szCs w:val="28"/>
        </w:rPr>
        <w:t xml:space="preserve"> </w:t>
      </w:r>
      <w:r w:rsidR="00803C71" w:rsidRPr="00081D98">
        <w:rPr>
          <w:rFonts w:ascii="Times New Roman" w:hAnsi="Times New Roman" w:cs="Times New Roman"/>
          <w:b/>
          <w:sz w:val="28"/>
          <w:szCs w:val="28"/>
        </w:rPr>
        <w:t>Временной интервал исследования.</w:t>
      </w:r>
    </w:p>
    <w:p w:rsidR="00FA1FC8" w:rsidRPr="00081D98" w:rsidRDefault="00FA1FC8" w:rsidP="00680F5C">
      <w:pPr>
        <w:spacing w:after="0" w:line="240" w:lineRule="auto"/>
        <w:ind w:firstLine="851"/>
        <w:jc w:val="center"/>
        <w:rPr>
          <w:rFonts w:ascii="Times New Roman" w:hAnsi="Times New Roman" w:cs="Times New Roman"/>
          <w:b/>
          <w:sz w:val="28"/>
          <w:szCs w:val="28"/>
        </w:rPr>
      </w:pPr>
    </w:p>
    <w:p w:rsidR="00B41048" w:rsidRPr="00B41048" w:rsidRDefault="00B41048" w:rsidP="00680F5C">
      <w:pPr>
        <w:autoSpaceDE w:val="0"/>
        <w:autoSpaceDN w:val="0"/>
        <w:adjustRightInd w:val="0"/>
        <w:spacing w:after="0" w:line="240" w:lineRule="auto"/>
        <w:ind w:firstLine="851"/>
        <w:jc w:val="both"/>
        <w:rPr>
          <w:rFonts w:ascii="Times New Roman" w:hAnsi="Times New Roman" w:cs="Times New Roman"/>
          <w:sz w:val="28"/>
          <w:szCs w:val="28"/>
        </w:rPr>
      </w:pPr>
      <w:r w:rsidRPr="00B41048">
        <w:rPr>
          <w:rFonts w:ascii="Times New Roman" w:hAnsi="Times New Roman" w:cs="Times New Roman"/>
          <w:sz w:val="28"/>
          <w:szCs w:val="28"/>
        </w:rPr>
        <w:t>Согласно прика</w:t>
      </w:r>
      <w:r>
        <w:rPr>
          <w:rFonts w:ascii="Times New Roman" w:hAnsi="Times New Roman" w:cs="Times New Roman"/>
          <w:sz w:val="28"/>
          <w:szCs w:val="28"/>
        </w:rPr>
        <w:t>зу ФАС России от 18</w:t>
      </w:r>
      <w:r w:rsidR="00EB1C00">
        <w:rPr>
          <w:rFonts w:ascii="Times New Roman" w:hAnsi="Times New Roman" w:cs="Times New Roman"/>
          <w:sz w:val="28"/>
          <w:szCs w:val="28"/>
        </w:rPr>
        <w:t xml:space="preserve"> декабря </w:t>
      </w:r>
      <w:r>
        <w:rPr>
          <w:rFonts w:ascii="Times New Roman" w:hAnsi="Times New Roman" w:cs="Times New Roman"/>
          <w:sz w:val="28"/>
          <w:szCs w:val="28"/>
        </w:rPr>
        <w:t>2014</w:t>
      </w:r>
      <w:r w:rsidR="00EB1C00">
        <w:rPr>
          <w:rFonts w:ascii="Times New Roman" w:hAnsi="Times New Roman" w:cs="Times New Roman"/>
          <w:sz w:val="28"/>
          <w:szCs w:val="28"/>
        </w:rPr>
        <w:t xml:space="preserve"> г.</w:t>
      </w:r>
      <w:r>
        <w:rPr>
          <w:rFonts w:ascii="Times New Roman" w:hAnsi="Times New Roman" w:cs="Times New Roman"/>
          <w:sz w:val="28"/>
          <w:szCs w:val="28"/>
        </w:rPr>
        <w:t xml:space="preserve"> №</w:t>
      </w:r>
      <w:r w:rsidR="00EB1C00">
        <w:rPr>
          <w:rFonts w:ascii="Times New Roman" w:hAnsi="Times New Roman" w:cs="Times New Roman"/>
          <w:sz w:val="28"/>
          <w:szCs w:val="28"/>
        </w:rPr>
        <w:t xml:space="preserve"> </w:t>
      </w:r>
      <w:r>
        <w:rPr>
          <w:rFonts w:ascii="Times New Roman" w:hAnsi="Times New Roman" w:cs="Times New Roman"/>
          <w:sz w:val="28"/>
          <w:szCs w:val="28"/>
        </w:rPr>
        <w:t>790/14</w:t>
      </w:r>
      <w:r w:rsidRPr="00B41048">
        <w:rPr>
          <w:rFonts w:ascii="Times New Roman" w:hAnsi="Times New Roman" w:cs="Times New Roman"/>
          <w:sz w:val="28"/>
          <w:szCs w:val="28"/>
        </w:rPr>
        <w:t xml:space="preserve">, а также, учитывая необходимость изучения сложившихся характеристик рассматриваемого товарного рынка, принимая во внимание требования статьи 5 Закона о защите конкуренции, временной интервал определен как </w:t>
      </w:r>
      <w:r>
        <w:rPr>
          <w:rFonts w:ascii="Times New Roman" w:hAnsi="Times New Roman" w:cs="Times New Roman"/>
          <w:sz w:val="28"/>
          <w:szCs w:val="28"/>
        </w:rPr>
        <w:t>2014 год.</w:t>
      </w:r>
    </w:p>
    <w:p w:rsidR="00B41048" w:rsidRDefault="00B41048" w:rsidP="00680F5C">
      <w:pPr>
        <w:spacing w:after="0" w:line="240" w:lineRule="auto"/>
        <w:ind w:firstLine="851"/>
        <w:jc w:val="both"/>
        <w:rPr>
          <w:rFonts w:ascii="Times New Roman" w:hAnsi="Times New Roman" w:cs="Times New Roman"/>
          <w:b/>
          <w:sz w:val="28"/>
          <w:szCs w:val="28"/>
        </w:rPr>
      </w:pPr>
    </w:p>
    <w:p w:rsidR="0083283B" w:rsidRDefault="002877BA" w:rsidP="00680F5C">
      <w:pPr>
        <w:spacing w:after="0" w:line="240" w:lineRule="auto"/>
        <w:ind w:firstLine="851"/>
        <w:jc w:val="center"/>
        <w:rPr>
          <w:rFonts w:ascii="Times New Roman" w:hAnsi="Times New Roman" w:cs="Times New Roman"/>
          <w:b/>
          <w:sz w:val="28"/>
          <w:szCs w:val="28"/>
        </w:rPr>
      </w:pPr>
      <w:r w:rsidRPr="00C36A66">
        <w:rPr>
          <w:rFonts w:ascii="Times New Roman" w:hAnsi="Times New Roman" w:cs="Times New Roman"/>
          <w:b/>
          <w:sz w:val="28"/>
          <w:szCs w:val="28"/>
        </w:rPr>
        <w:t>3</w:t>
      </w:r>
      <w:r w:rsidR="0083283B" w:rsidRPr="00C36A66">
        <w:rPr>
          <w:rFonts w:ascii="Times New Roman" w:hAnsi="Times New Roman" w:cs="Times New Roman"/>
          <w:b/>
          <w:sz w:val="28"/>
          <w:szCs w:val="28"/>
        </w:rPr>
        <w:t>. Продуктовые границы товарного рынка.</w:t>
      </w:r>
    </w:p>
    <w:p w:rsidR="00FA1FC8" w:rsidRPr="00C36A66" w:rsidRDefault="00FA1FC8" w:rsidP="00680F5C">
      <w:pPr>
        <w:spacing w:after="0" w:line="240" w:lineRule="auto"/>
        <w:ind w:firstLine="851"/>
        <w:jc w:val="center"/>
        <w:rPr>
          <w:rFonts w:ascii="Times New Roman" w:hAnsi="Times New Roman" w:cs="Times New Roman"/>
          <w:b/>
          <w:sz w:val="28"/>
          <w:szCs w:val="28"/>
        </w:rPr>
      </w:pPr>
    </w:p>
    <w:p w:rsidR="00FA1FC8" w:rsidRDefault="00C36A66" w:rsidP="00680F5C">
      <w:pPr>
        <w:spacing w:after="0"/>
        <w:ind w:firstLine="851"/>
        <w:jc w:val="both"/>
        <w:rPr>
          <w:rFonts w:ascii="Times New Roman" w:hAnsi="Times New Roman" w:cs="Times New Roman"/>
          <w:sz w:val="28"/>
          <w:szCs w:val="28"/>
        </w:rPr>
      </w:pPr>
      <w:r w:rsidRPr="00FA1FC8">
        <w:rPr>
          <w:rFonts w:ascii="Times New Roman" w:hAnsi="Times New Roman" w:cs="Times New Roman"/>
          <w:sz w:val="28"/>
          <w:szCs w:val="28"/>
        </w:rPr>
        <w:t>Предварительные</w:t>
      </w:r>
      <w:r w:rsidR="00124412" w:rsidRPr="00FA1FC8">
        <w:rPr>
          <w:rFonts w:ascii="Times New Roman" w:hAnsi="Times New Roman" w:cs="Times New Roman"/>
          <w:sz w:val="28"/>
          <w:szCs w:val="28"/>
        </w:rPr>
        <w:t xml:space="preserve"> продуктовые границы рынка </w:t>
      </w:r>
      <w:r w:rsidRPr="00FA1FC8">
        <w:rPr>
          <w:rFonts w:ascii="Times New Roman" w:hAnsi="Times New Roman" w:cs="Times New Roman"/>
          <w:sz w:val="28"/>
          <w:szCs w:val="28"/>
        </w:rPr>
        <w:t xml:space="preserve">были определены в соответствии с пунктом 3.4. Порядка, в частности на основании ОКПД 2, </w:t>
      </w:r>
      <w:r w:rsidR="00A33546">
        <w:rPr>
          <w:rFonts w:ascii="Times New Roman" w:hAnsi="Times New Roman" w:cs="Times New Roman"/>
          <w:sz w:val="28"/>
          <w:szCs w:val="28"/>
        </w:rPr>
        <w:t>как присадки и добавки к топливу, повышающие октановое число автомобильных бензинов. П</w:t>
      </w:r>
      <w:r w:rsidRPr="00FA1FC8">
        <w:rPr>
          <w:rFonts w:ascii="Times New Roman" w:hAnsi="Times New Roman" w:cs="Times New Roman"/>
          <w:sz w:val="28"/>
          <w:szCs w:val="28"/>
        </w:rPr>
        <w:t>рисадки к топливу</w:t>
      </w:r>
      <w:r w:rsidR="00A33546">
        <w:rPr>
          <w:rFonts w:ascii="Times New Roman" w:hAnsi="Times New Roman" w:cs="Times New Roman"/>
          <w:sz w:val="28"/>
          <w:szCs w:val="28"/>
        </w:rPr>
        <w:t xml:space="preserve"> в соответствии с ОКПД 2</w:t>
      </w:r>
      <w:r w:rsidRPr="00FA1FC8">
        <w:rPr>
          <w:rFonts w:ascii="Times New Roman" w:hAnsi="Times New Roman" w:cs="Times New Roman"/>
          <w:sz w:val="28"/>
          <w:szCs w:val="28"/>
        </w:rPr>
        <w:t xml:space="preserve"> отнесены к разделу обрабатывающих производств </w:t>
      </w:r>
      <w:r w:rsidR="00FA1FC8" w:rsidRPr="00FA1FC8">
        <w:rPr>
          <w:rFonts w:ascii="Times New Roman" w:hAnsi="Times New Roman" w:cs="Times New Roman"/>
          <w:sz w:val="28"/>
          <w:szCs w:val="28"/>
        </w:rPr>
        <w:t>и вход</w:t>
      </w:r>
      <w:r w:rsidR="00FA1FC8">
        <w:rPr>
          <w:rFonts w:ascii="Times New Roman" w:hAnsi="Times New Roman" w:cs="Times New Roman"/>
          <w:sz w:val="28"/>
          <w:szCs w:val="28"/>
        </w:rPr>
        <w:t>ят</w:t>
      </w:r>
      <w:r w:rsidR="00FA1FC8" w:rsidRPr="00FA1FC8">
        <w:rPr>
          <w:rFonts w:ascii="Times New Roman" w:hAnsi="Times New Roman" w:cs="Times New Roman"/>
          <w:sz w:val="28"/>
          <w:szCs w:val="28"/>
        </w:rPr>
        <w:t xml:space="preserve"> в одну группу продуктов с антидетонаторами, присадками к с</w:t>
      </w:r>
      <w:r w:rsidR="00FA1FC8">
        <w:rPr>
          <w:rFonts w:ascii="Times New Roman" w:hAnsi="Times New Roman" w:cs="Times New Roman"/>
          <w:sz w:val="28"/>
          <w:szCs w:val="28"/>
        </w:rPr>
        <w:t xml:space="preserve">мазочным материалам и продуктами аналогичными присадкам к топливу и смазочным материалам. </w:t>
      </w:r>
    </w:p>
    <w:p w:rsidR="00235875" w:rsidRDefault="005875E7"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A225B7" w:rsidRPr="00A225B7">
        <w:rPr>
          <w:rFonts w:ascii="Times New Roman" w:hAnsi="Times New Roman" w:cs="Times New Roman"/>
          <w:sz w:val="28"/>
          <w:szCs w:val="28"/>
        </w:rPr>
        <w:t xml:space="preserve">рисадками </w:t>
      </w:r>
      <w:r w:rsidR="005444CC">
        <w:rPr>
          <w:rFonts w:ascii="Times New Roman" w:hAnsi="Times New Roman" w:cs="Times New Roman"/>
          <w:sz w:val="28"/>
          <w:szCs w:val="28"/>
        </w:rPr>
        <w:t xml:space="preserve">или добавками </w:t>
      </w:r>
      <w:r w:rsidR="00A225B7" w:rsidRPr="00A225B7">
        <w:rPr>
          <w:rFonts w:ascii="Times New Roman" w:hAnsi="Times New Roman" w:cs="Times New Roman"/>
          <w:sz w:val="28"/>
          <w:szCs w:val="28"/>
        </w:rPr>
        <w:t xml:space="preserve">называются вещества, добавляемые к </w:t>
      </w:r>
      <w:r w:rsidR="00A225B7">
        <w:rPr>
          <w:rFonts w:ascii="Times New Roman" w:hAnsi="Times New Roman" w:cs="Times New Roman"/>
          <w:sz w:val="28"/>
          <w:szCs w:val="28"/>
        </w:rPr>
        <w:t xml:space="preserve">жидким </w:t>
      </w:r>
      <w:r w:rsidR="00A225B7" w:rsidRPr="00A225B7">
        <w:rPr>
          <w:rFonts w:ascii="Times New Roman" w:hAnsi="Times New Roman" w:cs="Times New Roman"/>
          <w:sz w:val="28"/>
          <w:szCs w:val="28"/>
        </w:rPr>
        <w:t>топливам</w:t>
      </w:r>
      <w:r w:rsidR="00A225B7">
        <w:rPr>
          <w:rFonts w:ascii="Times New Roman" w:hAnsi="Times New Roman" w:cs="Times New Roman"/>
          <w:sz w:val="28"/>
          <w:szCs w:val="28"/>
        </w:rPr>
        <w:t xml:space="preserve"> (</w:t>
      </w:r>
      <w:r w:rsidR="00A225B7" w:rsidRPr="00A225B7">
        <w:rPr>
          <w:rFonts w:ascii="Times New Roman" w:hAnsi="Times New Roman" w:cs="Times New Roman"/>
          <w:sz w:val="28"/>
          <w:szCs w:val="28"/>
        </w:rPr>
        <w:t>бензинам, авиац</w:t>
      </w:r>
      <w:r w:rsidR="00A225B7">
        <w:rPr>
          <w:rFonts w:ascii="Times New Roman" w:hAnsi="Times New Roman" w:cs="Times New Roman"/>
          <w:sz w:val="28"/>
          <w:szCs w:val="28"/>
        </w:rPr>
        <w:t xml:space="preserve">ионному </w:t>
      </w:r>
      <w:r w:rsidR="00A225B7" w:rsidRPr="00A225B7">
        <w:rPr>
          <w:rFonts w:ascii="Times New Roman" w:hAnsi="Times New Roman" w:cs="Times New Roman"/>
          <w:sz w:val="28"/>
          <w:szCs w:val="28"/>
        </w:rPr>
        <w:t>керосину, дизельному и котельному топливу</w:t>
      </w:r>
      <w:r w:rsidR="00A225B7">
        <w:rPr>
          <w:rFonts w:ascii="Times New Roman" w:hAnsi="Times New Roman" w:cs="Times New Roman"/>
          <w:sz w:val="28"/>
          <w:szCs w:val="28"/>
        </w:rPr>
        <w:t xml:space="preserve">) </w:t>
      </w:r>
      <w:r w:rsidR="00A225B7" w:rsidRPr="00A225B7">
        <w:rPr>
          <w:rFonts w:ascii="Times New Roman" w:hAnsi="Times New Roman" w:cs="Times New Roman"/>
          <w:sz w:val="28"/>
          <w:szCs w:val="28"/>
        </w:rPr>
        <w:t xml:space="preserve">в </w:t>
      </w:r>
      <w:hyperlink r:id="rId10" w:history="1">
        <w:r w:rsidR="00A225B7" w:rsidRPr="00A225B7">
          <w:rPr>
            <w:rFonts w:ascii="Times New Roman" w:hAnsi="Times New Roman" w:cs="Times New Roman"/>
            <w:sz w:val="28"/>
            <w:szCs w:val="28"/>
          </w:rPr>
          <w:t>небольших количествах</w:t>
        </w:r>
      </w:hyperlink>
      <w:r w:rsidR="00A225B7" w:rsidRPr="00A225B7">
        <w:rPr>
          <w:rFonts w:ascii="Times New Roman" w:hAnsi="Times New Roman" w:cs="Times New Roman"/>
          <w:sz w:val="28"/>
          <w:szCs w:val="28"/>
        </w:rPr>
        <w:t xml:space="preserve"> для улучшения их </w:t>
      </w:r>
      <w:hyperlink r:id="rId11" w:history="1">
        <w:r w:rsidR="00A225B7" w:rsidRPr="00A225B7">
          <w:rPr>
            <w:rFonts w:ascii="Times New Roman" w:hAnsi="Times New Roman" w:cs="Times New Roman"/>
            <w:sz w:val="28"/>
            <w:szCs w:val="28"/>
          </w:rPr>
          <w:t>эксплуатационных характеристик</w:t>
        </w:r>
      </w:hyperlink>
      <w:r w:rsidR="00A225B7" w:rsidRPr="00A225B7">
        <w:rPr>
          <w:rFonts w:ascii="Times New Roman" w:hAnsi="Times New Roman" w:cs="Times New Roman"/>
          <w:sz w:val="28"/>
          <w:szCs w:val="28"/>
        </w:rPr>
        <w:t xml:space="preserve"> или сохранения первоначальных свойств.</w:t>
      </w:r>
    </w:p>
    <w:p w:rsidR="00235875" w:rsidRDefault="00235875" w:rsidP="00680F5C">
      <w:pPr>
        <w:spacing w:after="0"/>
        <w:ind w:firstLine="851"/>
        <w:jc w:val="both"/>
        <w:rPr>
          <w:rFonts w:ascii="Times New Roman" w:hAnsi="Times New Roman" w:cs="Times New Roman"/>
          <w:sz w:val="28"/>
          <w:szCs w:val="28"/>
        </w:rPr>
      </w:pPr>
      <w:r w:rsidRPr="00235875">
        <w:rPr>
          <w:rFonts w:ascii="Times New Roman" w:hAnsi="Times New Roman" w:cs="Times New Roman"/>
          <w:sz w:val="28"/>
          <w:szCs w:val="28"/>
        </w:rPr>
        <w:t xml:space="preserve">При производстве товарных бензинов осуществляют компаундирование бензиновых фракций различных процессов нефтепереработки и введение в состав композиции антидетонаторов, оксигенатов, антиоксидантов, противонагарных, </w:t>
      </w:r>
      <w:r w:rsidRPr="00235875">
        <w:rPr>
          <w:rFonts w:ascii="Times New Roman" w:hAnsi="Times New Roman" w:cs="Times New Roman"/>
          <w:sz w:val="28"/>
          <w:szCs w:val="28"/>
        </w:rPr>
        <w:lastRenderedPageBreak/>
        <w:t>антикоррозионных, моющих,</w:t>
      </w:r>
      <w:r>
        <w:rPr>
          <w:rFonts w:ascii="Times New Roman" w:hAnsi="Times New Roman" w:cs="Times New Roman"/>
          <w:sz w:val="28"/>
          <w:szCs w:val="28"/>
        </w:rPr>
        <w:t xml:space="preserve"> а</w:t>
      </w:r>
      <w:r w:rsidRPr="00235875">
        <w:rPr>
          <w:rFonts w:ascii="Times New Roman" w:hAnsi="Times New Roman" w:cs="Times New Roman"/>
          <w:sz w:val="28"/>
          <w:szCs w:val="28"/>
        </w:rPr>
        <w:t>нтиобледенительных и других видов присадок и добавок.</w:t>
      </w:r>
      <w:r>
        <w:rPr>
          <w:rFonts w:ascii="Times New Roman" w:hAnsi="Times New Roman" w:cs="Times New Roman"/>
          <w:sz w:val="28"/>
          <w:szCs w:val="28"/>
        </w:rPr>
        <w:t xml:space="preserve"> </w:t>
      </w:r>
    </w:p>
    <w:p w:rsidR="0007262C" w:rsidRDefault="0007262C" w:rsidP="00680F5C">
      <w:pPr>
        <w:tabs>
          <w:tab w:val="num" w:pos="0"/>
        </w:tabs>
        <w:spacing w:after="0"/>
        <w:ind w:firstLine="851"/>
        <w:jc w:val="both"/>
        <w:rPr>
          <w:rFonts w:ascii="Times New Roman" w:hAnsi="Times New Roman" w:cs="Times New Roman"/>
          <w:sz w:val="28"/>
          <w:szCs w:val="28"/>
        </w:rPr>
      </w:pPr>
      <w:r w:rsidRPr="005444CC">
        <w:rPr>
          <w:rFonts w:ascii="Times New Roman" w:hAnsi="Times New Roman" w:cs="Times New Roman"/>
          <w:sz w:val="28"/>
          <w:szCs w:val="28"/>
        </w:rPr>
        <w:t>К топливу можно добавлять одну или несколько присадок</w:t>
      </w:r>
      <w:r w:rsidR="009D62AD">
        <w:rPr>
          <w:rFonts w:ascii="Times New Roman" w:hAnsi="Times New Roman" w:cs="Times New Roman"/>
          <w:sz w:val="28"/>
          <w:szCs w:val="28"/>
        </w:rPr>
        <w:t xml:space="preserve"> и (или) добавок к топливу</w:t>
      </w:r>
      <w:r>
        <w:rPr>
          <w:rFonts w:ascii="Times New Roman" w:hAnsi="Times New Roman" w:cs="Times New Roman"/>
          <w:sz w:val="28"/>
          <w:szCs w:val="28"/>
        </w:rPr>
        <w:t>,</w:t>
      </w:r>
      <w:r w:rsidRPr="005444CC">
        <w:rPr>
          <w:rFonts w:ascii="Times New Roman" w:hAnsi="Times New Roman" w:cs="Times New Roman"/>
          <w:sz w:val="28"/>
          <w:szCs w:val="28"/>
        </w:rPr>
        <w:t xml:space="preserve"> одна и та же присадка</w:t>
      </w:r>
      <w:r w:rsidR="009D62AD">
        <w:rPr>
          <w:rFonts w:ascii="Times New Roman" w:hAnsi="Times New Roman" w:cs="Times New Roman"/>
          <w:sz w:val="28"/>
          <w:szCs w:val="28"/>
        </w:rPr>
        <w:t xml:space="preserve"> (добавка)</w:t>
      </w:r>
      <w:r w:rsidRPr="005444CC">
        <w:rPr>
          <w:rFonts w:ascii="Times New Roman" w:hAnsi="Times New Roman" w:cs="Times New Roman"/>
          <w:sz w:val="28"/>
          <w:szCs w:val="28"/>
        </w:rPr>
        <w:t xml:space="preserve"> может улучшать </w:t>
      </w:r>
      <w:hyperlink r:id="rId12" w:history="1">
        <w:r w:rsidRPr="005444CC">
          <w:rPr>
            <w:rFonts w:ascii="Times New Roman" w:hAnsi="Times New Roman" w:cs="Times New Roman"/>
            <w:sz w:val="28"/>
            <w:szCs w:val="28"/>
          </w:rPr>
          <w:t>несколько свойств</w:t>
        </w:r>
      </w:hyperlink>
      <w:r w:rsidRPr="005444CC">
        <w:rPr>
          <w:rFonts w:ascii="Times New Roman" w:hAnsi="Times New Roman" w:cs="Times New Roman"/>
          <w:sz w:val="28"/>
          <w:szCs w:val="28"/>
        </w:rPr>
        <w:t xml:space="preserve"> топлива (</w:t>
      </w:r>
      <w:hyperlink r:id="rId13" w:history="1">
        <w:r w:rsidRPr="005444CC">
          <w:rPr>
            <w:rFonts w:ascii="Times New Roman" w:hAnsi="Times New Roman" w:cs="Times New Roman"/>
            <w:sz w:val="28"/>
            <w:szCs w:val="28"/>
          </w:rPr>
          <w:t>многофункциональные присадки</w:t>
        </w:r>
      </w:hyperlink>
      <w:r w:rsidR="009D62AD">
        <w:rPr>
          <w:rFonts w:ascii="Times New Roman" w:hAnsi="Times New Roman" w:cs="Times New Roman"/>
          <w:sz w:val="28"/>
          <w:szCs w:val="28"/>
        </w:rPr>
        <w:t xml:space="preserve"> (добавки)</w:t>
      </w:r>
      <w:r w:rsidRPr="005444CC">
        <w:rPr>
          <w:rFonts w:ascii="Times New Roman" w:hAnsi="Times New Roman" w:cs="Times New Roman"/>
          <w:sz w:val="28"/>
          <w:szCs w:val="28"/>
        </w:rPr>
        <w:t xml:space="preserve">). </w:t>
      </w:r>
      <w:hyperlink r:id="rId14" w:history="1">
        <w:r w:rsidRPr="005444CC">
          <w:rPr>
            <w:rFonts w:ascii="Times New Roman" w:hAnsi="Times New Roman" w:cs="Times New Roman"/>
            <w:sz w:val="28"/>
            <w:szCs w:val="28"/>
          </w:rPr>
          <w:t>Присадки вводят</w:t>
        </w:r>
      </w:hyperlink>
      <w:r w:rsidRPr="005444CC">
        <w:rPr>
          <w:rFonts w:ascii="Times New Roman" w:hAnsi="Times New Roman" w:cs="Times New Roman"/>
          <w:sz w:val="28"/>
          <w:szCs w:val="28"/>
        </w:rPr>
        <w:t xml:space="preserve">, как правило, в </w:t>
      </w:r>
      <w:hyperlink r:id="rId15" w:history="1">
        <w:r w:rsidRPr="005444CC">
          <w:rPr>
            <w:rFonts w:ascii="Times New Roman" w:hAnsi="Times New Roman" w:cs="Times New Roman"/>
            <w:sz w:val="28"/>
            <w:szCs w:val="28"/>
          </w:rPr>
          <w:t>небольшом количестве</w:t>
        </w:r>
      </w:hyperlink>
      <w:r w:rsidRPr="005444CC">
        <w:rPr>
          <w:rFonts w:ascii="Times New Roman" w:hAnsi="Times New Roman" w:cs="Times New Roman"/>
          <w:sz w:val="28"/>
          <w:szCs w:val="28"/>
        </w:rPr>
        <w:t xml:space="preserve"> (</w:t>
      </w:r>
      <w:hyperlink r:id="rId16" w:history="1">
        <w:r w:rsidRPr="005444CC">
          <w:rPr>
            <w:rFonts w:ascii="Times New Roman" w:hAnsi="Times New Roman" w:cs="Times New Roman"/>
            <w:sz w:val="28"/>
            <w:szCs w:val="28"/>
          </w:rPr>
          <w:t>доли процента</w:t>
        </w:r>
      </w:hyperlink>
      <w:r w:rsidRPr="005444CC">
        <w:rPr>
          <w:rFonts w:ascii="Times New Roman" w:hAnsi="Times New Roman" w:cs="Times New Roman"/>
          <w:sz w:val="28"/>
          <w:szCs w:val="28"/>
        </w:rPr>
        <w:t xml:space="preserve">) </w:t>
      </w:r>
      <w:hyperlink r:id="rId17" w:history="1">
        <w:r w:rsidRPr="005444CC">
          <w:rPr>
            <w:rFonts w:ascii="Times New Roman" w:hAnsi="Times New Roman" w:cs="Times New Roman"/>
            <w:sz w:val="28"/>
            <w:szCs w:val="28"/>
          </w:rPr>
          <w:t>некоторые присадки</w:t>
        </w:r>
      </w:hyperlink>
      <w:r w:rsidRPr="005444CC">
        <w:rPr>
          <w:rFonts w:ascii="Times New Roman" w:hAnsi="Times New Roman" w:cs="Times New Roman"/>
          <w:sz w:val="28"/>
          <w:szCs w:val="28"/>
        </w:rPr>
        <w:t xml:space="preserve"> применяются в количестве 1—2%</w:t>
      </w:r>
      <w:r w:rsidR="00A20C40">
        <w:rPr>
          <w:rFonts w:ascii="Times New Roman" w:hAnsi="Times New Roman" w:cs="Times New Roman"/>
          <w:sz w:val="28"/>
          <w:szCs w:val="28"/>
        </w:rPr>
        <w:t>.</w:t>
      </w:r>
      <w:r w:rsidR="007A4F00">
        <w:rPr>
          <w:rFonts w:ascii="Times New Roman" w:hAnsi="Times New Roman" w:cs="Times New Roman"/>
          <w:sz w:val="28"/>
          <w:szCs w:val="28"/>
        </w:rPr>
        <w:t xml:space="preserve"> </w:t>
      </w:r>
      <w:r w:rsidR="00A20C40">
        <w:rPr>
          <w:rFonts w:ascii="Times New Roman" w:hAnsi="Times New Roman" w:cs="Times New Roman"/>
          <w:sz w:val="28"/>
          <w:szCs w:val="28"/>
        </w:rPr>
        <w:t xml:space="preserve">В то же время </w:t>
      </w:r>
      <w:r w:rsidR="009D62AD">
        <w:rPr>
          <w:rFonts w:ascii="Times New Roman" w:hAnsi="Times New Roman" w:cs="Times New Roman"/>
          <w:sz w:val="28"/>
          <w:szCs w:val="28"/>
        </w:rPr>
        <w:t>в соответствии с Техническим регламенто</w:t>
      </w:r>
      <w:r w:rsidR="007A4F00">
        <w:rPr>
          <w:rFonts w:ascii="Times New Roman" w:hAnsi="Times New Roman" w:cs="Times New Roman"/>
          <w:sz w:val="28"/>
          <w:szCs w:val="28"/>
        </w:rPr>
        <w:t>м</w:t>
      </w:r>
      <w:r w:rsidR="009D62AD">
        <w:rPr>
          <w:rFonts w:ascii="Times New Roman" w:hAnsi="Times New Roman" w:cs="Times New Roman"/>
          <w:sz w:val="28"/>
          <w:szCs w:val="28"/>
        </w:rPr>
        <w:t xml:space="preserve">, </w:t>
      </w:r>
      <w:r w:rsidR="00A20C40">
        <w:rPr>
          <w:rFonts w:ascii="Times New Roman" w:hAnsi="Times New Roman" w:cs="Times New Roman"/>
          <w:sz w:val="28"/>
          <w:szCs w:val="28"/>
        </w:rPr>
        <w:t xml:space="preserve">содержание добавок к топливу </w:t>
      </w:r>
      <w:r w:rsidR="00A20C40" w:rsidRPr="00A20C40">
        <w:rPr>
          <w:rFonts w:ascii="Times New Roman" w:hAnsi="Times New Roman" w:cs="Times New Roman"/>
          <w:sz w:val="28"/>
          <w:szCs w:val="28"/>
        </w:rPr>
        <w:t xml:space="preserve">для классов 3 и </w:t>
      </w:r>
      <w:r w:rsidR="00E842A1">
        <w:rPr>
          <w:rFonts w:ascii="Times New Roman" w:hAnsi="Times New Roman" w:cs="Times New Roman"/>
          <w:sz w:val="28"/>
          <w:szCs w:val="28"/>
        </w:rPr>
        <w:t>в</w:t>
      </w:r>
      <w:r w:rsidR="007A4F00">
        <w:rPr>
          <w:rFonts w:ascii="Times New Roman" w:hAnsi="Times New Roman" w:cs="Times New Roman"/>
          <w:sz w:val="28"/>
          <w:szCs w:val="28"/>
        </w:rPr>
        <w:t xml:space="preserve">ыше может составлять не более </w:t>
      </w:r>
      <w:r w:rsidR="00A20C40" w:rsidRPr="00A20C40">
        <w:rPr>
          <w:rFonts w:ascii="Times New Roman" w:hAnsi="Times New Roman" w:cs="Times New Roman"/>
          <w:sz w:val="28"/>
          <w:szCs w:val="28"/>
        </w:rPr>
        <w:t>1</w:t>
      </w:r>
      <w:r w:rsidR="00E842A1">
        <w:rPr>
          <w:rFonts w:ascii="Times New Roman" w:hAnsi="Times New Roman" w:cs="Times New Roman"/>
          <w:sz w:val="28"/>
          <w:szCs w:val="28"/>
        </w:rPr>
        <w:t>5</w:t>
      </w:r>
      <w:r w:rsidR="00A20C40" w:rsidRPr="00A20C40">
        <w:rPr>
          <w:rFonts w:ascii="Times New Roman" w:hAnsi="Times New Roman" w:cs="Times New Roman"/>
          <w:sz w:val="28"/>
          <w:szCs w:val="28"/>
        </w:rPr>
        <w:t>% в зависимости от типа.</w:t>
      </w:r>
      <w:r w:rsidR="00A20C40">
        <w:t xml:space="preserve"> </w:t>
      </w:r>
    </w:p>
    <w:p w:rsidR="00235875" w:rsidRDefault="00A225B7"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связи с тем, что присадки к топливу могут улучшать различные эксплуатационные свойства топл</w:t>
      </w:r>
      <w:r w:rsidR="006F425D">
        <w:rPr>
          <w:rFonts w:ascii="Times New Roman" w:hAnsi="Times New Roman" w:cs="Times New Roman"/>
          <w:sz w:val="28"/>
          <w:szCs w:val="28"/>
        </w:rPr>
        <w:t>ива и использоваться в различных</w:t>
      </w:r>
      <w:r>
        <w:rPr>
          <w:rFonts w:ascii="Times New Roman" w:hAnsi="Times New Roman" w:cs="Times New Roman"/>
          <w:sz w:val="28"/>
          <w:szCs w:val="28"/>
        </w:rPr>
        <w:t xml:space="preserve"> целях, можно выделить следующие виды присадок к топливу: </w:t>
      </w:r>
    </w:p>
    <w:p w:rsidR="00235875" w:rsidRDefault="00E42EEA" w:rsidP="00680F5C">
      <w:pPr>
        <w:spacing w:after="0"/>
        <w:ind w:firstLine="851"/>
        <w:jc w:val="both"/>
        <w:rPr>
          <w:rFonts w:ascii="Times New Roman" w:hAnsi="Times New Roman" w:cs="Times New Roman"/>
          <w:sz w:val="28"/>
          <w:szCs w:val="28"/>
        </w:rPr>
      </w:pPr>
      <w:hyperlink r:id="rId18" w:tooltip="- антиобледенительные" w:history="1">
        <w:r w:rsidR="00A225B7" w:rsidRPr="00A225B7">
          <w:rPr>
            <w:rFonts w:ascii="Times New Roman" w:hAnsi="Times New Roman" w:cs="Times New Roman"/>
            <w:sz w:val="28"/>
            <w:szCs w:val="28"/>
          </w:rPr>
          <w:t>- антиобледенительные</w:t>
        </w:r>
      </w:hyperlink>
      <w:r w:rsidR="0007262C">
        <w:rPr>
          <w:rFonts w:ascii="Times New Roman" w:hAnsi="Times New Roman" w:cs="Times New Roman"/>
          <w:sz w:val="28"/>
          <w:szCs w:val="28"/>
        </w:rPr>
        <w:t>;</w:t>
      </w:r>
    </w:p>
    <w:p w:rsidR="00235875" w:rsidRDefault="00E42EEA" w:rsidP="00680F5C">
      <w:pPr>
        <w:spacing w:after="0"/>
        <w:ind w:firstLine="851"/>
        <w:jc w:val="both"/>
        <w:rPr>
          <w:rFonts w:ascii="Times New Roman" w:hAnsi="Times New Roman" w:cs="Times New Roman"/>
          <w:sz w:val="28"/>
          <w:szCs w:val="28"/>
        </w:rPr>
      </w:pPr>
      <w:hyperlink r:id="rId19" w:tooltip="- антиокислительные" w:history="1">
        <w:r w:rsidR="00A225B7" w:rsidRPr="00A225B7">
          <w:rPr>
            <w:rFonts w:ascii="Times New Roman" w:hAnsi="Times New Roman" w:cs="Times New Roman"/>
            <w:sz w:val="28"/>
            <w:szCs w:val="28"/>
          </w:rPr>
          <w:t>- антиокислительные</w:t>
        </w:r>
      </w:hyperlink>
      <w:r w:rsidR="0007262C">
        <w:rPr>
          <w:rFonts w:ascii="Times New Roman" w:hAnsi="Times New Roman" w:cs="Times New Roman"/>
          <w:sz w:val="28"/>
          <w:szCs w:val="28"/>
        </w:rPr>
        <w:t>;</w:t>
      </w:r>
    </w:p>
    <w:p w:rsidR="00235875" w:rsidRDefault="00E42EEA" w:rsidP="00680F5C">
      <w:pPr>
        <w:spacing w:after="0"/>
        <w:ind w:firstLine="851"/>
        <w:jc w:val="both"/>
        <w:rPr>
          <w:rFonts w:ascii="Times New Roman" w:hAnsi="Times New Roman" w:cs="Times New Roman"/>
          <w:sz w:val="28"/>
          <w:szCs w:val="28"/>
        </w:rPr>
      </w:pPr>
      <w:hyperlink r:id="rId20" w:tooltip="- антистатические" w:history="1">
        <w:r w:rsidR="00A225B7" w:rsidRPr="00A225B7">
          <w:rPr>
            <w:rFonts w:ascii="Times New Roman" w:hAnsi="Times New Roman" w:cs="Times New Roman"/>
            <w:sz w:val="28"/>
            <w:szCs w:val="28"/>
          </w:rPr>
          <w:t>- антистатические</w:t>
        </w:r>
      </w:hyperlink>
      <w:r w:rsidR="0007262C">
        <w:rPr>
          <w:rFonts w:ascii="Times New Roman" w:hAnsi="Times New Roman" w:cs="Times New Roman"/>
          <w:sz w:val="28"/>
          <w:szCs w:val="28"/>
        </w:rPr>
        <w:t>;</w:t>
      </w:r>
    </w:p>
    <w:p w:rsidR="00235875" w:rsidRDefault="00E42EEA" w:rsidP="00680F5C">
      <w:pPr>
        <w:spacing w:after="0"/>
        <w:ind w:firstLine="851"/>
        <w:jc w:val="both"/>
        <w:rPr>
          <w:rFonts w:ascii="Times New Roman" w:hAnsi="Times New Roman" w:cs="Times New Roman"/>
          <w:sz w:val="28"/>
          <w:szCs w:val="28"/>
        </w:rPr>
      </w:pPr>
      <w:hyperlink r:id="rId21" w:tooltip="- депрессорные" w:history="1">
        <w:r w:rsidR="00A225B7" w:rsidRPr="00A225B7">
          <w:rPr>
            <w:rFonts w:ascii="Times New Roman" w:hAnsi="Times New Roman" w:cs="Times New Roman"/>
            <w:sz w:val="28"/>
            <w:szCs w:val="28"/>
          </w:rPr>
          <w:t>- депрессорные</w:t>
        </w:r>
      </w:hyperlink>
      <w:r w:rsidR="0007262C">
        <w:rPr>
          <w:rFonts w:ascii="Times New Roman" w:hAnsi="Times New Roman" w:cs="Times New Roman"/>
          <w:sz w:val="28"/>
          <w:szCs w:val="28"/>
        </w:rPr>
        <w:t>;</w:t>
      </w:r>
    </w:p>
    <w:p w:rsidR="00235875" w:rsidRDefault="00E42EEA" w:rsidP="00680F5C">
      <w:pPr>
        <w:spacing w:after="0"/>
        <w:ind w:firstLine="851"/>
        <w:jc w:val="both"/>
        <w:rPr>
          <w:rFonts w:ascii="Times New Roman" w:hAnsi="Times New Roman" w:cs="Times New Roman"/>
          <w:sz w:val="28"/>
          <w:szCs w:val="28"/>
        </w:rPr>
      </w:pPr>
      <w:hyperlink r:id="rId22" w:tooltip="- повышающие октановое число" w:history="1">
        <w:r w:rsidR="00A225B7" w:rsidRPr="00A225B7">
          <w:rPr>
            <w:rFonts w:ascii="Times New Roman" w:hAnsi="Times New Roman" w:cs="Times New Roman"/>
            <w:sz w:val="28"/>
            <w:szCs w:val="28"/>
          </w:rPr>
          <w:t>- повышающие октановое число</w:t>
        </w:r>
      </w:hyperlink>
      <w:r w:rsidR="0007262C">
        <w:rPr>
          <w:rFonts w:ascii="Times New Roman" w:hAnsi="Times New Roman" w:cs="Times New Roman"/>
          <w:sz w:val="28"/>
          <w:szCs w:val="28"/>
        </w:rPr>
        <w:t>;</w:t>
      </w:r>
    </w:p>
    <w:p w:rsidR="00235875" w:rsidRDefault="00E42EEA" w:rsidP="00680F5C">
      <w:pPr>
        <w:spacing w:after="0"/>
        <w:ind w:firstLine="851"/>
        <w:jc w:val="both"/>
        <w:rPr>
          <w:rFonts w:ascii="Times New Roman" w:hAnsi="Times New Roman" w:cs="Times New Roman"/>
          <w:sz w:val="28"/>
          <w:szCs w:val="28"/>
        </w:rPr>
      </w:pPr>
      <w:hyperlink r:id="rId23" w:tooltip="- противодымные и антинагарные" w:history="1">
        <w:r w:rsidR="00A225B7" w:rsidRPr="00A225B7">
          <w:rPr>
            <w:rFonts w:ascii="Times New Roman" w:hAnsi="Times New Roman" w:cs="Times New Roman"/>
            <w:sz w:val="28"/>
            <w:szCs w:val="28"/>
          </w:rPr>
          <w:t>- противодымные и антинагарные</w:t>
        </w:r>
      </w:hyperlink>
      <w:r w:rsidR="0007262C">
        <w:rPr>
          <w:rFonts w:ascii="Times New Roman" w:hAnsi="Times New Roman" w:cs="Times New Roman"/>
          <w:sz w:val="28"/>
          <w:szCs w:val="28"/>
        </w:rPr>
        <w:t>;</w:t>
      </w:r>
    </w:p>
    <w:p w:rsidR="00235875" w:rsidRDefault="00E42EEA" w:rsidP="00680F5C">
      <w:pPr>
        <w:spacing w:after="0"/>
        <w:ind w:firstLine="851"/>
        <w:jc w:val="both"/>
        <w:rPr>
          <w:rFonts w:ascii="Times New Roman" w:hAnsi="Times New Roman" w:cs="Times New Roman"/>
          <w:sz w:val="28"/>
          <w:szCs w:val="28"/>
        </w:rPr>
      </w:pPr>
      <w:hyperlink r:id="rId24" w:tooltip="- противоизносные" w:history="1">
        <w:r w:rsidR="00A225B7" w:rsidRPr="00A225B7">
          <w:rPr>
            <w:rFonts w:ascii="Times New Roman" w:hAnsi="Times New Roman" w:cs="Times New Roman"/>
            <w:sz w:val="28"/>
            <w:szCs w:val="28"/>
          </w:rPr>
          <w:t>- противоизносные</w:t>
        </w:r>
      </w:hyperlink>
      <w:r w:rsidR="0007262C">
        <w:rPr>
          <w:rFonts w:ascii="Times New Roman" w:hAnsi="Times New Roman" w:cs="Times New Roman"/>
          <w:sz w:val="28"/>
          <w:szCs w:val="28"/>
        </w:rPr>
        <w:t>;</w:t>
      </w:r>
    </w:p>
    <w:p w:rsidR="00A225B7" w:rsidRDefault="00E42EEA" w:rsidP="00680F5C">
      <w:pPr>
        <w:spacing w:after="0"/>
        <w:ind w:firstLine="851"/>
        <w:jc w:val="both"/>
        <w:rPr>
          <w:rFonts w:ascii="Times New Roman" w:hAnsi="Times New Roman" w:cs="Times New Roman"/>
          <w:sz w:val="28"/>
          <w:szCs w:val="28"/>
        </w:rPr>
      </w:pPr>
      <w:hyperlink r:id="rId25" w:tooltip="- прочие" w:history="1">
        <w:r w:rsidR="00A225B7" w:rsidRPr="00A225B7">
          <w:rPr>
            <w:rFonts w:ascii="Times New Roman" w:hAnsi="Times New Roman" w:cs="Times New Roman"/>
            <w:sz w:val="28"/>
            <w:szCs w:val="28"/>
          </w:rPr>
          <w:t>- прочие</w:t>
        </w:r>
      </w:hyperlink>
      <w:r w:rsidR="0007262C">
        <w:rPr>
          <w:rFonts w:ascii="Times New Roman" w:hAnsi="Times New Roman" w:cs="Times New Roman"/>
          <w:sz w:val="28"/>
          <w:szCs w:val="28"/>
        </w:rPr>
        <w:t>.</w:t>
      </w:r>
    </w:p>
    <w:p w:rsidR="00A225B7" w:rsidRDefault="0007262C" w:rsidP="00680F5C">
      <w:pPr>
        <w:tabs>
          <w:tab w:val="num" w:pos="0"/>
        </w:tabs>
        <w:spacing w:after="0"/>
        <w:ind w:firstLine="851"/>
        <w:jc w:val="both"/>
        <w:rPr>
          <w:rFonts w:ascii="Times New Roman" w:hAnsi="Times New Roman" w:cs="Times New Roman"/>
          <w:sz w:val="28"/>
          <w:szCs w:val="28"/>
        </w:rPr>
      </w:pPr>
      <w:r>
        <w:rPr>
          <w:rFonts w:ascii="Times New Roman" w:hAnsi="Times New Roman" w:cs="Times New Roman"/>
          <w:sz w:val="28"/>
          <w:szCs w:val="28"/>
        </w:rPr>
        <w:t>С</w:t>
      </w:r>
      <w:r w:rsidR="005444CC" w:rsidRPr="005444CC">
        <w:rPr>
          <w:rFonts w:ascii="Times New Roman" w:hAnsi="Times New Roman" w:cs="Times New Roman"/>
          <w:sz w:val="28"/>
          <w:szCs w:val="28"/>
        </w:rPr>
        <w:t xml:space="preserve">огласно пункту 4.4 </w:t>
      </w:r>
      <w:r w:rsidR="005444CC" w:rsidRPr="005444CC">
        <w:rPr>
          <w:rFonts w:ascii="Times New Roman" w:hAnsi="Times New Roman" w:cs="Times New Roman"/>
          <w:bCs/>
          <w:sz w:val="28"/>
          <w:szCs w:val="28"/>
        </w:rPr>
        <w:t xml:space="preserve">ГОСТа Р 51105-97 </w:t>
      </w:r>
      <w:r w:rsidR="005444CC" w:rsidRPr="005444CC">
        <w:rPr>
          <w:rFonts w:ascii="Times New Roman" w:hAnsi="Times New Roman" w:cs="Times New Roman"/>
          <w:sz w:val="28"/>
          <w:szCs w:val="28"/>
        </w:rPr>
        <w:t>при производстве автомобильн</w:t>
      </w:r>
      <w:r w:rsidR="003F78EE">
        <w:rPr>
          <w:rFonts w:ascii="Times New Roman" w:hAnsi="Times New Roman" w:cs="Times New Roman"/>
          <w:sz w:val="28"/>
          <w:szCs w:val="28"/>
        </w:rPr>
        <w:t>ых бензинов допускается применение кислородсодержащих компонентов</w:t>
      </w:r>
      <w:r w:rsidR="008D5339">
        <w:rPr>
          <w:rFonts w:ascii="Times New Roman" w:hAnsi="Times New Roman" w:cs="Times New Roman"/>
          <w:sz w:val="28"/>
          <w:szCs w:val="28"/>
        </w:rPr>
        <w:t>, других высокооктановых добавок</w:t>
      </w:r>
      <w:r w:rsidR="005444CC" w:rsidRPr="005444CC">
        <w:rPr>
          <w:rFonts w:ascii="Times New Roman" w:hAnsi="Times New Roman" w:cs="Times New Roman"/>
          <w:sz w:val="28"/>
          <w:szCs w:val="28"/>
        </w:rPr>
        <w:t>, а также антиокислительны</w:t>
      </w:r>
      <w:r w:rsidR="008E01AF">
        <w:rPr>
          <w:rFonts w:ascii="Times New Roman" w:hAnsi="Times New Roman" w:cs="Times New Roman"/>
          <w:sz w:val="28"/>
          <w:szCs w:val="28"/>
        </w:rPr>
        <w:t>х и моющих</w:t>
      </w:r>
      <w:r w:rsidR="005444CC" w:rsidRPr="005444CC">
        <w:rPr>
          <w:rFonts w:ascii="Times New Roman" w:hAnsi="Times New Roman" w:cs="Times New Roman"/>
          <w:sz w:val="28"/>
          <w:szCs w:val="28"/>
        </w:rPr>
        <w:t xml:space="preserve"> присад</w:t>
      </w:r>
      <w:r w:rsidR="008E01AF">
        <w:rPr>
          <w:rFonts w:ascii="Times New Roman" w:hAnsi="Times New Roman" w:cs="Times New Roman"/>
          <w:sz w:val="28"/>
          <w:szCs w:val="28"/>
        </w:rPr>
        <w:t>ок, улучшающих</w:t>
      </w:r>
      <w:r w:rsidR="005444CC" w:rsidRPr="005444CC">
        <w:rPr>
          <w:rFonts w:ascii="Times New Roman" w:hAnsi="Times New Roman" w:cs="Times New Roman"/>
          <w:sz w:val="28"/>
          <w:szCs w:val="28"/>
        </w:rPr>
        <w:t xml:space="preserve"> э</w:t>
      </w:r>
      <w:r w:rsidR="008E01AF">
        <w:rPr>
          <w:rFonts w:ascii="Times New Roman" w:hAnsi="Times New Roman" w:cs="Times New Roman"/>
          <w:sz w:val="28"/>
          <w:szCs w:val="28"/>
        </w:rPr>
        <w:t>кологические показатели бензинов</w:t>
      </w:r>
      <w:r w:rsidR="005444CC" w:rsidRPr="005444CC">
        <w:rPr>
          <w:rFonts w:ascii="Times New Roman" w:hAnsi="Times New Roman" w:cs="Times New Roman"/>
          <w:sz w:val="28"/>
          <w:szCs w:val="28"/>
        </w:rPr>
        <w:t>.</w:t>
      </w:r>
    </w:p>
    <w:p w:rsidR="005444CC" w:rsidRDefault="009831B0" w:rsidP="00680F5C">
      <w:pPr>
        <w:tabs>
          <w:tab w:val="num" w:pos="0"/>
        </w:tabs>
        <w:spacing w:after="0"/>
        <w:ind w:firstLine="851"/>
        <w:jc w:val="both"/>
        <w:rPr>
          <w:rFonts w:ascii="Times New Roman" w:hAnsi="Times New Roman" w:cs="Times New Roman"/>
          <w:sz w:val="28"/>
          <w:szCs w:val="28"/>
        </w:rPr>
      </w:pPr>
      <w:r>
        <w:rPr>
          <w:rFonts w:ascii="Times New Roman" w:hAnsi="Times New Roman" w:cs="Times New Roman"/>
          <w:sz w:val="28"/>
          <w:szCs w:val="28"/>
        </w:rPr>
        <w:t>Одной из самых главных эксплуатационных характеристик топлива является октановое число</w:t>
      </w:r>
      <w:r w:rsidR="00912268">
        <w:rPr>
          <w:rFonts w:ascii="Times New Roman" w:hAnsi="Times New Roman" w:cs="Times New Roman"/>
          <w:sz w:val="28"/>
          <w:szCs w:val="28"/>
        </w:rPr>
        <w:t xml:space="preserve"> </w:t>
      </w:r>
      <w:r>
        <w:rPr>
          <w:rFonts w:ascii="Times New Roman" w:hAnsi="Times New Roman" w:cs="Times New Roman"/>
          <w:sz w:val="28"/>
          <w:szCs w:val="28"/>
        </w:rPr>
        <w:t>- повышение</w:t>
      </w:r>
      <w:r w:rsidRPr="009831B0">
        <w:rPr>
          <w:rFonts w:ascii="Times New Roman" w:hAnsi="Times New Roman" w:cs="Times New Roman"/>
          <w:sz w:val="28"/>
          <w:szCs w:val="28"/>
        </w:rPr>
        <w:t xml:space="preserve"> октанового числа </w:t>
      </w:r>
      <w:r>
        <w:rPr>
          <w:rFonts w:ascii="Times New Roman" w:hAnsi="Times New Roman" w:cs="Times New Roman"/>
          <w:sz w:val="28"/>
          <w:szCs w:val="28"/>
        </w:rPr>
        <w:t>бензинов и иного жидкого топлива</w:t>
      </w:r>
      <w:r w:rsidRPr="009831B0">
        <w:rPr>
          <w:rFonts w:ascii="Times New Roman" w:hAnsi="Times New Roman" w:cs="Times New Roman"/>
          <w:sz w:val="28"/>
          <w:szCs w:val="28"/>
        </w:rPr>
        <w:t>, способствует повышению полноты сгорания топлива и снижению токсичности отработанных газов</w:t>
      </w:r>
      <w:r w:rsidR="009E0EA7">
        <w:rPr>
          <w:rFonts w:ascii="Times New Roman" w:hAnsi="Times New Roman" w:cs="Times New Roman"/>
          <w:sz w:val="28"/>
          <w:szCs w:val="28"/>
        </w:rPr>
        <w:t>, что происходит благодаря тако</w:t>
      </w:r>
      <w:r w:rsidR="00BB298B">
        <w:rPr>
          <w:rFonts w:ascii="Times New Roman" w:hAnsi="Times New Roman" w:cs="Times New Roman"/>
          <w:sz w:val="28"/>
          <w:szCs w:val="28"/>
        </w:rPr>
        <w:t>му</w:t>
      </w:r>
      <w:r w:rsidR="009E0EA7">
        <w:rPr>
          <w:rFonts w:ascii="Times New Roman" w:hAnsi="Times New Roman" w:cs="Times New Roman"/>
          <w:sz w:val="28"/>
          <w:szCs w:val="28"/>
        </w:rPr>
        <w:t xml:space="preserve"> химическо</w:t>
      </w:r>
      <w:r w:rsidR="00BB298B">
        <w:rPr>
          <w:rFonts w:ascii="Times New Roman" w:hAnsi="Times New Roman" w:cs="Times New Roman"/>
          <w:sz w:val="28"/>
          <w:szCs w:val="28"/>
        </w:rPr>
        <w:t>му соединению</w:t>
      </w:r>
      <w:r w:rsidR="0078000A">
        <w:rPr>
          <w:rFonts w:ascii="Times New Roman" w:hAnsi="Times New Roman" w:cs="Times New Roman"/>
          <w:sz w:val="28"/>
          <w:szCs w:val="28"/>
        </w:rPr>
        <w:t xml:space="preserve"> как антидетонатор, в связи с чем, продуктовые границы рынка определены как присадки к топливу, повышающие октановое число, которые также называют </w:t>
      </w:r>
      <w:r w:rsidR="009E0EA7" w:rsidRPr="009E0EA7">
        <w:rPr>
          <w:rFonts w:ascii="Times New Roman" w:hAnsi="Times New Roman" w:cs="Times New Roman"/>
          <w:sz w:val="28"/>
          <w:szCs w:val="28"/>
        </w:rPr>
        <w:t>антидетонацион</w:t>
      </w:r>
      <w:r w:rsidR="009E0EA7">
        <w:rPr>
          <w:rFonts w:ascii="Times New Roman" w:hAnsi="Times New Roman" w:cs="Times New Roman"/>
          <w:sz w:val="28"/>
          <w:szCs w:val="28"/>
        </w:rPr>
        <w:t>ными присадками</w:t>
      </w:r>
      <w:r w:rsidR="00BB298B">
        <w:rPr>
          <w:rFonts w:ascii="Times New Roman" w:hAnsi="Times New Roman" w:cs="Times New Roman"/>
          <w:sz w:val="28"/>
          <w:szCs w:val="28"/>
        </w:rPr>
        <w:t xml:space="preserve"> и</w:t>
      </w:r>
      <w:r w:rsidR="00CC6414">
        <w:rPr>
          <w:rFonts w:ascii="Times New Roman" w:hAnsi="Times New Roman" w:cs="Times New Roman"/>
          <w:sz w:val="28"/>
          <w:szCs w:val="28"/>
        </w:rPr>
        <w:t>ли</w:t>
      </w:r>
      <w:r w:rsidR="00BB298B">
        <w:rPr>
          <w:rFonts w:ascii="Times New Roman" w:hAnsi="Times New Roman" w:cs="Times New Roman"/>
          <w:sz w:val="28"/>
          <w:szCs w:val="28"/>
        </w:rPr>
        <w:t xml:space="preserve"> добавками, повышающие октановое число</w:t>
      </w:r>
      <w:r>
        <w:rPr>
          <w:rFonts w:ascii="Times New Roman" w:hAnsi="Times New Roman" w:cs="Times New Roman"/>
          <w:sz w:val="28"/>
          <w:szCs w:val="28"/>
        </w:rPr>
        <w:t>.</w:t>
      </w:r>
      <w:r w:rsidR="0072670A">
        <w:rPr>
          <w:rFonts w:ascii="Times New Roman" w:hAnsi="Times New Roman" w:cs="Times New Roman"/>
          <w:sz w:val="28"/>
          <w:szCs w:val="28"/>
        </w:rPr>
        <w:t xml:space="preserve"> </w:t>
      </w:r>
    </w:p>
    <w:p w:rsidR="009B324C" w:rsidRDefault="009E0EA7" w:rsidP="00680F5C">
      <w:pPr>
        <w:spacing w:after="0"/>
        <w:ind w:firstLine="851"/>
        <w:jc w:val="both"/>
        <w:rPr>
          <w:rFonts w:ascii="Times New Roman" w:hAnsi="Times New Roman" w:cs="Times New Roman"/>
          <w:b/>
          <w:i/>
          <w:color w:val="FF0000"/>
          <w:sz w:val="28"/>
          <w:szCs w:val="28"/>
        </w:rPr>
      </w:pPr>
      <w:r w:rsidRPr="00CC6414">
        <w:rPr>
          <w:rFonts w:ascii="Times New Roman" w:hAnsi="Times New Roman" w:cs="Times New Roman"/>
          <w:sz w:val="28"/>
          <w:szCs w:val="28"/>
        </w:rPr>
        <w:t xml:space="preserve">Выделяют </w:t>
      </w:r>
      <w:r w:rsidR="008F0EEA">
        <w:rPr>
          <w:rFonts w:ascii="Times New Roman" w:hAnsi="Times New Roman" w:cs="Times New Roman"/>
          <w:sz w:val="28"/>
          <w:szCs w:val="28"/>
        </w:rPr>
        <w:t>большое</w:t>
      </w:r>
      <w:r w:rsidRPr="00CC6414">
        <w:rPr>
          <w:rFonts w:ascii="Times New Roman" w:hAnsi="Times New Roman" w:cs="Times New Roman"/>
          <w:sz w:val="28"/>
          <w:szCs w:val="28"/>
        </w:rPr>
        <w:t xml:space="preserve"> количество </w:t>
      </w:r>
      <w:r w:rsidR="00686F99">
        <w:rPr>
          <w:rFonts w:ascii="Times New Roman" w:hAnsi="Times New Roman" w:cs="Times New Roman"/>
          <w:sz w:val="28"/>
          <w:szCs w:val="28"/>
        </w:rPr>
        <w:t>видов</w:t>
      </w:r>
      <w:r w:rsidR="007D40E0">
        <w:rPr>
          <w:rFonts w:ascii="Times New Roman" w:hAnsi="Times New Roman" w:cs="Times New Roman"/>
          <w:sz w:val="28"/>
          <w:szCs w:val="28"/>
        </w:rPr>
        <w:t xml:space="preserve"> </w:t>
      </w:r>
      <w:r w:rsidRPr="00CC6414">
        <w:rPr>
          <w:rFonts w:ascii="Times New Roman" w:hAnsi="Times New Roman" w:cs="Times New Roman"/>
          <w:sz w:val="28"/>
          <w:szCs w:val="28"/>
        </w:rPr>
        <w:t>антидето</w:t>
      </w:r>
      <w:r w:rsidR="0026019C">
        <w:rPr>
          <w:rFonts w:ascii="Times New Roman" w:hAnsi="Times New Roman" w:cs="Times New Roman"/>
          <w:sz w:val="28"/>
          <w:szCs w:val="28"/>
        </w:rPr>
        <w:t>на</w:t>
      </w:r>
      <w:r w:rsidRPr="00CC6414">
        <w:rPr>
          <w:rFonts w:ascii="Times New Roman" w:hAnsi="Times New Roman" w:cs="Times New Roman"/>
          <w:sz w:val="28"/>
          <w:szCs w:val="28"/>
        </w:rPr>
        <w:t>ционных присадок</w:t>
      </w:r>
      <w:r w:rsidR="00BB298B" w:rsidRPr="00CC6414">
        <w:rPr>
          <w:rFonts w:ascii="Times New Roman" w:hAnsi="Times New Roman" w:cs="Times New Roman"/>
          <w:sz w:val="28"/>
          <w:szCs w:val="28"/>
        </w:rPr>
        <w:t xml:space="preserve"> и добавок</w:t>
      </w:r>
      <w:r w:rsidR="00CC6414" w:rsidRPr="00CC6414">
        <w:rPr>
          <w:rFonts w:ascii="Times New Roman" w:hAnsi="Times New Roman" w:cs="Times New Roman"/>
          <w:sz w:val="28"/>
          <w:szCs w:val="28"/>
        </w:rPr>
        <w:t xml:space="preserve"> (в т.ч. углеводородных)</w:t>
      </w:r>
      <w:r w:rsidR="00BB298B" w:rsidRPr="00CC6414">
        <w:rPr>
          <w:rFonts w:ascii="Times New Roman" w:hAnsi="Times New Roman" w:cs="Times New Roman"/>
          <w:sz w:val="28"/>
          <w:szCs w:val="28"/>
        </w:rPr>
        <w:t>, повышающих октановое число</w:t>
      </w:r>
      <w:r w:rsidR="007D40E0">
        <w:rPr>
          <w:rFonts w:ascii="Times New Roman" w:hAnsi="Times New Roman" w:cs="Times New Roman"/>
          <w:sz w:val="28"/>
          <w:szCs w:val="28"/>
        </w:rPr>
        <w:t xml:space="preserve">. </w:t>
      </w:r>
      <w:r w:rsidR="009B324C">
        <w:rPr>
          <w:rFonts w:ascii="Times New Roman" w:hAnsi="Times New Roman" w:cs="Times New Roman"/>
          <w:sz w:val="28"/>
          <w:szCs w:val="28"/>
        </w:rPr>
        <w:t>Нефтяные компании при производстве автомобильных бензинов используют следующие виды:</w:t>
      </w:r>
      <w:r w:rsidR="00BB298B" w:rsidRPr="00CC6414">
        <w:rPr>
          <w:rFonts w:ascii="Times New Roman" w:hAnsi="Times New Roman" w:cs="Times New Roman"/>
          <w:sz w:val="28"/>
          <w:szCs w:val="28"/>
        </w:rPr>
        <w:t xml:space="preserve"> м</w:t>
      </w:r>
      <w:r w:rsidR="00A156C8" w:rsidRPr="00CC6414">
        <w:rPr>
          <w:rFonts w:ascii="Times New Roman" w:hAnsi="Times New Roman" w:cs="Times New Roman"/>
          <w:sz w:val="28"/>
          <w:szCs w:val="28"/>
        </w:rPr>
        <w:t>етил-трет-бутиловый эфир (</w:t>
      </w:r>
      <w:hyperlink r:id="rId26" w:tooltip="Трет-бутилметиловый эфир" w:history="1">
        <w:r w:rsidR="00A156C8" w:rsidRPr="00CC6414">
          <w:rPr>
            <w:rFonts w:ascii="Times New Roman" w:hAnsi="Times New Roman" w:cs="Times New Roman"/>
            <w:sz w:val="28"/>
            <w:szCs w:val="28"/>
          </w:rPr>
          <w:t>МТБЭ</w:t>
        </w:r>
      </w:hyperlink>
      <w:r w:rsidR="00A156C8" w:rsidRPr="00CC6414">
        <w:rPr>
          <w:rFonts w:ascii="Times New Roman" w:hAnsi="Times New Roman" w:cs="Times New Roman"/>
          <w:sz w:val="28"/>
          <w:szCs w:val="28"/>
        </w:rPr>
        <w:t xml:space="preserve">), </w:t>
      </w:r>
      <w:r w:rsidR="00BB298B" w:rsidRPr="00CC6414">
        <w:rPr>
          <w:rFonts w:ascii="Times New Roman" w:hAnsi="Times New Roman" w:cs="Times New Roman"/>
          <w:sz w:val="28"/>
          <w:szCs w:val="28"/>
        </w:rPr>
        <w:t>метил-трет-амиловый эфир (</w:t>
      </w:r>
      <w:r w:rsidR="009D62AD">
        <w:rPr>
          <w:rFonts w:ascii="Times New Roman" w:hAnsi="Times New Roman" w:cs="Times New Roman"/>
          <w:sz w:val="28"/>
          <w:szCs w:val="28"/>
        </w:rPr>
        <w:t>МТАЭ</w:t>
      </w:r>
      <w:r w:rsidR="00BB298B" w:rsidRPr="00CC6414">
        <w:rPr>
          <w:rFonts w:ascii="Times New Roman" w:hAnsi="Times New Roman" w:cs="Times New Roman"/>
          <w:sz w:val="28"/>
          <w:szCs w:val="28"/>
        </w:rPr>
        <w:t>), которые являются кислородосодержащими добавками, моном</w:t>
      </w:r>
      <w:r w:rsidR="009D62AD">
        <w:rPr>
          <w:rFonts w:ascii="Times New Roman" w:hAnsi="Times New Roman" w:cs="Times New Roman"/>
          <w:sz w:val="28"/>
          <w:szCs w:val="28"/>
        </w:rPr>
        <w:t xml:space="preserve">етиланилин (ММА)- присадка </w:t>
      </w:r>
      <w:r w:rsidR="00686F99">
        <w:rPr>
          <w:rFonts w:ascii="Times New Roman" w:hAnsi="Times New Roman" w:cs="Times New Roman"/>
          <w:sz w:val="28"/>
          <w:szCs w:val="28"/>
        </w:rPr>
        <w:t>на базе ароматических.</w:t>
      </w:r>
      <w:r w:rsidR="00FF2775" w:rsidRPr="00FF2775">
        <w:rPr>
          <w:rFonts w:ascii="Times New Roman" w:hAnsi="Times New Roman" w:cs="Times New Roman"/>
          <w:sz w:val="28"/>
          <w:szCs w:val="28"/>
        </w:rPr>
        <w:t xml:space="preserve"> </w:t>
      </w:r>
    </w:p>
    <w:p w:rsidR="00CC6414" w:rsidRDefault="00CC6414" w:rsidP="00680F5C">
      <w:pPr>
        <w:spacing w:after="0"/>
        <w:ind w:firstLine="851"/>
        <w:jc w:val="both"/>
        <w:rPr>
          <w:rFonts w:ascii="Times New Roman" w:hAnsi="Times New Roman" w:cs="Times New Roman"/>
          <w:sz w:val="28"/>
          <w:szCs w:val="28"/>
        </w:rPr>
      </w:pPr>
      <w:r w:rsidRPr="00CC6414">
        <w:rPr>
          <w:rFonts w:ascii="Times New Roman" w:hAnsi="Times New Roman" w:cs="Times New Roman"/>
          <w:sz w:val="28"/>
          <w:szCs w:val="28"/>
        </w:rPr>
        <w:t>Метил-трет-бутиловый эфир (</w:t>
      </w:r>
      <w:hyperlink r:id="rId27" w:tooltip="Трет-бутилметиловый эфир" w:history="1">
        <w:r w:rsidRPr="00CC6414">
          <w:rPr>
            <w:rFonts w:ascii="Times New Roman" w:hAnsi="Times New Roman" w:cs="Times New Roman"/>
            <w:sz w:val="28"/>
            <w:szCs w:val="28"/>
          </w:rPr>
          <w:t>МТБЭ</w:t>
        </w:r>
      </w:hyperlink>
      <w:r w:rsidRPr="00CC6414">
        <w:rPr>
          <w:rFonts w:ascii="Times New Roman" w:hAnsi="Times New Roman" w:cs="Times New Roman"/>
          <w:sz w:val="28"/>
          <w:szCs w:val="28"/>
        </w:rPr>
        <w:t xml:space="preserve">) в настоящее время </w:t>
      </w:r>
      <w:r w:rsidR="005C7A03">
        <w:rPr>
          <w:rFonts w:ascii="Times New Roman" w:hAnsi="Times New Roman" w:cs="Times New Roman"/>
          <w:sz w:val="28"/>
          <w:szCs w:val="28"/>
        </w:rPr>
        <w:t>является</w:t>
      </w:r>
      <w:r w:rsidRPr="00CC6414">
        <w:rPr>
          <w:rFonts w:ascii="Times New Roman" w:hAnsi="Times New Roman" w:cs="Times New Roman"/>
          <w:sz w:val="28"/>
          <w:szCs w:val="28"/>
        </w:rPr>
        <w:t xml:space="preserve"> самым </w:t>
      </w:r>
      <w:r w:rsidR="005C7A03">
        <w:rPr>
          <w:rFonts w:ascii="Times New Roman" w:hAnsi="Times New Roman" w:cs="Times New Roman"/>
          <w:sz w:val="28"/>
          <w:szCs w:val="28"/>
        </w:rPr>
        <w:t>распространенным</w:t>
      </w:r>
      <w:r w:rsidRPr="00CC6414">
        <w:rPr>
          <w:rFonts w:ascii="Times New Roman" w:hAnsi="Times New Roman" w:cs="Times New Roman"/>
          <w:sz w:val="28"/>
          <w:szCs w:val="28"/>
        </w:rPr>
        <w:t xml:space="preserve"> антидетонатором</w:t>
      </w:r>
      <w:r w:rsidR="00F93848">
        <w:rPr>
          <w:rFonts w:ascii="Times New Roman" w:hAnsi="Times New Roman" w:cs="Times New Roman"/>
          <w:sz w:val="28"/>
          <w:szCs w:val="28"/>
        </w:rPr>
        <w:t xml:space="preserve"> (70% от общего объема производства МТБЭ, МТАЭ и ММА).</w:t>
      </w:r>
      <w:r w:rsidRPr="00CC6414">
        <w:rPr>
          <w:rFonts w:ascii="Times New Roman" w:hAnsi="Times New Roman" w:cs="Times New Roman"/>
          <w:sz w:val="28"/>
          <w:szCs w:val="28"/>
        </w:rPr>
        <w:t xml:space="preserve"> </w:t>
      </w:r>
      <w:r w:rsidR="00F93848" w:rsidRPr="0026019C">
        <w:rPr>
          <w:rFonts w:ascii="Times New Roman" w:hAnsi="Times New Roman" w:cs="Times New Roman"/>
          <w:bCs/>
          <w:sz w:val="28"/>
          <w:szCs w:val="28"/>
        </w:rPr>
        <w:t>Согласно Приложению № 2 к Техническому регламенту</w:t>
      </w:r>
      <w:r w:rsidR="00F93848" w:rsidRPr="00CC6414">
        <w:rPr>
          <w:rFonts w:ascii="Times New Roman" w:hAnsi="Times New Roman" w:cs="Times New Roman"/>
          <w:sz w:val="28"/>
          <w:szCs w:val="28"/>
        </w:rPr>
        <w:t xml:space="preserve"> </w:t>
      </w:r>
      <w:r w:rsidR="00F93848">
        <w:rPr>
          <w:rFonts w:ascii="Times New Roman" w:hAnsi="Times New Roman" w:cs="Times New Roman"/>
          <w:sz w:val="28"/>
          <w:szCs w:val="28"/>
        </w:rPr>
        <w:t>в</w:t>
      </w:r>
      <w:r w:rsidRPr="00CC6414">
        <w:rPr>
          <w:rFonts w:ascii="Times New Roman" w:hAnsi="Times New Roman" w:cs="Times New Roman"/>
          <w:sz w:val="28"/>
          <w:szCs w:val="28"/>
        </w:rPr>
        <w:t xml:space="preserve"> России его разрешено</w:t>
      </w:r>
      <w:r w:rsidR="00FF2775">
        <w:rPr>
          <w:rFonts w:ascii="Times New Roman" w:hAnsi="Times New Roman" w:cs="Times New Roman"/>
          <w:sz w:val="28"/>
          <w:szCs w:val="28"/>
        </w:rPr>
        <w:t xml:space="preserve"> </w:t>
      </w:r>
      <w:r w:rsidRPr="00CC6414">
        <w:rPr>
          <w:rFonts w:ascii="Times New Roman" w:hAnsi="Times New Roman" w:cs="Times New Roman"/>
          <w:sz w:val="28"/>
          <w:szCs w:val="28"/>
        </w:rPr>
        <w:t xml:space="preserve">добавлять в автомобильные топлива в количестве до 15%. </w:t>
      </w:r>
      <w:r w:rsidRPr="00CC6414">
        <w:rPr>
          <w:rFonts w:ascii="Times New Roman" w:hAnsi="Times New Roman" w:cs="Times New Roman"/>
          <w:sz w:val="28"/>
          <w:szCs w:val="28"/>
        </w:rPr>
        <w:lastRenderedPageBreak/>
        <w:t>Ограничения вызваны особенностями эксплуатационных характеристик - относительно низкой теплотой сгорания и высокой агрессивностью по отношению к резинам. Согласно результатам дорожных испытаний, неэтилированные бензины, содержащие 7-8% МТБЭ, превосходят этилированные бензины при всех скоростях движения. МТБЭ представляет собой бесцветную прозрачную жидкость с резким запахом. Температура кипения составляет 54-55°С, плотность 0,74 г/см3. Октановое число по исследовательскому методу составляет 115-135 пунктов. Мировое производство МТБЭ исчисляется десятками миллионов тонн в год.</w:t>
      </w:r>
    </w:p>
    <w:p w:rsidR="0026019C" w:rsidRDefault="0026019C" w:rsidP="00680F5C">
      <w:pPr>
        <w:spacing w:after="0"/>
        <w:ind w:firstLine="851"/>
        <w:jc w:val="both"/>
        <w:rPr>
          <w:rFonts w:ascii="Times New Roman" w:hAnsi="Times New Roman" w:cs="Times New Roman"/>
          <w:sz w:val="28"/>
          <w:szCs w:val="28"/>
        </w:rPr>
      </w:pPr>
      <w:r w:rsidRPr="00235875">
        <w:rPr>
          <w:rFonts w:ascii="Times New Roman" w:hAnsi="Times New Roman" w:cs="Times New Roman"/>
          <w:bCs/>
          <w:sz w:val="28"/>
          <w:szCs w:val="28"/>
        </w:rPr>
        <w:t>МТАЭ (Метил-трет-амиловый эфир)</w:t>
      </w:r>
      <w:r w:rsidRPr="00235875">
        <w:rPr>
          <w:rFonts w:ascii="Times New Roman" w:hAnsi="Times New Roman" w:cs="Times New Roman"/>
          <w:sz w:val="28"/>
          <w:szCs w:val="28"/>
        </w:rPr>
        <w:t xml:space="preserve"> СН3—O—C(СН3)3. Аналогично МТБЭ используется в качестве высокооктанового компонента автомобильных бензинов. </w:t>
      </w:r>
      <w:r>
        <w:rPr>
          <w:rFonts w:ascii="Times New Roman" w:hAnsi="Times New Roman" w:cs="Times New Roman"/>
          <w:sz w:val="28"/>
          <w:szCs w:val="28"/>
        </w:rPr>
        <w:t>МТАЭ</w:t>
      </w:r>
      <w:r w:rsidRPr="00235875">
        <w:rPr>
          <w:rFonts w:ascii="Times New Roman" w:hAnsi="Times New Roman" w:cs="Times New Roman"/>
          <w:sz w:val="28"/>
          <w:szCs w:val="28"/>
        </w:rPr>
        <w:t xml:space="preserve"> имеет высокое октановое число смешения (около 100 по моторному методу и около 112 - по исследовательскому методу). </w:t>
      </w:r>
      <w:r>
        <w:rPr>
          <w:rFonts w:ascii="Times New Roman" w:hAnsi="Times New Roman" w:cs="Times New Roman"/>
          <w:sz w:val="28"/>
          <w:szCs w:val="28"/>
        </w:rPr>
        <w:t>МТАЭ</w:t>
      </w:r>
      <w:r w:rsidRPr="00235875">
        <w:rPr>
          <w:rFonts w:ascii="Times New Roman" w:hAnsi="Times New Roman" w:cs="Times New Roman"/>
          <w:sz w:val="28"/>
          <w:szCs w:val="28"/>
        </w:rPr>
        <w:t xml:space="preserve"> в отличие от МТБЭ имеет более низкое давление насыщенных паров и большую теплоту сгорания, что весьма важно для эксплуатационных свойств топлива. </w:t>
      </w:r>
      <w:r w:rsidR="00F93848" w:rsidRPr="0026019C">
        <w:rPr>
          <w:rFonts w:ascii="Times New Roman" w:hAnsi="Times New Roman" w:cs="Times New Roman"/>
          <w:bCs/>
          <w:sz w:val="28"/>
          <w:szCs w:val="28"/>
        </w:rPr>
        <w:t>Согласно Приложению № 2 к Техническому регламенту</w:t>
      </w:r>
      <w:r w:rsidR="00F93848" w:rsidRPr="00CC6414">
        <w:rPr>
          <w:rFonts w:ascii="Times New Roman" w:hAnsi="Times New Roman" w:cs="Times New Roman"/>
          <w:sz w:val="28"/>
          <w:szCs w:val="28"/>
        </w:rPr>
        <w:t xml:space="preserve"> </w:t>
      </w:r>
      <w:r w:rsidRPr="00235875">
        <w:rPr>
          <w:rFonts w:ascii="Times New Roman" w:hAnsi="Times New Roman" w:cs="Times New Roman"/>
          <w:sz w:val="28"/>
          <w:szCs w:val="28"/>
        </w:rPr>
        <w:t>Рекомендуемое</w:t>
      </w:r>
      <w:r w:rsidR="003D60EF">
        <w:rPr>
          <w:rFonts w:ascii="Times New Roman" w:hAnsi="Times New Roman" w:cs="Times New Roman"/>
          <w:sz w:val="28"/>
          <w:szCs w:val="28"/>
        </w:rPr>
        <w:t xml:space="preserve"> </w:t>
      </w:r>
      <w:r w:rsidRPr="00235875">
        <w:rPr>
          <w:rFonts w:ascii="Times New Roman" w:hAnsi="Times New Roman" w:cs="Times New Roman"/>
          <w:sz w:val="28"/>
          <w:szCs w:val="28"/>
        </w:rPr>
        <w:t xml:space="preserve">количество </w:t>
      </w:r>
      <w:r>
        <w:rPr>
          <w:rFonts w:ascii="Times New Roman" w:hAnsi="Times New Roman" w:cs="Times New Roman"/>
          <w:sz w:val="28"/>
          <w:szCs w:val="28"/>
        </w:rPr>
        <w:t>МТАЭ</w:t>
      </w:r>
      <w:r w:rsidRPr="00235875">
        <w:rPr>
          <w:rFonts w:ascii="Times New Roman" w:hAnsi="Times New Roman" w:cs="Times New Roman"/>
          <w:sz w:val="28"/>
          <w:szCs w:val="28"/>
        </w:rPr>
        <w:t xml:space="preserve"> в товарном компаундированном бензине не более 15 % объема.</w:t>
      </w:r>
    </w:p>
    <w:p w:rsidR="0026019C" w:rsidRDefault="00CC6414" w:rsidP="00680F5C">
      <w:pPr>
        <w:spacing w:after="0"/>
        <w:ind w:firstLine="851"/>
        <w:jc w:val="both"/>
        <w:rPr>
          <w:rFonts w:ascii="Times New Roman" w:hAnsi="Times New Roman" w:cs="Times New Roman"/>
          <w:bCs/>
          <w:sz w:val="28"/>
          <w:szCs w:val="28"/>
        </w:rPr>
      </w:pPr>
      <w:r w:rsidRPr="0026019C">
        <w:rPr>
          <w:rFonts w:ascii="Times New Roman" w:hAnsi="Times New Roman" w:cs="Times New Roman"/>
          <w:bCs/>
          <w:sz w:val="28"/>
          <w:szCs w:val="28"/>
        </w:rPr>
        <w:t xml:space="preserve">Монометиланилин (ММА, N-метиланилин) – октаноповышающая присадка к бензину. Представляет собой прозрачную, от бледно-желтого до янтарного цвета жидкость. Относится к классу вторичных ароматических аминов. Антидетонационная </w:t>
      </w:r>
      <w:r w:rsidR="0026019C" w:rsidRPr="0026019C">
        <w:rPr>
          <w:rFonts w:ascii="Times New Roman" w:hAnsi="Times New Roman" w:cs="Times New Roman"/>
          <w:bCs/>
          <w:sz w:val="28"/>
          <w:szCs w:val="28"/>
        </w:rPr>
        <w:t xml:space="preserve">присадка </w:t>
      </w:r>
      <w:r w:rsidRPr="0026019C">
        <w:rPr>
          <w:rFonts w:ascii="Times New Roman" w:hAnsi="Times New Roman" w:cs="Times New Roman"/>
          <w:bCs/>
          <w:sz w:val="28"/>
          <w:szCs w:val="28"/>
        </w:rPr>
        <w:t>N-метиланилин предназначена для увеличения детонационной стойкости автобензинов, используется для производства неэтилированных бензинов путем смешивания с низкооктановыми, прямогонным</w:t>
      </w:r>
      <w:r w:rsidR="006F00A9">
        <w:rPr>
          <w:rFonts w:ascii="Times New Roman" w:hAnsi="Times New Roman" w:cs="Times New Roman"/>
          <w:bCs/>
          <w:sz w:val="28"/>
          <w:szCs w:val="28"/>
        </w:rPr>
        <w:t xml:space="preserve">и бензинами. </w:t>
      </w:r>
      <w:r w:rsidRPr="0026019C">
        <w:rPr>
          <w:rFonts w:ascii="Times New Roman" w:hAnsi="Times New Roman" w:cs="Times New Roman"/>
          <w:bCs/>
          <w:sz w:val="28"/>
          <w:szCs w:val="28"/>
        </w:rPr>
        <w:t>Монометиланилин полностью растворим в бензине.</w:t>
      </w:r>
      <w:r w:rsidR="0026019C" w:rsidRPr="0026019C">
        <w:rPr>
          <w:rFonts w:ascii="Times New Roman" w:hAnsi="Times New Roman" w:cs="Times New Roman"/>
          <w:bCs/>
          <w:sz w:val="28"/>
          <w:szCs w:val="28"/>
        </w:rPr>
        <w:t xml:space="preserve"> </w:t>
      </w:r>
      <w:r w:rsidRPr="0026019C">
        <w:rPr>
          <w:rFonts w:ascii="Times New Roman" w:hAnsi="Times New Roman" w:cs="Times New Roman"/>
          <w:bCs/>
          <w:sz w:val="28"/>
          <w:szCs w:val="28"/>
        </w:rPr>
        <w:t>Химическая формула: C6H5NHCH3</w:t>
      </w:r>
      <w:r w:rsidR="00235875" w:rsidRPr="0026019C">
        <w:rPr>
          <w:rFonts w:ascii="Times New Roman" w:hAnsi="Times New Roman" w:cs="Times New Roman"/>
          <w:bCs/>
          <w:sz w:val="28"/>
          <w:szCs w:val="28"/>
        </w:rPr>
        <w:t>.</w:t>
      </w:r>
      <w:r w:rsidR="0026019C" w:rsidRPr="0026019C">
        <w:rPr>
          <w:rFonts w:ascii="Times New Roman" w:hAnsi="Times New Roman" w:cs="Times New Roman"/>
          <w:bCs/>
          <w:sz w:val="28"/>
          <w:szCs w:val="28"/>
        </w:rPr>
        <w:t xml:space="preserve"> </w:t>
      </w:r>
    </w:p>
    <w:p w:rsidR="00CC6414" w:rsidRDefault="0026019C" w:rsidP="00680F5C">
      <w:pPr>
        <w:spacing w:after="0"/>
        <w:ind w:firstLine="851"/>
        <w:jc w:val="both"/>
        <w:rPr>
          <w:rFonts w:ascii="Times New Roman" w:hAnsi="Times New Roman" w:cs="Times New Roman"/>
          <w:sz w:val="28"/>
          <w:szCs w:val="28"/>
        </w:rPr>
      </w:pPr>
      <w:r w:rsidRPr="0026019C">
        <w:rPr>
          <w:rFonts w:ascii="Times New Roman" w:hAnsi="Times New Roman" w:cs="Times New Roman"/>
          <w:bCs/>
          <w:sz w:val="28"/>
          <w:szCs w:val="28"/>
        </w:rPr>
        <w:t>Согласно Приложению № 2 к Техническому регламенту объемная доля ММА в автомобильных бензинах различных экологических классов составляет: класс 2 — 1,3%; класс 3 — 1,0%; класс 4 — 1,0 %; класс 5 — отсутствие. Кроме того, согласно статье 7 Технического регламента выпуск в обращение и обращение автомобильного бензина экологического класса ниже К5 допускался</w:t>
      </w:r>
      <w:r w:rsidR="003D60EF">
        <w:rPr>
          <w:rFonts w:ascii="Times New Roman" w:hAnsi="Times New Roman" w:cs="Times New Roman"/>
          <w:b/>
          <w:bCs/>
          <w:i/>
          <w:color w:val="FF0000"/>
          <w:sz w:val="28"/>
          <w:szCs w:val="28"/>
        </w:rPr>
        <w:t xml:space="preserve"> </w:t>
      </w:r>
      <w:r w:rsidRPr="0026019C">
        <w:rPr>
          <w:rFonts w:ascii="Times New Roman" w:hAnsi="Times New Roman" w:cs="Times New Roman"/>
          <w:bCs/>
          <w:sz w:val="28"/>
          <w:szCs w:val="28"/>
        </w:rPr>
        <w:t>на территории Российской Федерации по 31 декабря 2015 года. Исходя из вышеизложенного следовало, что выпуск в обращение и обращение ММА в составе автомобильных бензинов на территории Российской Федерации будут запрещены</w:t>
      </w:r>
      <w:r w:rsidR="003D60EF">
        <w:rPr>
          <w:rFonts w:ascii="Times New Roman" w:hAnsi="Times New Roman" w:cs="Times New Roman"/>
          <w:bCs/>
          <w:sz w:val="28"/>
          <w:szCs w:val="28"/>
        </w:rPr>
        <w:t xml:space="preserve"> </w:t>
      </w:r>
      <w:r w:rsidRPr="0026019C">
        <w:rPr>
          <w:rFonts w:ascii="Times New Roman" w:hAnsi="Times New Roman" w:cs="Times New Roman"/>
          <w:bCs/>
          <w:sz w:val="28"/>
          <w:szCs w:val="28"/>
        </w:rPr>
        <w:t xml:space="preserve">с 01 января 2016 года. </w:t>
      </w:r>
      <w:r>
        <w:rPr>
          <w:rFonts w:ascii="Times New Roman" w:hAnsi="Times New Roman" w:cs="Times New Roman"/>
          <w:bCs/>
          <w:sz w:val="28"/>
          <w:szCs w:val="28"/>
        </w:rPr>
        <w:t>Вместе с тем</w:t>
      </w:r>
      <w:r w:rsidRPr="0026019C">
        <w:rPr>
          <w:rFonts w:ascii="Times New Roman" w:hAnsi="Times New Roman" w:cs="Times New Roman"/>
          <w:bCs/>
          <w:sz w:val="28"/>
          <w:szCs w:val="28"/>
        </w:rPr>
        <w:t>, Председателем Правительства Российской Федерации Д.А. Медведевым принято решение об утверждении переноса сроков оборота автомобильного бензина экологического класса К4 до 01 июля 2016 г. по итогам состоявшегося 07 октября 2015 г. совещания по нефтепереработке, прошедшем в г. Нижнем Новгороде</w:t>
      </w:r>
      <w:r>
        <w:rPr>
          <w:rFonts w:ascii="Times New Roman" w:hAnsi="Times New Roman" w:cs="Times New Roman"/>
          <w:bCs/>
          <w:sz w:val="28"/>
          <w:szCs w:val="28"/>
        </w:rPr>
        <w:t>.</w:t>
      </w:r>
    </w:p>
    <w:p w:rsidR="005875E7" w:rsidRDefault="005875E7"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все виды октаноповышающих присадок и добавок к топливу имеют </w:t>
      </w:r>
      <w:r w:rsidR="002F696E">
        <w:rPr>
          <w:rFonts w:ascii="Times New Roman" w:hAnsi="Times New Roman" w:cs="Times New Roman"/>
          <w:sz w:val="28"/>
          <w:szCs w:val="28"/>
        </w:rPr>
        <w:t>схожие</w:t>
      </w:r>
      <w:r>
        <w:rPr>
          <w:rFonts w:ascii="Times New Roman" w:hAnsi="Times New Roman" w:cs="Times New Roman"/>
          <w:sz w:val="28"/>
          <w:szCs w:val="28"/>
        </w:rPr>
        <w:t xml:space="preserve"> потребительские свойства</w:t>
      </w:r>
      <w:r w:rsidR="007D40E0">
        <w:rPr>
          <w:rFonts w:ascii="Times New Roman" w:hAnsi="Times New Roman" w:cs="Times New Roman"/>
          <w:sz w:val="28"/>
          <w:szCs w:val="28"/>
        </w:rPr>
        <w:t xml:space="preserve">, </w:t>
      </w:r>
      <w:r w:rsidR="002F696E">
        <w:rPr>
          <w:rFonts w:ascii="Times New Roman" w:hAnsi="Times New Roman" w:cs="Times New Roman"/>
          <w:sz w:val="28"/>
          <w:szCs w:val="28"/>
        </w:rPr>
        <w:t>функциональное назначение</w:t>
      </w:r>
      <w:r w:rsidR="007D40E0">
        <w:rPr>
          <w:rFonts w:ascii="Times New Roman" w:hAnsi="Times New Roman" w:cs="Times New Roman"/>
          <w:sz w:val="28"/>
          <w:szCs w:val="28"/>
        </w:rPr>
        <w:t xml:space="preserve"> и</w:t>
      </w:r>
      <w:r w:rsidR="006C63BD">
        <w:rPr>
          <w:rFonts w:ascii="Times New Roman" w:hAnsi="Times New Roman" w:cs="Times New Roman"/>
          <w:sz w:val="28"/>
          <w:szCs w:val="28"/>
        </w:rPr>
        <w:t xml:space="preserve"> </w:t>
      </w:r>
      <w:r>
        <w:rPr>
          <w:rFonts w:ascii="Times New Roman" w:hAnsi="Times New Roman" w:cs="Times New Roman"/>
          <w:sz w:val="28"/>
          <w:szCs w:val="28"/>
        </w:rPr>
        <w:t>сходны по применению</w:t>
      </w:r>
      <w:r w:rsidR="007D40E0">
        <w:rPr>
          <w:rFonts w:ascii="Times New Roman" w:hAnsi="Times New Roman" w:cs="Times New Roman"/>
          <w:sz w:val="28"/>
          <w:szCs w:val="28"/>
        </w:rPr>
        <w:t>,</w:t>
      </w:r>
      <w:r>
        <w:rPr>
          <w:rFonts w:ascii="Times New Roman" w:hAnsi="Times New Roman" w:cs="Times New Roman"/>
          <w:sz w:val="28"/>
          <w:szCs w:val="28"/>
        </w:rPr>
        <w:t xml:space="preserve"> </w:t>
      </w:r>
      <w:r w:rsidR="006C63BD">
        <w:rPr>
          <w:rFonts w:ascii="Times New Roman" w:hAnsi="Times New Roman" w:cs="Times New Roman"/>
          <w:sz w:val="28"/>
          <w:szCs w:val="28"/>
        </w:rPr>
        <w:t xml:space="preserve">они </w:t>
      </w:r>
      <w:r>
        <w:rPr>
          <w:rFonts w:ascii="Times New Roman" w:hAnsi="Times New Roman" w:cs="Times New Roman"/>
          <w:sz w:val="28"/>
          <w:szCs w:val="28"/>
        </w:rPr>
        <w:t xml:space="preserve">являются потенциально взаимозаменяемыми. </w:t>
      </w:r>
    </w:p>
    <w:p w:rsidR="006F00A9" w:rsidRDefault="006C63BD" w:rsidP="00680F5C">
      <w:pPr>
        <w:spacing w:after="0"/>
        <w:ind w:firstLine="851"/>
        <w:jc w:val="both"/>
        <w:rPr>
          <w:rFonts w:ascii="Times New Roman" w:hAnsi="Times New Roman" w:cs="Times New Roman"/>
          <w:b/>
          <w:i/>
          <w:color w:val="FF0000"/>
          <w:sz w:val="28"/>
          <w:szCs w:val="28"/>
        </w:rPr>
      </w:pPr>
      <w:r>
        <w:rPr>
          <w:rFonts w:ascii="Times New Roman" w:hAnsi="Times New Roman" w:cs="Times New Roman"/>
          <w:sz w:val="28"/>
          <w:szCs w:val="28"/>
        </w:rPr>
        <w:t xml:space="preserve">Для выявления взаимозаменяемости исследуемого товара </w:t>
      </w:r>
      <w:r w:rsidR="00680F5C">
        <w:rPr>
          <w:rFonts w:ascii="Times New Roman" w:hAnsi="Times New Roman" w:cs="Times New Roman"/>
          <w:sz w:val="28"/>
          <w:szCs w:val="28"/>
        </w:rPr>
        <w:t xml:space="preserve">был </w:t>
      </w:r>
      <w:r>
        <w:rPr>
          <w:rFonts w:ascii="Times New Roman" w:hAnsi="Times New Roman" w:cs="Times New Roman"/>
          <w:sz w:val="28"/>
          <w:szCs w:val="28"/>
        </w:rPr>
        <w:t>использован метод «те</w:t>
      </w:r>
      <w:r w:rsidR="002F696E">
        <w:rPr>
          <w:rFonts w:ascii="Times New Roman" w:hAnsi="Times New Roman" w:cs="Times New Roman"/>
          <w:sz w:val="28"/>
          <w:szCs w:val="28"/>
        </w:rPr>
        <w:t>ст гипотетического монополиста»</w:t>
      </w:r>
      <w:r w:rsidR="006F00A9">
        <w:rPr>
          <w:rFonts w:ascii="Times New Roman" w:hAnsi="Times New Roman" w:cs="Times New Roman"/>
          <w:sz w:val="28"/>
          <w:szCs w:val="28"/>
        </w:rPr>
        <w:t>. Текст анкеты содержится в Приложении №1.</w:t>
      </w:r>
      <w:r w:rsidR="003D60EF">
        <w:rPr>
          <w:rFonts w:ascii="Times New Roman" w:hAnsi="Times New Roman" w:cs="Times New Roman"/>
          <w:sz w:val="28"/>
          <w:szCs w:val="28"/>
        </w:rPr>
        <w:t xml:space="preserve"> </w:t>
      </w:r>
    </w:p>
    <w:p w:rsidR="00EB3186" w:rsidRPr="00EB3186" w:rsidRDefault="002F696E"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«Тест гипотетического монополиста» проведен путем опроса </w:t>
      </w:r>
      <w:r w:rsidR="00EB3186">
        <w:rPr>
          <w:rFonts w:ascii="Times New Roman" w:hAnsi="Times New Roman" w:cs="Times New Roman"/>
          <w:sz w:val="28"/>
          <w:szCs w:val="28"/>
        </w:rPr>
        <w:t>потребителей</w:t>
      </w:r>
      <w:r>
        <w:rPr>
          <w:rFonts w:ascii="Times New Roman" w:hAnsi="Times New Roman" w:cs="Times New Roman"/>
          <w:sz w:val="28"/>
          <w:szCs w:val="28"/>
        </w:rPr>
        <w:t xml:space="preserve"> товара</w:t>
      </w:r>
      <w:r w:rsidR="00EB3186">
        <w:rPr>
          <w:rFonts w:ascii="Times New Roman" w:hAnsi="Times New Roman" w:cs="Times New Roman"/>
          <w:sz w:val="28"/>
          <w:szCs w:val="28"/>
        </w:rPr>
        <w:t xml:space="preserve"> (МТБЭ, МТАЭ, ММА). В направленных анкетах был обозначен вопрос: «</w:t>
      </w:r>
      <w:r w:rsidR="00EB3186" w:rsidRPr="00EB3186">
        <w:rPr>
          <w:rFonts w:ascii="Times New Roman" w:hAnsi="Times New Roman" w:cs="Times New Roman"/>
          <w:sz w:val="28"/>
          <w:szCs w:val="28"/>
        </w:rPr>
        <w:t xml:space="preserve">Укажите возможности предприятия по замене </w:t>
      </w:r>
      <w:r w:rsidR="00EB3186">
        <w:rPr>
          <w:rFonts w:ascii="Times New Roman" w:hAnsi="Times New Roman" w:cs="Times New Roman"/>
          <w:sz w:val="28"/>
          <w:szCs w:val="28"/>
        </w:rPr>
        <w:t>МТБЭ</w:t>
      </w:r>
      <w:r w:rsidR="00EB3186" w:rsidRPr="00EB3186">
        <w:rPr>
          <w:rFonts w:ascii="Times New Roman" w:hAnsi="Times New Roman" w:cs="Times New Roman"/>
          <w:sz w:val="28"/>
          <w:szCs w:val="28"/>
        </w:rPr>
        <w:t xml:space="preserve"> на другой вид присадок к топливу, повышающий октановое число, в том числе МТАЭ и ММА:</w:t>
      </w:r>
    </w:p>
    <w:p w:rsidR="00EB3186" w:rsidRPr="00EB3186" w:rsidRDefault="00EB3186" w:rsidP="00680F5C">
      <w:pPr>
        <w:spacing w:after="0"/>
        <w:ind w:firstLine="851"/>
        <w:jc w:val="both"/>
        <w:rPr>
          <w:rFonts w:ascii="Times New Roman" w:hAnsi="Times New Roman" w:cs="Times New Roman"/>
          <w:sz w:val="28"/>
          <w:szCs w:val="28"/>
        </w:rPr>
      </w:pPr>
      <w:r w:rsidRPr="00EB3186">
        <w:rPr>
          <w:rFonts w:ascii="Times New Roman" w:hAnsi="Times New Roman" w:cs="Times New Roman"/>
          <w:sz w:val="28"/>
          <w:szCs w:val="28"/>
        </w:rPr>
        <w:t>а) таких возможностей нет (укажите причину);</w:t>
      </w:r>
    </w:p>
    <w:p w:rsidR="00EB3186" w:rsidRPr="00EB3186" w:rsidRDefault="00EB3186" w:rsidP="00680F5C">
      <w:pPr>
        <w:spacing w:after="0"/>
        <w:ind w:firstLine="851"/>
        <w:jc w:val="both"/>
        <w:rPr>
          <w:rFonts w:ascii="Times New Roman" w:hAnsi="Times New Roman" w:cs="Times New Roman"/>
          <w:sz w:val="28"/>
          <w:szCs w:val="28"/>
        </w:rPr>
      </w:pPr>
      <w:r w:rsidRPr="00EB3186">
        <w:rPr>
          <w:rFonts w:ascii="Times New Roman" w:hAnsi="Times New Roman" w:cs="Times New Roman"/>
          <w:sz w:val="28"/>
          <w:szCs w:val="28"/>
        </w:rPr>
        <w:t xml:space="preserve">б) может поменять МТБЭ при увеличении его стоимости на __% (указать % увеличения стоимости, при котором предприятие готово поменять потребляемые присадки к топливу, и указать какие виды/марки присадок к топливу или другие вещества будут использоваться в качестве замены); </w:t>
      </w:r>
    </w:p>
    <w:p w:rsidR="00EB3186" w:rsidRPr="00EB3186" w:rsidRDefault="00EB3186" w:rsidP="00680F5C">
      <w:pPr>
        <w:spacing w:after="0"/>
        <w:ind w:firstLine="851"/>
        <w:jc w:val="both"/>
        <w:rPr>
          <w:rFonts w:ascii="Times New Roman" w:hAnsi="Times New Roman" w:cs="Times New Roman"/>
          <w:sz w:val="28"/>
          <w:szCs w:val="28"/>
        </w:rPr>
      </w:pPr>
      <w:r w:rsidRPr="00EB3186">
        <w:rPr>
          <w:rFonts w:ascii="Times New Roman" w:hAnsi="Times New Roman" w:cs="Times New Roman"/>
          <w:sz w:val="28"/>
          <w:szCs w:val="28"/>
        </w:rPr>
        <w:t>в) может поменять при стабильности цены на МТБЭ при одновременном уменьшении цены на иной вид присадок к топливу, повышающих октановое число (в том числе МТАЭ, ММА) (указать % снижения стоимости, при котором предприятие готово поменять потребляемые присадки к топливу, и указать какие виды/марки присадок к топливу или другие вещества будут использоваться в качестве замены);</w:t>
      </w:r>
    </w:p>
    <w:p w:rsidR="00EB3186" w:rsidRPr="00EB3186" w:rsidRDefault="00EB3186" w:rsidP="00680F5C">
      <w:pPr>
        <w:spacing w:after="0"/>
        <w:ind w:firstLine="851"/>
        <w:jc w:val="both"/>
        <w:rPr>
          <w:rFonts w:ascii="Times New Roman" w:hAnsi="Times New Roman" w:cs="Times New Roman"/>
          <w:sz w:val="28"/>
          <w:szCs w:val="28"/>
        </w:rPr>
      </w:pPr>
      <w:r w:rsidRPr="00EB3186">
        <w:rPr>
          <w:rFonts w:ascii="Times New Roman" w:hAnsi="Times New Roman" w:cs="Times New Roman"/>
          <w:sz w:val="28"/>
          <w:szCs w:val="28"/>
        </w:rPr>
        <w:t>г) может поменять вид/марку потребляемых присадок к топливу, повышающих октановое число, в случае если… (указать другие причины, кроме причин, указанных в пунктах «б», «в» настоящего вопроса, и указать какие виды/марки присадок к топливу или другие вещества будут ис</w:t>
      </w:r>
      <w:r>
        <w:rPr>
          <w:rFonts w:ascii="Times New Roman" w:hAnsi="Times New Roman" w:cs="Times New Roman"/>
          <w:sz w:val="28"/>
          <w:szCs w:val="28"/>
        </w:rPr>
        <w:t>пользоваться в качестве замены)».</w:t>
      </w:r>
    </w:p>
    <w:p w:rsidR="00A20C40" w:rsidRDefault="00EB3186"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ab/>
        <w:t>Для выявления взаимозаменяемости аналогичные вопросы относительно МТАЭ и ММА также содержатся в направленной анкете.</w:t>
      </w:r>
    </w:p>
    <w:p w:rsidR="0047545F" w:rsidRDefault="00A6109F"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О</w:t>
      </w:r>
      <w:r w:rsidR="00B3332F">
        <w:rPr>
          <w:rFonts w:ascii="Times New Roman" w:hAnsi="Times New Roman" w:cs="Times New Roman"/>
          <w:sz w:val="28"/>
          <w:szCs w:val="28"/>
        </w:rPr>
        <w:t>твет</w:t>
      </w:r>
      <w:r>
        <w:rPr>
          <w:rFonts w:ascii="Times New Roman" w:hAnsi="Times New Roman" w:cs="Times New Roman"/>
          <w:sz w:val="28"/>
          <w:szCs w:val="28"/>
        </w:rPr>
        <w:t>ы</w:t>
      </w:r>
      <w:r w:rsidR="00B3332F">
        <w:rPr>
          <w:rFonts w:ascii="Times New Roman" w:hAnsi="Times New Roman" w:cs="Times New Roman"/>
          <w:sz w:val="28"/>
          <w:szCs w:val="28"/>
        </w:rPr>
        <w:t xml:space="preserve"> </w:t>
      </w:r>
      <w:r>
        <w:rPr>
          <w:rFonts w:ascii="Times New Roman" w:hAnsi="Times New Roman" w:cs="Times New Roman"/>
          <w:sz w:val="28"/>
          <w:szCs w:val="28"/>
        </w:rPr>
        <w:t xml:space="preserve">потребителей </w:t>
      </w:r>
      <w:r w:rsidR="00B3332F">
        <w:rPr>
          <w:rFonts w:ascii="Times New Roman" w:hAnsi="Times New Roman" w:cs="Times New Roman"/>
          <w:sz w:val="28"/>
          <w:szCs w:val="28"/>
        </w:rPr>
        <w:t>на вышеуказанные вопросы</w:t>
      </w:r>
      <w:r>
        <w:rPr>
          <w:rFonts w:ascii="Times New Roman" w:hAnsi="Times New Roman" w:cs="Times New Roman"/>
          <w:sz w:val="28"/>
          <w:szCs w:val="28"/>
        </w:rPr>
        <w:t xml:space="preserve"> обобщены и с помощью обобщенной информации определено, что</w:t>
      </w:r>
      <w:r w:rsidR="0047545F">
        <w:rPr>
          <w:rFonts w:ascii="Times New Roman" w:hAnsi="Times New Roman" w:cs="Times New Roman"/>
          <w:sz w:val="28"/>
          <w:szCs w:val="28"/>
        </w:rPr>
        <w:t>:</w:t>
      </w:r>
    </w:p>
    <w:p w:rsidR="0047545F" w:rsidRDefault="00A6109F"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в результате указанного в вопросах повышения цены </w:t>
      </w:r>
      <w:r w:rsidR="00952ECA" w:rsidRPr="006F00A9">
        <w:rPr>
          <w:rFonts w:ascii="Times New Roman" w:hAnsi="Times New Roman" w:cs="Times New Roman"/>
          <w:sz w:val="28"/>
          <w:szCs w:val="28"/>
        </w:rPr>
        <w:t>на используемые присадки</w:t>
      </w:r>
      <w:r w:rsidR="00952ECA" w:rsidRPr="00952ECA">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приобретатели </w:t>
      </w:r>
      <w:r w:rsidR="0047545F" w:rsidRPr="0047545F">
        <w:rPr>
          <w:rFonts w:ascii="Times New Roman" w:hAnsi="Times New Roman" w:cs="Times New Roman"/>
          <w:b/>
          <w:sz w:val="28"/>
          <w:szCs w:val="28"/>
        </w:rPr>
        <w:t xml:space="preserve">не </w:t>
      </w:r>
      <w:r w:rsidRPr="0047545F">
        <w:rPr>
          <w:rFonts w:ascii="Times New Roman" w:hAnsi="Times New Roman" w:cs="Times New Roman"/>
          <w:b/>
          <w:sz w:val="28"/>
          <w:szCs w:val="28"/>
        </w:rPr>
        <w:t>будут</w:t>
      </w:r>
      <w:r w:rsidR="0047545F">
        <w:rPr>
          <w:rFonts w:ascii="Times New Roman" w:hAnsi="Times New Roman" w:cs="Times New Roman"/>
          <w:sz w:val="28"/>
          <w:szCs w:val="28"/>
        </w:rPr>
        <w:t xml:space="preserve"> заменять </w:t>
      </w:r>
      <w:r w:rsidR="00952ECA" w:rsidRPr="006F00A9">
        <w:rPr>
          <w:rFonts w:ascii="Times New Roman" w:hAnsi="Times New Roman" w:cs="Times New Roman"/>
          <w:sz w:val="28"/>
          <w:szCs w:val="28"/>
        </w:rPr>
        <w:t>их</w:t>
      </w:r>
      <w:r w:rsidR="00952ECA">
        <w:rPr>
          <w:rFonts w:ascii="Times New Roman" w:hAnsi="Times New Roman" w:cs="Times New Roman"/>
          <w:sz w:val="28"/>
          <w:szCs w:val="28"/>
        </w:rPr>
        <w:t xml:space="preserve"> </w:t>
      </w:r>
      <w:r>
        <w:rPr>
          <w:rFonts w:ascii="Times New Roman" w:hAnsi="Times New Roman" w:cs="Times New Roman"/>
          <w:sz w:val="28"/>
          <w:szCs w:val="28"/>
        </w:rPr>
        <w:t>другими товарами</w:t>
      </w:r>
      <w:r w:rsidR="0047545F">
        <w:rPr>
          <w:rFonts w:ascii="Times New Roman" w:hAnsi="Times New Roman" w:cs="Times New Roman"/>
          <w:sz w:val="28"/>
          <w:szCs w:val="28"/>
        </w:rPr>
        <w:t xml:space="preserve"> (</w:t>
      </w:r>
      <w:r w:rsidR="00952ECA" w:rsidRPr="006F00A9">
        <w:rPr>
          <w:rFonts w:ascii="Times New Roman" w:hAnsi="Times New Roman" w:cs="Times New Roman"/>
          <w:sz w:val="28"/>
          <w:szCs w:val="28"/>
        </w:rPr>
        <w:t>из ряда</w:t>
      </w:r>
      <w:r w:rsidR="00952ECA">
        <w:rPr>
          <w:rFonts w:ascii="Times New Roman" w:hAnsi="Times New Roman" w:cs="Times New Roman"/>
          <w:sz w:val="28"/>
          <w:szCs w:val="28"/>
        </w:rPr>
        <w:t xml:space="preserve"> </w:t>
      </w:r>
      <w:r w:rsidR="0047545F">
        <w:rPr>
          <w:rFonts w:ascii="Times New Roman" w:hAnsi="Times New Roman" w:cs="Times New Roman"/>
          <w:sz w:val="28"/>
          <w:szCs w:val="28"/>
        </w:rPr>
        <w:t>МТБЭ, МТАЭ, ММА)</w:t>
      </w:r>
      <w:r w:rsidR="00AE631C">
        <w:rPr>
          <w:rFonts w:ascii="Times New Roman" w:hAnsi="Times New Roman" w:cs="Times New Roman"/>
          <w:sz w:val="28"/>
          <w:szCs w:val="28"/>
        </w:rPr>
        <w:t>.</w:t>
      </w:r>
    </w:p>
    <w:p w:rsidR="00D47768" w:rsidRDefault="0047545F" w:rsidP="00680F5C">
      <w:pPr>
        <w:pStyle w:val="a6"/>
        <w:spacing w:before="0" w:beforeAutospacing="0" w:after="0" w:afterAutospacing="0"/>
        <w:ind w:firstLine="851"/>
        <w:jc w:val="both"/>
        <w:rPr>
          <w:i/>
          <w:sz w:val="28"/>
          <w:szCs w:val="28"/>
        </w:rPr>
      </w:pPr>
      <w:r w:rsidRPr="004D7F32">
        <w:rPr>
          <w:i/>
          <w:sz w:val="28"/>
          <w:szCs w:val="28"/>
        </w:rPr>
        <w:t>*</w:t>
      </w:r>
      <w:r w:rsidR="00322381">
        <w:rPr>
          <w:i/>
          <w:sz w:val="28"/>
          <w:szCs w:val="28"/>
        </w:rPr>
        <w:t xml:space="preserve">По результатам опроса самым распространенным видом </w:t>
      </w:r>
      <w:r w:rsidR="00AE631C">
        <w:rPr>
          <w:i/>
          <w:sz w:val="28"/>
          <w:szCs w:val="28"/>
        </w:rPr>
        <w:t>добавок к топливу является МТБЭ.</w:t>
      </w:r>
      <w:r w:rsidR="00322381">
        <w:rPr>
          <w:i/>
          <w:sz w:val="28"/>
          <w:szCs w:val="28"/>
        </w:rPr>
        <w:t xml:space="preserve"> </w:t>
      </w:r>
      <w:r w:rsidR="00365063">
        <w:rPr>
          <w:i/>
          <w:sz w:val="28"/>
          <w:szCs w:val="28"/>
        </w:rPr>
        <w:t xml:space="preserve">В свою очередь объемы производства и отгрузки </w:t>
      </w:r>
      <w:r w:rsidR="00AE631C">
        <w:rPr>
          <w:i/>
          <w:sz w:val="28"/>
          <w:szCs w:val="28"/>
        </w:rPr>
        <w:t>МТАЭ ограничены</w:t>
      </w:r>
      <w:r w:rsidR="00365063">
        <w:rPr>
          <w:i/>
          <w:sz w:val="28"/>
          <w:szCs w:val="28"/>
        </w:rPr>
        <w:t>,</w:t>
      </w:r>
      <w:r w:rsidR="00AE631C">
        <w:rPr>
          <w:i/>
          <w:sz w:val="28"/>
          <w:szCs w:val="28"/>
        </w:rPr>
        <w:t xml:space="preserve"> </w:t>
      </w:r>
      <w:r w:rsidR="00365063" w:rsidRPr="004D7F32">
        <w:rPr>
          <w:i/>
          <w:sz w:val="28"/>
          <w:szCs w:val="28"/>
        </w:rPr>
        <w:t>т.к. единственным хозяйствую</w:t>
      </w:r>
      <w:r w:rsidR="00365063">
        <w:rPr>
          <w:i/>
          <w:sz w:val="28"/>
          <w:szCs w:val="28"/>
        </w:rPr>
        <w:t>щим субъекто</w:t>
      </w:r>
      <w:r w:rsidR="00365063" w:rsidRPr="004D7F32">
        <w:rPr>
          <w:i/>
          <w:sz w:val="28"/>
          <w:szCs w:val="28"/>
        </w:rPr>
        <w:t>м, осуществляющим производство и отгрузку МТАЭ является АО «Новокуйбышевская нефтехимическая компания» (дочернее общество ОАО «НК «Роснефть»).</w:t>
      </w:r>
      <w:r w:rsidR="00365063">
        <w:rPr>
          <w:i/>
          <w:sz w:val="28"/>
          <w:szCs w:val="28"/>
        </w:rPr>
        <w:t xml:space="preserve"> </w:t>
      </w:r>
    </w:p>
    <w:p w:rsidR="00AE631C" w:rsidRDefault="00D47768" w:rsidP="00680F5C">
      <w:pPr>
        <w:pStyle w:val="a6"/>
        <w:spacing w:before="0" w:beforeAutospacing="0" w:after="0" w:afterAutospacing="0"/>
        <w:ind w:firstLine="851"/>
        <w:jc w:val="both"/>
        <w:rPr>
          <w:i/>
          <w:sz w:val="28"/>
          <w:szCs w:val="28"/>
        </w:rPr>
      </w:pPr>
      <w:r>
        <w:rPr>
          <w:i/>
          <w:sz w:val="28"/>
          <w:szCs w:val="28"/>
        </w:rPr>
        <w:t>И</w:t>
      </w:r>
      <w:r w:rsidR="00FD537F">
        <w:rPr>
          <w:i/>
          <w:sz w:val="28"/>
          <w:szCs w:val="28"/>
        </w:rPr>
        <w:t>спользование ММА не допускается в автомобильных бензинах экологического класса К5.</w:t>
      </w:r>
      <w:r>
        <w:rPr>
          <w:i/>
          <w:sz w:val="28"/>
          <w:szCs w:val="28"/>
        </w:rPr>
        <w:t xml:space="preserve"> </w:t>
      </w:r>
      <w:r w:rsidRPr="00D47768">
        <w:rPr>
          <w:i/>
          <w:sz w:val="28"/>
          <w:szCs w:val="28"/>
        </w:rPr>
        <w:t>Как отмечалось ранее</w:t>
      </w:r>
      <w:r>
        <w:rPr>
          <w:i/>
          <w:sz w:val="28"/>
          <w:szCs w:val="28"/>
        </w:rPr>
        <w:t>,</w:t>
      </w:r>
      <w:r w:rsidRPr="00D47768">
        <w:rPr>
          <w:i/>
          <w:sz w:val="28"/>
          <w:szCs w:val="28"/>
        </w:rPr>
        <w:t xml:space="preserve"> выпуск в обращение и обращение автомобильного бензина экологического класса ниже К5 допускался на территории Российской Федерации по 30 июня 2015 года. Исходя из вышеизложенного следовало, что выпуск в обращение и обращение ММА в составе автомобильных бензинов на территории Российской Федерации будут запрещены с 01 июля 2016 года.</w:t>
      </w:r>
      <w:r>
        <w:rPr>
          <w:i/>
          <w:sz w:val="28"/>
          <w:szCs w:val="28"/>
        </w:rPr>
        <w:t xml:space="preserve"> Также замена МТБЭ на ММА в полном объеме невозможна, т.к. МТБЭ так же как и МТАЭ используется не только для увеличения октановых характеристик бензина, но и для обеспечения требуемого содержания ароматических углеводородов (не более 35%) в соответствии с требованиями Технического регламента.</w:t>
      </w:r>
    </w:p>
    <w:p w:rsidR="00A6109F" w:rsidRDefault="00A6109F"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47768" w:rsidRPr="00D47768">
        <w:rPr>
          <w:rFonts w:ascii="Times New Roman" w:hAnsi="Times New Roman" w:cs="Times New Roman"/>
          <w:b/>
          <w:sz w:val="28"/>
          <w:szCs w:val="28"/>
        </w:rPr>
        <w:t xml:space="preserve">не </w:t>
      </w:r>
      <w:r w:rsidRPr="00D47768">
        <w:rPr>
          <w:rFonts w:ascii="Times New Roman" w:hAnsi="Times New Roman" w:cs="Times New Roman"/>
          <w:b/>
          <w:sz w:val="28"/>
          <w:szCs w:val="28"/>
        </w:rPr>
        <w:t>произойдет</w:t>
      </w:r>
      <w:r>
        <w:rPr>
          <w:rFonts w:ascii="Times New Roman" w:hAnsi="Times New Roman" w:cs="Times New Roman"/>
          <w:sz w:val="28"/>
          <w:szCs w:val="28"/>
        </w:rPr>
        <w:t xml:space="preserve"> снижение объема продаж предварительно определенного товара</w:t>
      </w:r>
      <w:r w:rsidR="00EF1F2C">
        <w:rPr>
          <w:rFonts w:ascii="Times New Roman" w:hAnsi="Times New Roman" w:cs="Times New Roman"/>
          <w:sz w:val="28"/>
          <w:szCs w:val="28"/>
        </w:rPr>
        <w:t xml:space="preserve"> (МТБЭ, МТАЭ, ММА)</w:t>
      </w:r>
      <w:r>
        <w:rPr>
          <w:rFonts w:ascii="Times New Roman" w:hAnsi="Times New Roman" w:cs="Times New Roman"/>
          <w:sz w:val="28"/>
          <w:szCs w:val="28"/>
        </w:rPr>
        <w:t>, делающее такое повышение цены невыгодным для продавца (продавцов) предварительно определенного товара</w:t>
      </w:r>
      <w:r w:rsidR="00EF1F2C">
        <w:rPr>
          <w:rFonts w:ascii="Times New Roman" w:hAnsi="Times New Roman" w:cs="Times New Roman"/>
          <w:sz w:val="28"/>
          <w:szCs w:val="28"/>
        </w:rPr>
        <w:t xml:space="preserve"> (МТБЭ, МТАЭ, ММА)</w:t>
      </w:r>
      <w:r>
        <w:rPr>
          <w:rFonts w:ascii="Times New Roman" w:hAnsi="Times New Roman" w:cs="Times New Roman"/>
          <w:sz w:val="28"/>
          <w:szCs w:val="28"/>
        </w:rPr>
        <w:t>.</w:t>
      </w:r>
    </w:p>
    <w:p w:rsidR="00235875" w:rsidRDefault="00C76336" w:rsidP="00680F5C">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В соответствии с технологическими факторами на НПЗ, у</w:t>
      </w:r>
      <w:r w:rsidR="00EF1F2C">
        <w:rPr>
          <w:rFonts w:ascii="Times New Roman" w:hAnsi="Times New Roman" w:cs="Times New Roman"/>
          <w:i/>
          <w:sz w:val="28"/>
          <w:szCs w:val="28"/>
        </w:rPr>
        <w:t xml:space="preserve">величение цены на исследуемый товар приведет к соответствующему росту цены на конечный продукт (автомобильный бензин). </w:t>
      </w:r>
      <w:r w:rsidR="00A366CE">
        <w:rPr>
          <w:rFonts w:ascii="Times New Roman" w:hAnsi="Times New Roman" w:cs="Times New Roman"/>
          <w:i/>
          <w:sz w:val="28"/>
          <w:szCs w:val="28"/>
        </w:rPr>
        <w:t xml:space="preserve">Опрошенные хозяйствующие субъекты подчеркнули готовность перехода на </w:t>
      </w:r>
      <w:r w:rsidR="00202779">
        <w:rPr>
          <w:rFonts w:ascii="Times New Roman" w:hAnsi="Times New Roman" w:cs="Times New Roman"/>
          <w:i/>
          <w:sz w:val="28"/>
          <w:szCs w:val="28"/>
        </w:rPr>
        <w:t>неиспользуемый вид присадок (добавок) к топливу только при росте цены на потребляемый вид присадок (добавок) к топливу на более чем 30% и после проведения соответствующих лабораторных испытаний октаноповышающих присадок (добавок) к автомобильным бензинам для установления возможности использования альтернативных присадок и добавок к топливу.</w:t>
      </w:r>
    </w:p>
    <w:p w:rsidR="00202779" w:rsidRPr="00202779" w:rsidRDefault="00202779"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с учетом мнения потребителей исследуемого товара, установлено, что МТБЭ, МТАЭ и ММА не являются взаимозаменяемыми товарами.</w:t>
      </w:r>
    </w:p>
    <w:p w:rsidR="00032932" w:rsidRPr="00081D98" w:rsidRDefault="002877BA" w:rsidP="00680F5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4</w:t>
      </w:r>
      <w:r w:rsidR="00032932" w:rsidRPr="00081D98">
        <w:rPr>
          <w:rFonts w:ascii="Times New Roman" w:hAnsi="Times New Roman" w:cs="Times New Roman"/>
          <w:b/>
          <w:sz w:val="28"/>
          <w:szCs w:val="28"/>
        </w:rPr>
        <w:t>.</w:t>
      </w:r>
      <w:r w:rsidR="00A97003">
        <w:rPr>
          <w:rFonts w:ascii="Times New Roman" w:hAnsi="Times New Roman" w:cs="Times New Roman"/>
          <w:b/>
          <w:sz w:val="28"/>
          <w:szCs w:val="28"/>
        </w:rPr>
        <w:t xml:space="preserve"> </w:t>
      </w:r>
      <w:r w:rsidR="00032932" w:rsidRPr="00081D98">
        <w:rPr>
          <w:rFonts w:ascii="Times New Roman" w:hAnsi="Times New Roman" w:cs="Times New Roman"/>
          <w:b/>
          <w:sz w:val="28"/>
          <w:szCs w:val="28"/>
        </w:rPr>
        <w:t>Определение географических границ товарного рынка.</w:t>
      </w:r>
    </w:p>
    <w:p w:rsidR="00DF4A6F" w:rsidRPr="00DF4A6F" w:rsidRDefault="0000171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A77AD4">
        <w:rPr>
          <w:rFonts w:ascii="Times New Roman" w:eastAsia="Arial" w:hAnsi="Times New Roman" w:cs="Arial"/>
          <w:sz w:val="28"/>
          <w:szCs w:val="28"/>
          <w:lang w:eastAsia="ar-SA"/>
        </w:rPr>
        <w:t>Предваритель</w:t>
      </w:r>
      <w:r w:rsidR="00DF4A6F">
        <w:rPr>
          <w:rFonts w:ascii="Times New Roman" w:eastAsia="Arial" w:hAnsi="Times New Roman" w:cs="Arial"/>
          <w:sz w:val="28"/>
          <w:szCs w:val="28"/>
          <w:lang w:eastAsia="ar-SA"/>
        </w:rPr>
        <w:t>но географические границы рынка</w:t>
      </w:r>
      <w:r w:rsidRPr="00A77AD4">
        <w:rPr>
          <w:rFonts w:ascii="Times New Roman" w:eastAsia="Arial" w:hAnsi="Times New Roman" w:cs="Arial"/>
          <w:sz w:val="28"/>
          <w:szCs w:val="28"/>
          <w:lang w:eastAsia="ar-SA"/>
        </w:rPr>
        <w:t xml:space="preserve"> были определены</w:t>
      </w:r>
      <w:r w:rsidR="00A77AD4">
        <w:rPr>
          <w:rFonts w:ascii="Times New Roman" w:eastAsia="Arial" w:hAnsi="Times New Roman" w:cs="Arial"/>
          <w:sz w:val="28"/>
          <w:szCs w:val="28"/>
          <w:lang w:eastAsia="ar-SA"/>
        </w:rPr>
        <w:br/>
      </w:r>
      <w:r w:rsidRPr="00A77AD4">
        <w:rPr>
          <w:rFonts w:ascii="Times New Roman" w:eastAsia="Arial" w:hAnsi="Times New Roman" w:cs="Arial"/>
          <w:sz w:val="28"/>
          <w:szCs w:val="28"/>
          <w:lang w:eastAsia="ar-SA"/>
        </w:rPr>
        <w:t xml:space="preserve">как территория </w:t>
      </w:r>
      <w:r w:rsidR="00DF4A6F">
        <w:rPr>
          <w:rFonts w:ascii="Times New Roman" w:eastAsia="Arial" w:hAnsi="Times New Roman" w:cs="Arial"/>
          <w:sz w:val="28"/>
          <w:szCs w:val="28"/>
          <w:lang w:eastAsia="ar-SA"/>
        </w:rPr>
        <w:t>Российской Федерации. При выявлении условий</w:t>
      </w:r>
      <w:r w:rsidR="00DF4A6F" w:rsidRPr="0089314D">
        <w:rPr>
          <w:rFonts w:ascii="Calibri" w:hAnsi="Calibri" w:cs="Calibri"/>
          <w:sz w:val="18"/>
          <w:szCs w:val="18"/>
        </w:rPr>
        <w:t xml:space="preserve"> </w:t>
      </w:r>
      <w:r w:rsidR="00DF4A6F" w:rsidRPr="00DF4A6F">
        <w:rPr>
          <w:rFonts w:ascii="Times New Roman" w:eastAsia="Arial" w:hAnsi="Times New Roman" w:cs="Arial"/>
          <w:sz w:val="28"/>
          <w:szCs w:val="28"/>
          <w:lang w:eastAsia="ar-SA"/>
        </w:rPr>
        <w:t xml:space="preserve">обращения товара, ограничивающих экономические, технические или иные возможности приобретения товара приобретателем (приобретателями), </w:t>
      </w:r>
      <w:r w:rsidR="00843FEC">
        <w:rPr>
          <w:rFonts w:ascii="Times New Roman" w:eastAsia="Arial" w:hAnsi="Times New Roman" w:cs="Arial"/>
          <w:sz w:val="28"/>
          <w:szCs w:val="28"/>
          <w:lang w:eastAsia="ar-SA"/>
        </w:rPr>
        <w:t>были учтены:</w:t>
      </w:r>
    </w:p>
    <w:p w:rsidR="00DF4A6F" w:rsidRPr="00DF4A6F" w:rsidRDefault="0091226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 </w:t>
      </w:r>
      <w:r w:rsidR="00DF4A6F" w:rsidRPr="00DF4A6F">
        <w:rPr>
          <w:rFonts w:ascii="Times New Roman" w:eastAsia="Arial" w:hAnsi="Times New Roman" w:cs="Arial"/>
          <w:sz w:val="28"/>
          <w:szCs w:val="28"/>
          <w:lang w:eastAsia="ar-SA"/>
        </w:rPr>
        <w:t>требования к условиям транспортировки товара (</w:t>
      </w:r>
      <w:r w:rsidR="00843FEC">
        <w:rPr>
          <w:rFonts w:ascii="Times New Roman" w:eastAsia="Arial" w:hAnsi="Times New Roman" w:cs="Arial"/>
          <w:sz w:val="28"/>
          <w:szCs w:val="28"/>
          <w:lang w:eastAsia="ar-SA"/>
        </w:rPr>
        <w:t>нет необходимости сохранения</w:t>
      </w:r>
      <w:r w:rsidR="00DF4A6F" w:rsidRPr="00DF4A6F">
        <w:rPr>
          <w:rFonts w:ascii="Times New Roman" w:eastAsia="Arial" w:hAnsi="Times New Roman" w:cs="Arial"/>
          <w:sz w:val="28"/>
          <w:szCs w:val="28"/>
          <w:lang w:eastAsia="ar-SA"/>
        </w:rPr>
        <w:t xml:space="preserve"> потребительских свойств товара);</w:t>
      </w:r>
    </w:p>
    <w:p w:rsidR="00DF4A6F" w:rsidRPr="00DF4A6F" w:rsidRDefault="0091226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 </w:t>
      </w:r>
      <w:r w:rsidR="00DF4A6F" w:rsidRPr="00DF4A6F">
        <w:rPr>
          <w:rFonts w:ascii="Times New Roman" w:eastAsia="Arial" w:hAnsi="Times New Roman" w:cs="Arial"/>
          <w:sz w:val="28"/>
          <w:szCs w:val="28"/>
          <w:lang w:eastAsia="ar-SA"/>
        </w:rPr>
        <w:t>организационно-транспортные схемы приобретения товара приобретателями;</w:t>
      </w:r>
    </w:p>
    <w:p w:rsidR="00DF4A6F" w:rsidRPr="00DF4A6F" w:rsidRDefault="0091226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 </w:t>
      </w:r>
      <w:r w:rsidR="00DF4A6F" w:rsidRPr="00DF4A6F">
        <w:rPr>
          <w:rFonts w:ascii="Times New Roman" w:eastAsia="Arial" w:hAnsi="Times New Roman" w:cs="Arial"/>
          <w:sz w:val="28"/>
          <w:szCs w:val="28"/>
          <w:lang w:eastAsia="ar-SA"/>
        </w:rPr>
        <w:t>возможность перемещения товара к покупателю;</w:t>
      </w:r>
    </w:p>
    <w:p w:rsidR="00DF4A6F" w:rsidRPr="00DF4A6F" w:rsidRDefault="0091226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 </w:t>
      </w:r>
      <w:r w:rsidR="00DF4A6F" w:rsidRPr="00DF4A6F">
        <w:rPr>
          <w:rFonts w:ascii="Times New Roman" w:eastAsia="Arial" w:hAnsi="Times New Roman" w:cs="Arial"/>
          <w:sz w:val="28"/>
          <w:szCs w:val="28"/>
          <w:lang w:eastAsia="ar-SA"/>
        </w:rPr>
        <w:t>наличие, доступность и взаимозаменяемость транспортных средств для перемещения рассматриваемого товара (приобретателя рассматриваемого товара);</w:t>
      </w:r>
    </w:p>
    <w:p w:rsidR="00DF4A6F" w:rsidRPr="00DF4A6F" w:rsidRDefault="0091226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 </w:t>
      </w:r>
      <w:r w:rsidR="00DF4A6F" w:rsidRPr="00DF4A6F">
        <w:rPr>
          <w:rFonts w:ascii="Times New Roman" w:eastAsia="Arial" w:hAnsi="Times New Roman" w:cs="Arial"/>
          <w:sz w:val="28"/>
          <w:szCs w:val="28"/>
          <w:lang w:eastAsia="ar-SA"/>
        </w:rPr>
        <w:t>расходы, связанные с поиском и приобретением товар</w:t>
      </w:r>
      <w:r>
        <w:rPr>
          <w:rFonts w:ascii="Times New Roman" w:eastAsia="Arial" w:hAnsi="Times New Roman" w:cs="Arial"/>
          <w:sz w:val="28"/>
          <w:szCs w:val="28"/>
          <w:lang w:eastAsia="ar-SA"/>
        </w:rPr>
        <w:t>а, а также транспортные расходы.</w:t>
      </w:r>
    </w:p>
    <w:p w:rsidR="00001718" w:rsidRDefault="00843FEC" w:rsidP="00680F5C">
      <w:pPr>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Кроме того, условия обращения товара непосредственно связаны с расположением и деятельностью</w:t>
      </w:r>
      <w:r w:rsidR="00001718" w:rsidRPr="00A77AD4">
        <w:rPr>
          <w:rFonts w:ascii="Times New Roman" w:eastAsia="Arial" w:hAnsi="Times New Roman" w:cs="Arial"/>
          <w:sz w:val="28"/>
          <w:szCs w:val="28"/>
          <w:lang w:eastAsia="ar-SA"/>
        </w:rPr>
        <w:t xml:space="preserve"> </w:t>
      </w:r>
      <w:r w:rsidR="00912268" w:rsidRPr="008D04F5">
        <w:rPr>
          <w:rFonts w:ascii="Times New Roman" w:eastAsia="Arial" w:hAnsi="Times New Roman" w:cs="Arial"/>
          <w:sz w:val="28"/>
          <w:szCs w:val="28"/>
          <w:lang w:eastAsia="ar-SA"/>
        </w:rPr>
        <w:t xml:space="preserve">НПЗ и предприятий, </w:t>
      </w:r>
      <w:r w:rsidR="00001718" w:rsidRPr="00A77AD4">
        <w:rPr>
          <w:rFonts w:ascii="Times New Roman" w:eastAsia="Arial" w:hAnsi="Times New Roman" w:cs="Arial"/>
          <w:sz w:val="28"/>
          <w:szCs w:val="28"/>
          <w:lang w:eastAsia="ar-SA"/>
        </w:rPr>
        <w:t xml:space="preserve">входящих в </w:t>
      </w:r>
      <w:r w:rsidR="00001718" w:rsidRPr="008D04F5">
        <w:rPr>
          <w:rFonts w:ascii="Times New Roman" w:eastAsia="Arial" w:hAnsi="Times New Roman" w:cs="Arial"/>
          <w:sz w:val="28"/>
          <w:szCs w:val="28"/>
          <w:lang w:eastAsia="ar-SA"/>
        </w:rPr>
        <w:t xml:space="preserve">группы лиц </w:t>
      </w:r>
      <w:r w:rsidR="00796A17" w:rsidRPr="008D04F5">
        <w:rPr>
          <w:rFonts w:ascii="Times New Roman" w:eastAsia="Arial" w:hAnsi="Times New Roman" w:cs="Arial"/>
          <w:sz w:val="28"/>
          <w:szCs w:val="28"/>
          <w:lang w:eastAsia="ar-SA"/>
        </w:rPr>
        <w:t xml:space="preserve">ОАО «НК «Роснефть», ПАО «АНК» Башнефть», ПАО «ЛУКОЙЛ», ОАО «Сургутнефтегаз», </w:t>
      </w:r>
      <w:r w:rsidR="00001718" w:rsidRPr="008D04F5">
        <w:rPr>
          <w:rFonts w:ascii="Times New Roman" w:eastAsia="Arial" w:hAnsi="Times New Roman" w:cs="Arial"/>
          <w:sz w:val="28"/>
          <w:szCs w:val="28"/>
          <w:lang w:eastAsia="ar-SA"/>
        </w:rPr>
        <w:t>ОАО «Газпром нефть», ОАО «Газпром нефтехим Салават», ОАО «ТАИФ-НК»,</w:t>
      </w:r>
      <w:r w:rsidR="00796A17" w:rsidRPr="008D04F5">
        <w:rPr>
          <w:rFonts w:ascii="Times New Roman" w:eastAsia="Arial" w:hAnsi="Times New Roman" w:cs="Arial"/>
          <w:sz w:val="28"/>
          <w:szCs w:val="28"/>
          <w:lang w:eastAsia="ar-SA"/>
        </w:rPr>
        <w:t xml:space="preserve"> </w:t>
      </w:r>
      <w:r w:rsidR="00001718" w:rsidRPr="008D04F5">
        <w:rPr>
          <w:rFonts w:ascii="Times New Roman" w:eastAsia="Arial" w:hAnsi="Times New Roman" w:cs="Arial"/>
          <w:sz w:val="28"/>
          <w:szCs w:val="28"/>
          <w:lang w:eastAsia="ar-SA"/>
        </w:rPr>
        <w:t>ЗАО «ФортеИнвест»,</w:t>
      </w:r>
      <w:r w:rsidR="008D04F5" w:rsidRPr="008D04F5">
        <w:rPr>
          <w:rFonts w:ascii="Times New Roman" w:eastAsia="Arial" w:hAnsi="Times New Roman" w:cs="Arial"/>
          <w:sz w:val="28"/>
          <w:szCs w:val="28"/>
          <w:lang w:eastAsia="ar-SA"/>
        </w:rPr>
        <w:t xml:space="preserve"> АО «ННК», </w:t>
      </w:r>
      <w:r w:rsidR="00001718" w:rsidRPr="008D04F5">
        <w:rPr>
          <w:rFonts w:ascii="Times New Roman" w:eastAsia="Arial" w:hAnsi="Times New Roman" w:cs="Arial"/>
          <w:sz w:val="28"/>
          <w:szCs w:val="28"/>
          <w:lang w:eastAsia="ar-SA"/>
        </w:rPr>
        <w:t xml:space="preserve">ОАО «НГК «Славнефть», </w:t>
      </w:r>
      <w:r>
        <w:rPr>
          <w:rFonts w:ascii="Times New Roman" w:eastAsia="Arial" w:hAnsi="Times New Roman" w:cs="Arial"/>
          <w:sz w:val="28"/>
          <w:szCs w:val="28"/>
          <w:lang w:eastAsia="ar-SA"/>
        </w:rPr>
        <w:t xml:space="preserve">которые являются основными потребителями исследуемого товара. </w:t>
      </w:r>
    </w:p>
    <w:p w:rsidR="00DA1CC8" w:rsidRDefault="00DA1CC8" w:rsidP="00680F5C">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определения географических границ исследуемого товарного рынка использован метод прямого опроса потребителей.</w:t>
      </w:r>
    </w:p>
    <w:p w:rsidR="00BB2702"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В вышеуказанных направленных анкетах был обозначен вопрос:</w:t>
      </w:r>
    </w:p>
    <w:p w:rsidR="00DA1CC8"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География закупок присадок к топливу предприятия в пределах территории РФ ограничена:</w:t>
      </w:r>
    </w:p>
    <w:p w:rsidR="00DA1CC8"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а) 1 регионом (укажите наименование региона и причины такого ограничения);</w:t>
      </w:r>
    </w:p>
    <w:p w:rsidR="00DA1CC8"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б) 2 – 5 регионами (укажите наименование региона/регионов и причины такого ограничения);</w:t>
      </w:r>
    </w:p>
    <w:p w:rsidR="00DA1CC8"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в) 6 – 10 регионами (укажите наименование регионов и причины такого ограничения);</w:t>
      </w:r>
    </w:p>
    <w:p w:rsidR="00DA1CC8"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 xml:space="preserve">г) не ограничена; </w:t>
      </w:r>
    </w:p>
    <w:p w:rsidR="00DA1CC8" w:rsidRPr="00DA1CC8" w:rsidRDefault="00DA1CC8" w:rsidP="00680F5C">
      <w:pPr>
        <w:widowControl w:val="0"/>
        <w:autoSpaceDE w:val="0"/>
        <w:autoSpaceDN w:val="0"/>
        <w:adjustRightInd w:val="0"/>
        <w:spacing w:after="0" w:line="240" w:lineRule="auto"/>
        <w:ind w:firstLine="851"/>
        <w:jc w:val="both"/>
        <w:rPr>
          <w:rFonts w:ascii="Times New Roman" w:eastAsia="Arial" w:hAnsi="Times New Roman" w:cs="Arial"/>
          <w:sz w:val="28"/>
          <w:szCs w:val="28"/>
          <w:lang w:eastAsia="ar-SA"/>
        </w:rPr>
      </w:pPr>
      <w:r w:rsidRPr="00DA1CC8">
        <w:rPr>
          <w:rFonts w:ascii="Times New Roman" w:eastAsia="Arial" w:hAnsi="Times New Roman" w:cs="Arial"/>
          <w:sz w:val="28"/>
          <w:szCs w:val="28"/>
          <w:lang w:eastAsia="ar-SA"/>
        </w:rPr>
        <w:t>д) другое (укажите, что именно).</w:t>
      </w:r>
    </w:p>
    <w:p w:rsidR="00DA1CC8" w:rsidRPr="00680F5C" w:rsidRDefault="005B00C9" w:rsidP="00680F5C">
      <w:pPr>
        <w:spacing w:after="0" w:line="240" w:lineRule="auto"/>
        <w:ind w:firstLine="851"/>
        <w:jc w:val="both"/>
        <w:rPr>
          <w:rFonts w:ascii="Times New Roman" w:eastAsia="Arial" w:hAnsi="Times New Roman" w:cs="Arial"/>
          <w:sz w:val="28"/>
          <w:szCs w:val="28"/>
          <w:lang w:eastAsia="ar-SA"/>
        </w:rPr>
      </w:pPr>
      <w:r w:rsidRPr="00680F5C">
        <w:rPr>
          <w:rFonts w:ascii="Times New Roman" w:eastAsia="Arial" w:hAnsi="Times New Roman" w:cs="Arial"/>
          <w:sz w:val="28"/>
          <w:szCs w:val="28"/>
          <w:lang w:eastAsia="ar-SA"/>
        </w:rPr>
        <w:t>Подавляющее боль</w:t>
      </w:r>
      <w:r w:rsidR="003B688D" w:rsidRPr="00680F5C">
        <w:rPr>
          <w:rFonts w:ascii="Times New Roman" w:eastAsia="Arial" w:hAnsi="Times New Roman" w:cs="Arial"/>
          <w:sz w:val="28"/>
          <w:szCs w:val="28"/>
          <w:lang w:eastAsia="ar-SA"/>
        </w:rPr>
        <w:t>шинство хозяйствующих субъектов-</w:t>
      </w:r>
      <w:r w:rsidRPr="00680F5C">
        <w:rPr>
          <w:rFonts w:ascii="Times New Roman" w:eastAsia="Arial" w:hAnsi="Times New Roman" w:cs="Arial"/>
          <w:sz w:val="28"/>
          <w:szCs w:val="28"/>
          <w:lang w:eastAsia="ar-SA"/>
        </w:rPr>
        <w:t>потребителей присадок (добавок) к топливу отмечают, что география закупок присадок и добавок к топливу на территории Российской Федерации не ограничена.</w:t>
      </w:r>
    </w:p>
    <w:p w:rsidR="005B00C9" w:rsidRPr="00680F5C" w:rsidRDefault="005B00C9" w:rsidP="00680F5C">
      <w:pPr>
        <w:spacing w:after="0" w:line="240" w:lineRule="auto"/>
        <w:ind w:firstLine="851"/>
        <w:jc w:val="both"/>
        <w:rPr>
          <w:rFonts w:ascii="Times New Roman" w:eastAsia="Arial" w:hAnsi="Times New Roman" w:cs="Arial"/>
          <w:sz w:val="28"/>
          <w:szCs w:val="28"/>
          <w:lang w:eastAsia="ar-SA"/>
        </w:rPr>
      </w:pPr>
      <w:r w:rsidRPr="00680F5C">
        <w:rPr>
          <w:rFonts w:ascii="Times New Roman" w:eastAsia="Arial" w:hAnsi="Times New Roman" w:cs="Arial"/>
          <w:sz w:val="28"/>
          <w:szCs w:val="28"/>
          <w:lang w:eastAsia="ar-SA"/>
        </w:rPr>
        <w:t>В связи с этим, географические границы исследуемых рынков определены как территория Российской Федерации.</w:t>
      </w:r>
    </w:p>
    <w:p w:rsidR="00DA1CC8" w:rsidRDefault="00DA1CC8" w:rsidP="00680F5C">
      <w:pPr>
        <w:spacing w:after="0" w:line="240" w:lineRule="auto"/>
        <w:ind w:firstLine="851"/>
        <w:jc w:val="both"/>
        <w:rPr>
          <w:rFonts w:ascii="Times New Roman" w:hAnsi="Times New Roman" w:cs="Times New Roman"/>
          <w:b/>
          <w:sz w:val="28"/>
          <w:szCs w:val="28"/>
        </w:rPr>
      </w:pPr>
    </w:p>
    <w:p w:rsidR="0098102B" w:rsidRPr="0098102B" w:rsidRDefault="002877BA" w:rsidP="00680F5C">
      <w:pPr>
        <w:spacing w:after="0" w:line="240" w:lineRule="auto"/>
        <w:ind w:firstLine="851"/>
        <w:jc w:val="center"/>
        <w:rPr>
          <w:rFonts w:ascii="Times New Roman" w:hAnsi="Times New Roman" w:cs="Times New Roman"/>
          <w:b/>
          <w:sz w:val="28"/>
          <w:szCs w:val="28"/>
        </w:rPr>
      </w:pPr>
      <w:r w:rsidRPr="0098102B">
        <w:rPr>
          <w:rFonts w:ascii="Times New Roman" w:hAnsi="Times New Roman" w:cs="Times New Roman"/>
          <w:b/>
          <w:sz w:val="28"/>
          <w:szCs w:val="28"/>
        </w:rPr>
        <w:t>5</w:t>
      </w:r>
      <w:r w:rsidR="004F2665" w:rsidRPr="0098102B">
        <w:rPr>
          <w:rFonts w:ascii="Times New Roman" w:hAnsi="Times New Roman" w:cs="Times New Roman"/>
          <w:b/>
          <w:sz w:val="28"/>
          <w:szCs w:val="28"/>
        </w:rPr>
        <w:t>.</w:t>
      </w:r>
      <w:r w:rsidR="0098102B" w:rsidRPr="0098102B">
        <w:rPr>
          <w:rFonts w:ascii="Times New Roman" w:hAnsi="Times New Roman" w:cs="Times New Roman"/>
          <w:b/>
          <w:sz w:val="28"/>
          <w:szCs w:val="28"/>
        </w:rPr>
        <w:t xml:space="preserve"> </w:t>
      </w:r>
      <w:r w:rsidR="004F2665" w:rsidRPr="0098102B">
        <w:rPr>
          <w:rFonts w:ascii="Times New Roman" w:hAnsi="Times New Roman" w:cs="Times New Roman"/>
          <w:b/>
          <w:sz w:val="28"/>
          <w:szCs w:val="28"/>
        </w:rPr>
        <w:t>Определение с</w:t>
      </w:r>
      <w:r w:rsidR="0098102B">
        <w:rPr>
          <w:rFonts w:ascii="Times New Roman" w:hAnsi="Times New Roman" w:cs="Times New Roman"/>
          <w:b/>
          <w:sz w:val="28"/>
          <w:szCs w:val="28"/>
        </w:rPr>
        <w:t>остава хозяйствующих субъектов,</w:t>
      </w:r>
    </w:p>
    <w:p w:rsidR="004F2665" w:rsidRPr="0098102B" w:rsidRDefault="004F2665" w:rsidP="00680F5C">
      <w:pPr>
        <w:spacing w:after="0" w:line="240" w:lineRule="auto"/>
        <w:ind w:firstLine="851"/>
        <w:jc w:val="center"/>
        <w:rPr>
          <w:rFonts w:ascii="Times New Roman" w:hAnsi="Times New Roman" w:cs="Times New Roman"/>
          <w:b/>
          <w:sz w:val="28"/>
          <w:szCs w:val="28"/>
        </w:rPr>
      </w:pPr>
      <w:r w:rsidRPr="0098102B">
        <w:rPr>
          <w:rFonts w:ascii="Times New Roman" w:hAnsi="Times New Roman" w:cs="Times New Roman"/>
          <w:b/>
          <w:sz w:val="28"/>
          <w:szCs w:val="28"/>
        </w:rPr>
        <w:t>действующих на товарном рынке.</w:t>
      </w:r>
    </w:p>
    <w:p w:rsidR="009A5E3B" w:rsidRDefault="009A5E3B" w:rsidP="00680F5C">
      <w:pPr>
        <w:spacing w:after="0" w:line="240" w:lineRule="auto"/>
        <w:ind w:firstLine="851"/>
        <w:jc w:val="both"/>
        <w:rPr>
          <w:rFonts w:ascii="Times New Roman" w:eastAsia="Arial" w:hAnsi="Times New Roman" w:cs="Arial"/>
          <w:sz w:val="28"/>
          <w:szCs w:val="28"/>
          <w:lang w:eastAsia="ar-SA"/>
        </w:rPr>
      </w:pPr>
      <w:r w:rsidRPr="00124412">
        <w:rPr>
          <w:rFonts w:ascii="Times New Roman" w:eastAsia="Arial" w:hAnsi="Times New Roman" w:cs="Arial"/>
          <w:sz w:val="28"/>
          <w:szCs w:val="28"/>
          <w:lang w:eastAsia="ar-SA"/>
        </w:rPr>
        <w:t xml:space="preserve">Хозяйствующими субъектами, постоянно приобретающими </w:t>
      </w:r>
      <w:r>
        <w:rPr>
          <w:rFonts w:ascii="Times New Roman" w:eastAsia="Arial" w:hAnsi="Times New Roman" w:cs="Arial"/>
          <w:sz w:val="28"/>
          <w:szCs w:val="28"/>
          <w:lang w:eastAsia="ar-SA"/>
        </w:rPr>
        <w:t>присадки к топливу</w:t>
      </w:r>
      <w:r w:rsidRPr="00124412">
        <w:rPr>
          <w:rFonts w:ascii="Times New Roman" w:eastAsia="Arial" w:hAnsi="Times New Roman" w:cs="Arial"/>
          <w:sz w:val="28"/>
          <w:szCs w:val="28"/>
          <w:lang w:eastAsia="ar-SA"/>
        </w:rPr>
        <w:t xml:space="preserve">, являются юридические </w:t>
      </w:r>
      <w:r w:rsidR="00D07FBC">
        <w:rPr>
          <w:rFonts w:ascii="Times New Roman" w:eastAsia="Arial" w:hAnsi="Times New Roman" w:cs="Arial"/>
          <w:sz w:val="28"/>
          <w:szCs w:val="28"/>
          <w:lang w:eastAsia="ar-SA"/>
        </w:rPr>
        <w:t xml:space="preserve">лица </w:t>
      </w:r>
      <w:r w:rsidRPr="00124412">
        <w:rPr>
          <w:rFonts w:ascii="Times New Roman" w:eastAsia="Arial" w:hAnsi="Times New Roman" w:cs="Arial"/>
          <w:sz w:val="28"/>
          <w:szCs w:val="28"/>
          <w:lang w:eastAsia="ar-SA"/>
        </w:rPr>
        <w:t xml:space="preserve">- хозяйствующие субъекты, покупающие </w:t>
      </w:r>
      <w:r w:rsidRPr="0098102B">
        <w:rPr>
          <w:rFonts w:ascii="Times New Roman" w:eastAsia="Arial" w:hAnsi="Times New Roman" w:cs="Arial"/>
          <w:spacing w:val="-4"/>
          <w:sz w:val="28"/>
          <w:szCs w:val="28"/>
          <w:lang w:eastAsia="ar-SA"/>
        </w:rPr>
        <w:t xml:space="preserve">указанные товары для </w:t>
      </w:r>
      <w:r w:rsidR="006D566D">
        <w:rPr>
          <w:rFonts w:ascii="Times New Roman" w:eastAsia="Arial" w:hAnsi="Times New Roman" w:cs="Arial"/>
          <w:spacing w:val="-4"/>
          <w:sz w:val="28"/>
          <w:szCs w:val="28"/>
          <w:lang w:eastAsia="ar-SA"/>
        </w:rPr>
        <w:t>профессионального использования</w:t>
      </w:r>
      <w:r w:rsidRPr="00124412">
        <w:rPr>
          <w:rFonts w:ascii="Times New Roman" w:eastAsia="Arial" w:hAnsi="Times New Roman" w:cs="Arial"/>
          <w:sz w:val="28"/>
          <w:szCs w:val="28"/>
          <w:lang w:eastAsia="ar-SA"/>
        </w:rPr>
        <w:t xml:space="preserve"> или для перепродажи.</w:t>
      </w:r>
    </w:p>
    <w:p w:rsidR="002A6766" w:rsidRDefault="00001718" w:rsidP="00680F5C">
      <w:pPr>
        <w:spacing w:after="0" w:line="240" w:lineRule="auto"/>
        <w:ind w:firstLine="851"/>
        <w:jc w:val="both"/>
        <w:rPr>
          <w:rFonts w:ascii="Times New Roman" w:eastAsia="Arial" w:hAnsi="Times New Roman" w:cs="Arial"/>
          <w:sz w:val="28"/>
          <w:szCs w:val="28"/>
          <w:lang w:eastAsia="ar-SA"/>
        </w:rPr>
      </w:pPr>
      <w:r w:rsidRPr="00001718">
        <w:rPr>
          <w:rFonts w:ascii="Times New Roman" w:eastAsia="Arial" w:hAnsi="Times New Roman" w:cs="Arial"/>
          <w:sz w:val="28"/>
          <w:szCs w:val="28"/>
          <w:lang w:eastAsia="ar-SA"/>
        </w:rPr>
        <w:t xml:space="preserve">Хозяйствующими субъектами, постоянно </w:t>
      </w:r>
      <w:r w:rsidR="009A5E3B">
        <w:rPr>
          <w:rFonts w:ascii="Times New Roman" w:eastAsia="Arial" w:hAnsi="Times New Roman" w:cs="Arial"/>
          <w:sz w:val="28"/>
          <w:szCs w:val="28"/>
          <w:lang w:eastAsia="ar-SA"/>
        </w:rPr>
        <w:t>приобретающими</w:t>
      </w:r>
      <w:r w:rsidR="0098102B">
        <w:rPr>
          <w:rFonts w:ascii="Times New Roman" w:eastAsia="Arial" w:hAnsi="Times New Roman" w:cs="Arial"/>
          <w:sz w:val="28"/>
          <w:szCs w:val="28"/>
          <w:lang w:eastAsia="ar-SA"/>
        </w:rPr>
        <w:t xml:space="preserve"> </w:t>
      </w:r>
      <w:r w:rsidR="00BE0973">
        <w:rPr>
          <w:rFonts w:ascii="Times New Roman" w:eastAsia="Arial" w:hAnsi="Times New Roman" w:cs="Arial"/>
          <w:sz w:val="28"/>
          <w:szCs w:val="28"/>
          <w:lang w:eastAsia="ar-SA"/>
        </w:rPr>
        <w:t>присадки к топливу</w:t>
      </w:r>
      <w:r w:rsidRPr="00001718">
        <w:rPr>
          <w:rFonts w:ascii="Times New Roman" w:eastAsia="Arial" w:hAnsi="Times New Roman" w:cs="Arial"/>
          <w:sz w:val="28"/>
          <w:szCs w:val="28"/>
          <w:lang w:eastAsia="ar-SA"/>
        </w:rPr>
        <w:t xml:space="preserve"> на территории Российской Федерации, то есть п</w:t>
      </w:r>
      <w:r w:rsidR="009A5E3B">
        <w:rPr>
          <w:rFonts w:ascii="Times New Roman" w:eastAsia="Arial" w:hAnsi="Times New Roman" w:cs="Arial"/>
          <w:sz w:val="28"/>
          <w:szCs w:val="28"/>
          <w:lang w:eastAsia="ar-SA"/>
        </w:rPr>
        <w:t>окупателями</w:t>
      </w:r>
      <w:r w:rsidRPr="00001718">
        <w:rPr>
          <w:rFonts w:ascii="Times New Roman" w:eastAsia="Arial" w:hAnsi="Times New Roman" w:cs="Arial"/>
          <w:sz w:val="28"/>
          <w:szCs w:val="28"/>
          <w:lang w:eastAsia="ar-SA"/>
        </w:rPr>
        <w:t xml:space="preserve">, являются: </w:t>
      </w:r>
      <w:r w:rsidRPr="002A6766">
        <w:rPr>
          <w:rFonts w:ascii="Times New Roman" w:eastAsia="Arial" w:hAnsi="Times New Roman" w:cs="Arial"/>
          <w:spacing w:val="-6"/>
          <w:sz w:val="28"/>
          <w:szCs w:val="28"/>
          <w:lang w:eastAsia="ar-SA"/>
        </w:rPr>
        <w:t xml:space="preserve">группы лиц </w:t>
      </w:r>
      <w:r w:rsidR="009A5E3B">
        <w:rPr>
          <w:rFonts w:ascii="Times New Roman" w:eastAsia="Arial" w:hAnsi="Times New Roman" w:cs="Arial"/>
          <w:spacing w:val="-6"/>
          <w:sz w:val="28"/>
          <w:szCs w:val="28"/>
          <w:lang w:eastAsia="ar-SA"/>
        </w:rPr>
        <w:t>ОАО «НК «Роснефть»</w:t>
      </w:r>
      <w:r w:rsidR="007D40E0">
        <w:rPr>
          <w:rFonts w:ascii="Times New Roman" w:eastAsia="Arial" w:hAnsi="Times New Roman" w:cs="Arial"/>
          <w:sz w:val="28"/>
          <w:szCs w:val="28"/>
          <w:lang w:eastAsia="ar-SA"/>
        </w:rPr>
        <w:t>,</w:t>
      </w:r>
      <w:r w:rsidR="009A5E3B">
        <w:rPr>
          <w:rFonts w:ascii="Times New Roman" w:eastAsia="Arial" w:hAnsi="Times New Roman" w:cs="Arial"/>
          <w:sz w:val="28"/>
          <w:szCs w:val="28"/>
          <w:lang w:eastAsia="ar-SA"/>
        </w:rPr>
        <w:t xml:space="preserve"> </w:t>
      </w:r>
      <w:r w:rsidR="008D04F5" w:rsidRPr="00AC6AB8">
        <w:rPr>
          <w:rFonts w:ascii="Times New Roman" w:eastAsia="Arial" w:hAnsi="Times New Roman" w:cs="Arial"/>
          <w:sz w:val="28"/>
          <w:szCs w:val="28"/>
          <w:lang w:eastAsia="ar-SA"/>
        </w:rPr>
        <w:t xml:space="preserve">ПАО «АНК </w:t>
      </w:r>
      <w:r w:rsidR="002A6766" w:rsidRPr="00AC6AB8">
        <w:rPr>
          <w:rFonts w:ascii="Times New Roman" w:eastAsia="Arial" w:hAnsi="Times New Roman" w:cs="Arial"/>
          <w:spacing w:val="-2"/>
          <w:sz w:val="28"/>
          <w:szCs w:val="28"/>
          <w:lang w:eastAsia="ar-SA"/>
        </w:rPr>
        <w:t>«</w:t>
      </w:r>
      <w:r w:rsidR="008D04F5" w:rsidRPr="00AC6AB8">
        <w:rPr>
          <w:rFonts w:ascii="Times New Roman" w:eastAsia="Arial" w:hAnsi="Times New Roman" w:cs="Arial"/>
          <w:spacing w:val="-2"/>
          <w:sz w:val="28"/>
          <w:szCs w:val="28"/>
          <w:lang w:eastAsia="ar-SA"/>
        </w:rPr>
        <w:t>Башнефть» (</w:t>
      </w:r>
      <w:r w:rsidR="00E90F29" w:rsidRPr="00AC6AB8">
        <w:rPr>
          <w:rFonts w:ascii="Times New Roman" w:eastAsia="Arial" w:hAnsi="Times New Roman" w:cs="Arial"/>
          <w:spacing w:val="-2"/>
          <w:sz w:val="28"/>
          <w:szCs w:val="28"/>
          <w:lang w:eastAsia="ar-SA"/>
        </w:rPr>
        <w:t xml:space="preserve">включая </w:t>
      </w:r>
      <w:r w:rsidR="008D04F5" w:rsidRPr="00AC6AB8">
        <w:rPr>
          <w:rFonts w:ascii="Times New Roman" w:eastAsia="Arial" w:hAnsi="Times New Roman" w:cs="Arial"/>
          <w:spacing w:val="-2"/>
          <w:sz w:val="28"/>
          <w:szCs w:val="28"/>
          <w:lang w:eastAsia="ar-SA"/>
        </w:rPr>
        <w:t>Филиал Башнефть-Новойл и Филиал Башнефть-Уфанефтехим),</w:t>
      </w:r>
      <w:r w:rsidR="009A5E3B">
        <w:rPr>
          <w:rFonts w:ascii="Times New Roman" w:eastAsia="Arial" w:hAnsi="Times New Roman" w:cs="Arial"/>
          <w:sz w:val="28"/>
          <w:szCs w:val="28"/>
          <w:lang w:eastAsia="ar-SA"/>
        </w:rPr>
        <w:t xml:space="preserve"> ПАО</w:t>
      </w:r>
      <w:r w:rsidR="00EB3186">
        <w:rPr>
          <w:rFonts w:ascii="Times New Roman" w:eastAsia="Arial" w:hAnsi="Times New Roman" w:cs="Arial"/>
          <w:sz w:val="28"/>
          <w:szCs w:val="28"/>
          <w:lang w:eastAsia="ar-SA"/>
        </w:rPr>
        <w:t xml:space="preserve"> </w:t>
      </w:r>
      <w:r w:rsidR="008D04F5" w:rsidRPr="00AC6AB8">
        <w:rPr>
          <w:rFonts w:ascii="Times New Roman" w:eastAsia="Arial" w:hAnsi="Times New Roman" w:cs="Arial"/>
          <w:sz w:val="28"/>
          <w:szCs w:val="28"/>
          <w:lang w:eastAsia="ar-SA"/>
        </w:rPr>
        <w:t>«ЛУКОЙЛ»,</w:t>
      </w:r>
      <w:r w:rsidR="009A5E3B">
        <w:rPr>
          <w:rFonts w:ascii="Times New Roman" w:eastAsia="Arial" w:hAnsi="Times New Roman" w:cs="Arial"/>
          <w:sz w:val="28"/>
          <w:szCs w:val="28"/>
          <w:lang w:eastAsia="ar-SA"/>
        </w:rPr>
        <w:t xml:space="preserve"> ОАО «Сургутнефтегаз», </w:t>
      </w:r>
      <w:r w:rsidR="008D04F5" w:rsidRPr="00AC6AB8">
        <w:rPr>
          <w:rFonts w:ascii="Times New Roman" w:eastAsia="Arial" w:hAnsi="Times New Roman" w:cs="Arial"/>
          <w:sz w:val="28"/>
          <w:szCs w:val="28"/>
          <w:lang w:eastAsia="ar-SA"/>
        </w:rPr>
        <w:t>ОАО «Газпром нефть»</w:t>
      </w:r>
      <w:r w:rsidR="009A5E3B">
        <w:rPr>
          <w:rFonts w:ascii="Times New Roman" w:eastAsia="Arial" w:hAnsi="Times New Roman" w:cs="Arial"/>
          <w:sz w:val="28"/>
          <w:szCs w:val="28"/>
          <w:lang w:eastAsia="ar-SA"/>
        </w:rPr>
        <w:t xml:space="preserve">, ОАО «Газпром нефтехим </w:t>
      </w:r>
      <w:r w:rsidR="008D04F5" w:rsidRPr="00AC6AB8">
        <w:rPr>
          <w:rFonts w:ascii="Times New Roman" w:eastAsia="Arial" w:hAnsi="Times New Roman" w:cs="Arial"/>
          <w:sz w:val="28"/>
          <w:szCs w:val="28"/>
          <w:lang w:eastAsia="ar-SA"/>
        </w:rPr>
        <w:t>Салават»,</w:t>
      </w:r>
      <w:r w:rsidR="009A5E3B">
        <w:rPr>
          <w:rFonts w:ascii="Times New Roman" w:eastAsia="Arial" w:hAnsi="Times New Roman" w:cs="Arial"/>
          <w:sz w:val="28"/>
          <w:szCs w:val="28"/>
          <w:lang w:eastAsia="ar-SA"/>
        </w:rPr>
        <w:t xml:space="preserve"> ОАО</w:t>
      </w:r>
      <w:r w:rsidR="003A40A0">
        <w:rPr>
          <w:rFonts w:ascii="Times New Roman" w:eastAsia="Arial" w:hAnsi="Times New Roman" w:cs="Arial"/>
          <w:sz w:val="28"/>
          <w:szCs w:val="28"/>
          <w:lang w:eastAsia="ar-SA"/>
        </w:rPr>
        <w:t xml:space="preserve"> </w:t>
      </w:r>
      <w:r w:rsidR="002A6766" w:rsidRPr="00AC6AB8">
        <w:rPr>
          <w:rFonts w:ascii="Times New Roman" w:eastAsia="Arial" w:hAnsi="Times New Roman" w:cs="Arial"/>
          <w:sz w:val="28"/>
          <w:szCs w:val="28"/>
          <w:lang w:eastAsia="ar-SA"/>
        </w:rPr>
        <w:t>«ТАИФ-НК»,</w:t>
      </w:r>
      <w:r w:rsidR="009A5E3B">
        <w:rPr>
          <w:rFonts w:ascii="Times New Roman" w:eastAsia="Arial" w:hAnsi="Times New Roman" w:cs="Arial"/>
          <w:sz w:val="28"/>
          <w:szCs w:val="28"/>
          <w:lang w:eastAsia="ar-SA"/>
        </w:rPr>
        <w:t xml:space="preserve"> </w:t>
      </w:r>
      <w:r w:rsidR="002A6766" w:rsidRPr="00AC6AB8">
        <w:rPr>
          <w:rFonts w:ascii="Times New Roman" w:eastAsia="Arial" w:hAnsi="Times New Roman" w:cs="Arial"/>
          <w:sz w:val="28"/>
          <w:szCs w:val="28"/>
          <w:lang w:eastAsia="ar-SA"/>
        </w:rPr>
        <w:t>ЗАО «ФортеИнвест</w:t>
      </w:r>
      <w:r w:rsidR="00E90F29" w:rsidRPr="00AC6AB8">
        <w:rPr>
          <w:rFonts w:ascii="Times New Roman" w:eastAsia="Arial" w:hAnsi="Times New Roman" w:cs="Arial"/>
          <w:sz w:val="28"/>
          <w:szCs w:val="28"/>
          <w:lang w:eastAsia="ar-SA"/>
        </w:rPr>
        <w:t>»</w:t>
      </w:r>
      <w:r w:rsidR="002A6766" w:rsidRPr="00AC6AB8">
        <w:rPr>
          <w:rFonts w:ascii="Times New Roman" w:eastAsia="Arial" w:hAnsi="Times New Roman" w:cs="Arial"/>
          <w:sz w:val="28"/>
          <w:szCs w:val="28"/>
          <w:lang w:eastAsia="ar-SA"/>
        </w:rPr>
        <w:t xml:space="preserve">, ЗАО «ННК», ОАО </w:t>
      </w:r>
      <w:r w:rsidR="00E90F29" w:rsidRPr="00AC6AB8">
        <w:rPr>
          <w:rFonts w:ascii="Times New Roman" w:eastAsia="Arial" w:hAnsi="Times New Roman" w:cs="Arial"/>
          <w:sz w:val="28"/>
          <w:szCs w:val="28"/>
          <w:lang w:eastAsia="ar-SA"/>
        </w:rPr>
        <w:t>«</w:t>
      </w:r>
      <w:r w:rsidR="002A6766" w:rsidRPr="00AC6AB8">
        <w:rPr>
          <w:rFonts w:ascii="Times New Roman" w:eastAsia="Arial" w:hAnsi="Times New Roman" w:cs="Arial"/>
          <w:sz w:val="28"/>
          <w:szCs w:val="28"/>
          <w:lang w:eastAsia="ar-SA"/>
        </w:rPr>
        <w:t xml:space="preserve">НГК </w:t>
      </w:r>
      <w:r w:rsidR="00E90F29" w:rsidRPr="00AC6AB8">
        <w:rPr>
          <w:rFonts w:ascii="Times New Roman" w:eastAsia="Arial" w:hAnsi="Times New Roman" w:cs="Arial"/>
          <w:sz w:val="28"/>
          <w:szCs w:val="28"/>
          <w:lang w:eastAsia="ar-SA"/>
        </w:rPr>
        <w:t>«</w:t>
      </w:r>
      <w:r w:rsidR="002A6766" w:rsidRPr="00AC6AB8">
        <w:rPr>
          <w:rFonts w:ascii="Times New Roman" w:eastAsia="Arial" w:hAnsi="Times New Roman" w:cs="Arial"/>
          <w:sz w:val="28"/>
          <w:szCs w:val="28"/>
          <w:lang w:eastAsia="ar-SA"/>
        </w:rPr>
        <w:t>Славнефть</w:t>
      </w:r>
      <w:r w:rsidR="00E90F29" w:rsidRPr="00AC6AB8">
        <w:rPr>
          <w:rFonts w:ascii="Times New Roman" w:eastAsia="Arial" w:hAnsi="Times New Roman" w:cs="Arial"/>
          <w:sz w:val="28"/>
          <w:szCs w:val="28"/>
          <w:lang w:eastAsia="ar-SA"/>
        </w:rPr>
        <w:t>»</w:t>
      </w:r>
      <w:r w:rsidR="009A5E3B">
        <w:rPr>
          <w:rFonts w:ascii="Times New Roman" w:eastAsia="Arial" w:hAnsi="Times New Roman" w:cs="Arial"/>
          <w:sz w:val="28"/>
          <w:szCs w:val="28"/>
          <w:lang w:eastAsia="ar-SA"/>
        </w:rPr>
        <w:t xml:space="preserve"> и иные нефтяные компании.</w:t>
      </w:r>
    </w:p>
    <w:p w:rsidR="006E2DFE" w:rsidRPr="00673EA9" w:rsidRDefault="00ED363B" w:rsidP="00680F5C">
      <w:pPr>
        <w:spacing w:after="0" w:line="240" w:lineRule="auto"/>
        <w:ind w:firstLine="851"/>
        <w:jc w:val="both"/>
        <w:rPr>
          <w:rFonts w:ascii="Times New Roman" w:eastAsia="Arial" w:hAnsi="Times New Roman" w:cs="Arial"/>
          <w:b/>
          <w:i/>
          <w:color w:val="FF0000"/>
          <w:sz w:val="28"/>
          <w:szCs w:val="28"/>
          <w:lang w:eastAsia="ar-SA"/>
        </w:rPr>
      </w:pPr>
      <w:r>
        <w:rPr>
          <w:rFonts w:ascii="Times New Roman" w:eastAsia="Arial" w:hAnsi="Times New Roman" w:cs="Arial"/>
          <w:sz w:val="28"/>
          <w:szCs w:val="28"/>
          <w:lang w:eastAsia="ar-SA"/>
        </w:rPr>
        <w:t>Состав хозяйствующих субъектов, действующих на товарном рынке в качестве продавцов выявлен путем направления запроса основным покупателям относительно заключенных ими договоров на покупку присадок к топливу</w:t>
      </w:r>
      <w:r w:rsidR="006E2DFE" w:rsidRPr="006E2DFE">
        <w:rPr>
          <w:rFonts w:ascii="Times New Roman" w:eastAsia="Arial" w:hAnsi="Times New Roman" w:cs="Arial"/>
          <w:sz w:val="28"/>
          <w:szCs w:val="28"/>
          <w:lang w:eastAsia="ar-SA"/>
        </w:rPr>
        <w:t xml:space="preserve"> </w:t>
      </w:r>
      <w:r w:rsidR="006E2DFE">
        <w:rPr>
          <w:rFonts w:ascii="Times New Roman" w:eastAsia="Arial" w:hAnsi="Times New Roman" w:cs="Arial"/>
          <w:sz w:val="28"/>
          <w:szCs w:val="28"/>
          <w:lang w:eastAsia="ar-SA"/>
        </w:rPr>
        <w:t>и составил:</w:t>
      </w:r>
      <w:r w:rsidR="00673EA9">
        <w:rPr>
          <w:rFonts w:ascii="Times New Roman" w:eastAsia="Arial" w:hAnsi="Times New Roman" w:cs="Arial"/>
          <w:sz w:val="28"/>
          <w:szCs w:val="28"/>
          <w:lang w:eastAsia="ar-SA"/>
        </w:rPr>
        <w:t xml:space="preserve"> </w:t>
      </w:r>
    </w:p>
    <w:p w:rsidR="00ED363B" w:rsidRDefault="006E2DFE" w:rsidP="00680F5C">
      <w:pPr>
        <w:pStyle w:val="a3"/>
        <w:numPr>
          <w:ilvl w:val="0"/>
          <w:numId w:val="12"/>
        </w:numPr>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МТБЭ: ПАО «Сибур-холдинг» (ООО «Тобольск-Нефтехим», ЗАО «Сибур-Химпром», АО «Уралоргсинтез», ООО «Тольяттикаучук»</w:t>
      </w:r>
      <w:r w:rsidR="002C183A">
        <w:rPr>
          <w:rFonts w:ascii="Times New Roman" w:eastAsia="Arial" w:hAnsi="Times New Roman" w:cs="Arial"/>
          <w:sz w:val="28"/>
          <w:szCs w:val="28"/>
          <w:lang w:eastAsia="ar-SA"/>
        </w:rPr>
        <w:t xml:space="preserve">), ОАО «ЭКТОС-Волга», </w:t>
      </w:r>
      <w:r w:rsidR="00DE081B">
        <w:rPr>
          <w:rFonts w:ascii="Times New Roman" w:eastAsia="Arial" w:hAnsi="Times New Roman" w:cs="Arial"/>
          <w:sz w:val="28"/>
          <w:szCs w:val="28"/>
          <w:lang w:eastAsia="ar-SA"/>
        </w:rPr>
        <w:t>ОАО «ТАИФ»</w:t>
      </w:r>
      <w:r w:rsidR="002C183A">
        <w:rPr>
          <w:rFonts w:ascii="Times New Roman" w:eastAsia="Arial" w:hAnsi="Times New Roman" w:cs="Arial"/>
          <w:sz w:val="28"/>
          <w:szCs w:val="28"/>
          <w:lang w:eastAsia="ar-SA"/>
        </w:rPr>
        <w:t xml:space="preserve"> (ПАО «Нижнекамскнефтехим»), </w:t>
      </w:r>
      <w:r w:rsidR="00DE081B">
        <w:rPr>
          <w:rFonts w:ascii="Times New Roman" w:eastAsia="Arial" w:hAnsi="Times New Roman" w:cs="Arial"/>
          <w:sz w:val="28"/>
          <w:szCs w:val="28"/>
          <w:lang w:eastAsia="ar-SA"/>
        </w:rPr>
        <w:t>АО «ГК «ТИТАН»</w:t>
      </w:r>
      <w:r w:rsidR="002C183A">
        <w:rPr>
          <w:rFonts w:ascii="Times New Roman" w:eastAsia="Arial" w:hAnsi="Times New Roman" w:cs="Arial"/>
          <w:sz w:val="28"/>
          <w:szCs w:val="28"/>
          <w:lang w:eastAsia="ar-SA"/>
        </w:rPr>
        <w:t xml:space="preserve"> (ПАО «Омский каучук»), УК «ТАУ Нефтехим» (ОАО «Стерлитамакский нефтехимический завод»);</w:t>
      </w:r>
    </w:p>
    <w:p w:rsidR="002C183A" w:rsidRDefault="002C183A" w:rsidP="00680F5C">
      <w:pPr>
        <w:pStyle w:val="a3"/>
        <w:numPr>
          <w:ilvl w:val="0"/>
          <w:numId w:val="12"/>
        </w:numPr>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МТАЭ: ОАО «НК «Роснефть» (АО «Новокуйбышевская нефтехимическая компания»);</w:t>
      </w:r>
    </w:p>
    <w:p w:rsidR="002C183A" w:rsidRPr="006E2DFE" w:rsidRDefault="002C183A" w:rsidP="00680F5C">
      <w:pPr>
        <w:pStyle w:val="a3"/>
        <w:numPr>
          <w:ilvl w:val="0"/>
          <w:numId w:val="12"/>
        </w:numPr>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ММА: ООО «УК «Крата» (ПАО «Пигмент»), ОАО «Волжский оргсинтез».</w:t>
      </w:r>
    </w:p>
    <w:p w:rsidR="00ED363B" w:rsidRDefault="002C183A" w:rsidP="00680F5C">
      <w:pPr>
        <w:spacing w:after="0" w:line="240" w:lineRule="auto"/>
        <w:ind w:firstLine="851"/>
        <w:jc w:val="both"/>
        <w:rPr>
          <w:rFonts w:ascii="Times New Roman" w:eastAsia="Arial" w:hAnsi="Times New Roman" w:cs="Arial"/>
          <w:sz w:val="28"/>
          <w:szCs w:val="28"/>
          <w:lang w:eastAsia="ar-SA"/>
        </w:rPr>
      </w:pPr>
      <w:r>
        <w:rPr>
          <w:rFonts w:ascii="Times New Roman" w:eastAsia="Arial" w:hAnsi="Times New Roman" w:cs="Arial"/>
          <w:sz w:val="28"/>
          <w:szCs w:val="28"/>
          <w:lang w:eastAsia="ar-SA"/>
        </w:rPr>
        <w:t>Количество выявленных хозяйствующих субъектов, действующих на данных товарных рынках, является достаточным, т.</w:t>
      </w:r>
      <w:r w:rsidRPr="00D50D1B">
        <w:rPr>
          <w:rFonts w:ascii="Times New Roman" w:eastAsia="Arial" w:hAnsi="Times New Roman" w:cs="Arial"/>
          <w:sz w:val="28"/>
          <w:szCs w:val="28"/>
          <w:lang w:eastAsia="ar-SA"/>
        </w:rPr>
        <w:t>к</w:t>
      </w:r>
      <w:r w:rsidR="0025353D">
        <w:rPr>
          <w:rFonts w:ascii="Times New Roman" w:eastAsia="Arial" w:hAnsi="Times New Roman" w:cs="Arial"/>
          <w:sz w:val="28"/>
          <w:szCs w:val="28"/>
          <w:lang w:eastAsia="ar-SA"/>
        </w:rPr>
        <w:t>.</w:t>
      </w:r>
      <w:r w:rsidR="003E2FCE">
        <w:rPr>
          <w:rFonts w:ascii="Times New Roman" w:eastAsia="Arial" w:hAnsi="Times New Roman" w:cs="Arial"/>
          <w:sz w:val="28"/>
          <w:szCs w:val="28"/>
          <w:lang w:eastAsia="ar-SA"/>
        </w:rPr>
        <w:t xml:space="preserve"> были опрошены все потребители присадок и добавок к топливу (нефтяные компании),</w:t>
      </w:r>
      <w:r>
        <w:rPr>
          <w:rFonts w:ascii="Times New Roman" w:eastAsia="Arial" w:hAnsi="Times New Roman" w:cs="Arial"/>
          <w:sz w:val="28"/>
          <w:szCs w:val="28"/>
          <w:lang w:eastAsia="ar-SA"/>
        </w:rPr>
        <w:t xml:space="preserve"> </w:t>
      </w:r>
      <w:r w:rsidR="0025353D">
        <w:rPr>
          <w:rFonts w:ascii="Times New Roman" w:eastAsia="Arial" w:hAnsi="Times New Roman" w:cs="Arial"/>
          <w:sz w:val="28"/>
          <w:szCs w:val="28"/>
          <w:lang w:eastAsia="ar-SA"/>
        </w:rPr>
        <w:t xml:space="preserve">для того </w:t>
      </w:r>
      <w:r>
        <w:rPr>
          <w:rFonts w:ascii="Times New Roman" w:eastAsia="Arial" w:hAnsi="Times New Roman" w:cs="Arial"/>
          <w:sz w:val="28"/>
          <w:szCs w:val="28"/>
          <w:lang w:eastAsia="ar-SA"/>
        </w:rPr>
        <w:t>чтобы подтвердить или опровергнуть гипотезу о доминирующем положении любого из них</w:t>
      </w:r>
      <w:r w:rsidR="00930A8F">
        <w:rPr>
          <w:rFonts w:ascii="Times New Roman" w:eastAsia="Arial" w:hAnsi="Times New Roman" w:cs="Arial"/>
          <w:sz w:val="28"/>
          <w:szCs w:val="28"/>
          <w:lang w:eastAsia="ar-SA"/>
        </w:rPr>
        <w:t>, а также для установления влияния любого из них на состояние конкуренции.</w:t>
      </w:r>
    </w:p>
    <w:p w:rsidR="00A97003" w:rsidRDefault="002877BA" w:rsidP="00680F5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6</w:t>
      </w:r>
      <w:r w:rsidR="001172C8" w:rsidRPr="00081D98">
        <w:rPr>
          <w:rFonts w:ascii="Times New Roman" w:hAnsi="Times New Roman" w:cs="Times New Roman"/>
          <w:b/>
          <w:sz w:val="28"/>
          <w:szCs w:val="28"/>
        </w:rPr>
        <w:t>.</w:t>
      </w:r>
      <w:r w:rsidR="00A97003">
        <w:rPr>
          <w:rFonts w:ascii="Times New Roman" w:hAnsi="Times New Roman" w:cs="Times New Roman"/>
          <w:b/>
          <w:sz w:val="28"/>
          <w:szCs w:val="28"/>
        </w:rPr>
        <w:t xml:space="preserve"> </w:t>
      </w:r>
      <w:r w:rsidR="001172C8" w:rsidRPr="00081D98">
        <w:rPr>
          <w:rFonts w:ascii="Times New Roman" w:hAnsi="Times New Roman" w:cs="Times New Roman"/>
          <w:b/>
          <w:sz w:val="28"/>
          <w:szCs w:val="28"/>
        </w:rPr>
        <w:t>Расчет объема товарного рынка</w:t>
      </w:r>
      <w:r w:rsidR="00A97003">
        <w:rPr>
          <w:rFonts w:ascii="Times New Roman" w:hAnsi="Times New Roman" w:cs="Times New Roman"/>
          <w:b/>
          <w:sz w:val="28"/>
          <w:szCs w:val="28"/>
        </w:rPr>
        <w:t xml:space="preserve"> </w:t>
      </w:r>
      <w:r w:rsidR="001172C8" w:rsidRPr="00081D98">
        <w:rPr>
          <w:rFonts w:ascii="Times New Roman" w:hAnsi="Times New Roman" w:cs="Times New Roman"/>
          <w:b/>
          <w:sz w:val="28"/>
          <w:szCs w:val="28"/>
        </w:rPr>
        <w:t>и долей</w:t>
      </w:r>
    </w:p>
    <w:p w:rsidR="001172C8" w:rsidRPr="00081D98" w:rsidRDefault="001172C8" w:rsidP="00680F5C">
      <w:pPr>
        <w:spacing w:after="0" w:line="240" w:lineRule="auto"/>
        <w:ind w:firstLine="851"/>
        <w:jc w:val="center"/>
        <w:rPr>
          <w:rFonts w:ascii="Times New Roman" w:hAnsi="Times New Roman" w:cs="Times New Roman"/>
          <w:b/>
          <w:sz w:val="28"/>
          <w:szCs w:val="28"/>
        </w:rPr>
      </w:pPr>
      <w:r w:rsidRPr="00081D98">
        <w:rPr>
          <w:rFonts w:ascii="Times New Roman" w:hAnsi="Times New Roman" w:cs="Times New Roman"/>
          <w:b/>
          <w:sz w:val="28"/>
          <w:szCs w:val="28"/>
        </w:rPr>
        <w:t>хозяйствующих субъектов на рынке.</w:t>
      </w:r>
    </w:p>
    <w:p w:rsidR="003A6A3D" w:rsidRDefault="003A6A3D" w:rsidP="00680F5C">
      <w:pPr>
        <w:spacing w:after="0" w:line="240" w:lineRule="auto"/>
        <w:ind w:firstLine="851"/>
        <w:jc w:val="both"/>
        <w:rPr>
          <w:rFonts w:ascii="Times New Roman" w:hAnsi="Times New Roman" w:cs="Times New Roman"/>
          <w:sz w:val="28"/>
          <w:szCs w:val="28"/>
        </w:rPr>
      </w:pPr>
      <w:r w:rsidRPr="003A6A3D">
        <w:rPr>
          <w:rFonts w:ascii="Times New Roman" w:hAnsi="Times New Roman" w:cs="Times New Roman"/>
          <w:sz w:val="28"/>
          <w:szCs w:val="28"/>
        </w:rPr>
        <w:t xml:space="preserve">В соответствии с пунктом 6.1 Порядка общий объем </w:t>
      </w:r>
      <w:r w:rsidR="0012520F">
        <w:rPr>
          <w:rFonts w:ascii="Times New Roman" w:hAnsi="Times New Roman" w:cs="Times New Roman"/>
          <w:sz w:val="28"/>
          <w:szCs w:val="28"/>
        </w:rPr>
        <w:t xml:space="preserve">исследуемого </w:t>
      </w:r>
      <w:r w:rsidRPr="003A6A3D">
        <w:rPr>
          <w:rFonts w:ascii="Times New Roman" w:hAnsi="Times New Roman" w:cs="Times New Roman"/>
          <w:sz w:val="28"/>
          <w:szCs w:val="28"/>
        </w:rPr>
        <w:t>рынка за изучаемый период времени определен</w:t>
      </w:r>
      <w:r w:rsidR="00A97003">
        <w:rPr>
          <w:rFonts w:ascii="Times New Roman" w:hAnsi="Times New Roman" w:cs="Times New Roman"/>
          <w:sz w:val="28"/>
          <w:szCs w:val="28"/>
        </w:rPr>
        <w:t>,</w:t>
      </w:r>
      <w:r w:rsidRPr="003A6A3D">
        <w:rPr>
          <w:rFonts w:ascii="Times New Roman" w:hAnsi="Times New Roman" w:cs="Times New Roman"/>
          <w:sz w:val="28"/>
          <w:szCs w:val="28"/>
        </w:rPr>
        <w:t xml:space="preserve"> как сумма объемов отгрузки </w:t>
      </w:r>
      <w:r w:rsidR="00BE0973">
        <w:rPr>
          <w:rFonts w:ascii="Times New Roman" w:hAnsi="Times New Roman" w:cs="Times New Roman"/>
          <w:sz w:val="28"/>
          <w:szCs w:val="28"/>
        </w:rPr>
        <w:t>присадок к топливу</w:t>
      </w:r>
      <w:r w:rsidRPr="003A6A3D">
        <w:rPr>
          <w:rFonts w:ascii="Times New Roman" w:hAnsi="Times New Roman" w:cs="Times New Roman"/>
          <w:sz w:val="28"/>
          <w:szCs w:val="28"/>
        </w:rPr>
        <w:t xml:space="preserve"> хозяйствующими субъектами, действующими на рассматриваемом товарном рынке в пределах </w:t>
      </w:r>
      <w:r w:rsidR="00930A8F">
        <w:rPr>
          <w:rFonts w:ascii="Times New Roman" w:hAnsi="Times New Roman" w:cs="Times New Roman"/>
          <w:sz w:val="28"/>
          <w:szCs w:val="28"/>
        </w:rPr>
        <w:t>территории Российской Федерации</w:t>
      </w:r>
      <w:r w:rsidR="00A97003">
        <w:rPr>
          <w:rFonts w:ascii="Times New Roman" w:hAnsi="Times New Roman" w:cs="Times New Roman"/>
          <w:sz w:val="28"/>
          <w:szCs w:val="28"/>
        </w:rPr>
        <w:t>.</w:t>
      </w:r>
    </w:p>
    <w:p w:rsidR="00A37ACA" w:rsidRPr="006F032E" w:rsidRDefault="00A37ACA" w:rsidP="00680F5C">
      <w:pPr>
        <w:ind w:firstLine="851"/>
        <w:jc w:val="both"/>
        <w:rPr>
          <w:rFonts w:ascii="Times New Roman" w:hAnsi="Times New Roman" w:cs="Times New Roman"/>
          <w:b/>
          <w:i/>
          <w:color w:val="FF0000"/>
          <w:sz w:val="28"/>
          <w:szCs w:val="28"/>
        </w:rPr>
      </w:pPr>
      <w:r w:rsidRPr="00A37ACA">
        <w:rPr>
          <w:rFonts w:ascii="Times New Roman" w:hAnsi="Times New Roman" w:cs="Times New Roman"/>
          <w:sz w:val="28"/>
          <w:szCs w:val="28"/>
        </w:rPr>
        <w:t xml:space="preserve">Объемы поставок </w:t>
      </w:r>
      <w:r>
        <w:rPr>
          <w:rFonts w:ascii="Times New Roman" w:hAnsi="Times New Roman" w:cs="Times New Roman"/>
          <w:sz w:val="28"/>
          <w:szCs w:val="28"/>
        </w:rPr>
        <w:t>присадок и добавок к топливу (МТБЭ, МТАЭ, ММА)</w:t>
      </w:r>
      <w:r w:rsidRPr="00A37ACA">
        <w:rPr>
          <w:rFonts w:ascii="Times New Roman" w:hAnsi="Times New Roman" w:cs="Times New Roman"/>
          <w:sz w:val="28"/>
          <w:szCs w:val="28"/>
        </w:rPr>
        <w:t xml:space="preserve"> в натуральном выражении и доли хозяйствующих субъектов -</w:t>
      </w:r>
      <w:r w:rsidR="00A03562">
        <w:rPr>
          <w:rFonts w:ascii="Times New Roman" w:hAnsi="Times New Roman" w:cs="Times New Roman"/>
          <w:sz w:val="28"/>
          <w:szCs w:val="28"/>
        </w:rPr>
        <w:t xml:space="preserve"> продавцов приведены в Диаграмме</w:t>
      </w:r>
      <w:r w:rsidRPr="00A37ACA">
        <w:rPr>
          <w:rFonts w:ascii="Times New Roman" w:hAnsi="Times New Roman" w:cs="Times New Roman"/>
          <w:sz w:val="28"/>
          <w:szCs w:val="28"/>
        </w:rPr>
        <w:t xml:space="preserve"> № 1</w:t>
      </w:r>
      <w:r>
        <w:rPr>
          <w:rFonts w:ascii="Times New Roman" w:hAnsi="Times New Roman" w:cs="Times New Roman"/>
          <w:sz w:val="28"/>
          <w:szCs w:val="28"/>
        </w:rPr>
        <w:t>,2 и 3</w:t>
      </w:r>
      <w:r w:rsidR="00A03562">
        <w:rPr>
          <w:rFonts w:ascii="Times New Roman" w:hAnsi="Times New Roman" w:cs="Times New Roman"/>
          <w:sz w:val="28"/>
          <w:szCs w:val="28"/>
        </w:rPr>
        <w:t>.</w:t>
      </w:r>
    </w:p>
    <w:p w:rsidR="00A37ACA" w:rsidRDefault="00A37ACA" w:rsidP="00680F5C">
      <w:pPr>
        <w:ind w:firstLine="851"/>
        <w:jc w:val="right"/>
        <w:rPr>
          <w:rFonts w:ascii="Times New Roman" w:hAnsi="Times New Roman" w:cs="Times New Roman"/>
          <w:sz w:val="28"/>
          <w:szCs w:val="28"/>
        </w:rPr>
      </w:pPr>
      <w:r>
        <w:rPr>
          <w:rFonts w:ascii="Times New Roman" w:hAnsi="Times New Roman" w:cs="Times New Roman"/>
          <w:sz w:val="28"/>
          <w:szCs w:val="28"/>
        </w:rPr>
        <w:t>Диаграмма № 1</w:t>
      </w:r>
    </w:p>
    <w:p w:rsidR="00E47E5D" w:rsidRDefault="00E47E5D" w:rsidP="00680F5C">
      <w:pPr>
        <w:ind w:firstLine="851"/>
        <w:jc w:val="center"/>
        <w:rPr>
          <w:rFonts w:ascii="Times New Roman" w:hAnsi="Times New Roman" w:cs="Times New Roman"/>
          <w:sz w:val="28"/>
          <w:szCs w:val="28"/>
        </w:rPr>
      </w:pPr>
      <w:r>
        <w:rPr>
          <w:lang w:eastAsia="ru-RU"/>
        </w:rPr>
        <w:t>Отгрузка МТБЭ на внутренний рынок в 2014г.                                                                                                                                                                            (по данным ЦДУ ТЭК)</w:t>
      </w:r>
    </w:p>
    <w:p w:rsidR="00E47E5D" w:rsidRDefault="004C182A" w:rsidP="004C182A">
      <w:pPr>
        <w:ind w:right="849" w:firstLine="284"/>
        <w:jc w:val="right"/>
        <w:rPr>
          <w:rFonts w:ascii="Times New Roman" w:hAnsi="Times New Roman" w:cs="Times New Roman"/>
          <w:sz w:val="28"/>
          <w:szCs w:val="28"/>
        </w:rPr>
      </w:pPr>
      <w:r>
        <w:rPr>
          <w:noProof/>
          <w:lang w:eastAsia="ru-RU"/>
        </w:rPr>
        <w:drawing>
          <wp:inline distT="0" distB="0" distL="0" distR="0" wp14:anchorId="2CD64A64" wp14:editId="329A1508">
            <wp:extent cx="5429250" cy="3048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47E5D" w:rsidRDefault="00E47E5D" w:rsidP="00680F5C">
      <w:pPr>
        <w:ind w:firstLine="851"/>
        <w:jc w:val="right"/>
        <w:rPr>
          <w:rFonts w:ascii="Times New Roman" w:hAnsi="Times New Roman" w:cs="Times New Roman"/>
          <w:sz w:val="28"/>
          <w:szCs w:val="28"/>
        </w:rPr>
      </w:pPr>
      <w:r>
        <w:rPr>
          <w:rFonts w:ascii="Times New Roman" w:hAnsi="Times New Roman" w:cs="Times New Roman"/>
          <w:sz w:val="28"/>
          <w:szCs w:val="28"/>
        </w:rPr>
        <w:t>Диаграмма № 2</w:t>
      </w:r>
    </w:p>
    <w:p w:rsidR="00E47E5D" w:rsidRDefault="00E47E5D" w:rsidP="00680F5C">
      <w:pPr>
        <w:ind w:firstLine="851"/>
        <w:jc w:val="center"/>
        <w:rPr>
          <w:rFonts w:ascii="Times New Roman" w:hAnsi="Times New Roman" w:cs="Times New Roman"/>
          <w:sz w:val="28"/>
          <w:szCs w:val="28"/>
        </w:rPr>
      </w:pPr>
      <w:r>
        <w:rPr>
          <w:lang w:eastAsia="ru-RU"/>
        </w:rPr>
        <w:t>Отгрузка МТАЭ на внутренний рынок в 2014г.                                                                                                                                                                            (по данным ЦДУ ТЭК)</w:t>
      </w:r>
    </w:p>
    <w:p w:rsidR="00E47E5D" w:rsidRPr="00A37ACA" w:rsidRDefault="00E47E5D" w:rsidP="00680F5C">
      <w:pPr>
        <w:ind w:right="849" w:firstLine="851"/>
        <w:jc w:val="right"/>
        <w:rPr>
          <w:rFonts w:ascii="Times New Roman" w:hAnsi="Times New Roman" w:cs="Times New Roman"/>
          <w:sz w:val="28"/>
          <w:szCs w:val="28"/>
        </w:rPr>
      </w:pPr>
      <w:r>
        <w:rPr>
          <w:noProof/>
          <w:lang w:eastAsia="ru-RU"/>
        </w:rPr>
        <w:drawing>
          <wp:inline distT="0" distB="0" distL="0" distR="0">
            <wp:extent cx="5438775" cy="2476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47E5D" w:rsidRDefault="00E47E5D" w:rsidP="00680F5C">
      <w:pPr>
        <w:ind w:firstLine="851"/>
        <w:jc w:val="right"/>
        <w:rPr>
          <w:rFonts w:ascii="Times New Roman" w:hAnsi="Times New Roman" w:cs="Times New Roman"/>
          <w:sz w:val="28"/>
          <w:szCs w:val="28"/>
        </w:rPr>
      </w:pPr>
      <w:r>
        <w:rPr>
          <w:rFonts w:ascii="Times New Roman" w:hAnsi="Times New Roman" w:cs="Times New Roman"/>
          <w:sz w:val="28"/>
          <w:szCs w:val="28"/>
        </w:rPr>
        <w:t>Диаграмма № 3</w:t>
      </w:r>
    </w:p>
    <w:p w:rsidR="00E47E5D" w:rsidRDefault="00E47E5D" w:rsidP="00680F5C">
      <w:pPr>
        <w:ind w:firstLine="851"/>
        <w:jc w:val="center"/>
        <w:rPr>
          <w:lang w:eastAsia="ru-RU"/>
        </w:rPr>
      </w:pPr>
      <w:r>
        <w:rPr>
          <w:lang w:eastAsia="ru-RU"/>
        </w:rPr>
        <w:t>Отгрузка ММА на внутренний рынок в 2014г.                                                                                                                                                                            (по данным ЦДУ ТЭК)</w:t>
      </w:r>
    </w:p>
    <w:p w:rsidR="004C182A" w:rsidRDefault="004C182A" w:rsidP="004C182A">
      <w:pPr>
        <w:ind w:firstLine="284"/>
        <w:jc w:val="center"/>
        <w:rPr>
          <w:rFonts w:ascii="Times New Roman" w:hAnsi="Times New Roman" w:cs="Times New Roman"/>
          <w:sz w:val="28"/>
          <w:szCs w:val="28"/>
        </w:rPr>
      </w:pPr>
      <w:r>
        <w:rPr>
          <w:noProof/>
          <w:lang w:eastAsia="ru-RU"/>
        </w:rPr>
        <w:drawing>
          <wp:inline distT="0" distB="0" distL="0" distR="0" wp14:anchorId="353ED711" wp14:editId="48824612">
            <wp:extent cx="5429250" cy="28575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C086E" w:rsidRDefault="006C086E" w:rsidP="00680F5C">
      <w:pPr>
        <w:spacing w:after="0" w:line="240" w:lineRule="auto"/>
        <w:ind w:firstLine="851"/>
        <w:jc w:val="center"/>
        <w:rPr>
          <w:rFonts w:ascii="Times New Roman" w:hAnsi="Times New Roman" w:cs="Times New Roman"/>
          <w:b/>
          <w:sz w:val="28"/>
          <w:szCs w:val="28"/>
        </w:rPr>
      </w:pPr>
    </w:p>
    <w:p w:rsidR="006C086E" w:rsidRDefault="006C086E" w:rsidP="00680F5C">
      <w:pPr>
        <w:spacing w:after="0" w:line="240" w:lineRule="auto"/>
        <w:ind w:firstLine="851"/>
        <w:jc w:val="center"/>
        <w:rPr>
          <w:rFonts w:ascii="Times New Roman" w:hAnsi="Times New Roman" w:cs="Times New Roman"/>
          <w:b/>
          <w:sz w:val="28"/>
          <w:szCs w:val="28"/>
        </w:rPr>
      </w:pPr>
    </w:p>
    <w:p w:rsidR="008F70F0" w:rsidRPr="00081D98" w:rsidRDefault="002877BA" w:rsidP="00680F5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7</w:t>
      </w:r>
      <w:r w:rsidR="008F70F0" w:rsidRPr="00081D98">
        <w:rPr>
          <w:rFonts w:ascii="Times New Roman" w:hAnsi="Times New Roman" w:cs="Times New Roman"/>
          <w:b/>
          <w:sz w:val="28"/>
          <w:szCs w:val="28"/>
        </w:rPr>
        <w:t>.</w:t>
      </w:r>
      <w:r w:rsidR="00A97003">
        <w:rPr>
          <w:rFonts w:ascii="Times New Roman" w:hAnsi="Times New Roman" w:cs="Times New Roman"/>
          <w:b/>
          <w:sz w:val="28"/>
          <w:szCs w:val="28"/>
        </w:rPr>
        <w:t xml:space="preserve"> </w:t>
      </w:r>
      <w:r w:rsidR="008F70F0" w:rsidRPr="00081D98">
        <w:rPr>
          <w:rFonts w:ascii="Times New Roman" w:hAnsi="Times New Roman" w:cs="Times New Roman"/>
          <w:b/>
          <w:sz w:val="28"/>
          <w:szCs w:val="28"/>
        </w:rPr>
        <w:t>Определение уровня концентрации товарного рынка.</w:t>
      </w:r>
    </w:p>
    <w:p w:rsidR="00850A50" w:rsidRDefault="00850A50" w:rsidP="00680F5C">
      <w:pPr>
        <w:ind w:firstLine="851"/>
        <w:jc w:val="both"/>
        <w:rPr>
          <w:rFonts w:ascii="Times New Roman" w:hAnsi="Times New Roman" w:cs="Times New Roman"/>
          <w:sz w:val="28"/>
          <w:szCs w:val="28"/>
        </w:rPr>
      </w:pPr>
      <w:r w:rsidRPr="0048276E">
        <w:rPr>
          <w:rFonts w:ascii="Times New Roman" w:hAnsi="Times New Roman" w:cs="Times New Roman"/>
          <w:sz w:val="28"/>
          <w:szCs w:val="28"/>
        </w:rPr>
        <w:t xml:space="preserve">Показатели рыночной концентрации </w:t>
      </w:r>
      <w:r w:rsidR="0048276E">
        <w:rPr>
          <w:rFonts w:ascii="Times New Roman" w:hAnsi="Times New Roman" w:cs="Times New Roman"/>
          <w:sz w:val="28"/>
          <w:szCs w:val="28"/>
        </w:rPr>
        <w:t xml:space="preserve">рассматриваемых товарных рынков МТБЭ, МТАЭ, ММА </w:t>
      </w:r>
      <w:r w:rsidRPr="0048276E">
        <w:rPr>
          <w:rFonts w:ascii="Times New Roman" w:hAnsi="Times New Roman" w:cs="Times New Roman"/>
          <w:sz w:val="28"/>
          <w:szCs w:val="28"/>
        </w:rPr>
        <w:t>рассчитаны в соответствии с пунктом 7.1 Порядка и приведены в табл. 1, 2 и 3</w:t>
      </w:r>
      <w:r w:rsidR="0048276E">
        <w:rPr>
          <w:rFonts w:ascii="Times New Roman" w:hAnsi="Times New Roman" w:cs="Times New Roman"/>
          <w:sz w:val="28"/>
          <w:szCs w:val="28"/>
        </w:rPr>
        <w:t xml:space="preserve"> соответственно</w:t>
      </w:r>
      <w:r w:rsidRPr="0048276E">
        <w:rPr>
          <w:rFonts w:ascii="Times New Roman" w:hAnsi="Times New Roman" w:cs="Times New Roman"/>
          <w:sz w:val="28"/>
          <w:szCs w:val="28"/>
        </w:rPr>
        <w:t xml:space="preserve">. </w:t>
      </w:r>
    </w:p>
    <w:p w:rsidR="0048276E" w:rsidRDefault="0048276E" w:rsidP="00680F5C">
      <w:pPr>
        <w:ind w:firstLine="851"/>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d"/>
        <w:tblW w:w="9214" w:type="dxa"/>
        <w:tblLook w:val="04A0" w:firstRow="1" w:lastRow="0" w:firstColumn="1" w:lastColumn="0" w:noHBand="0" w:noVBand="1"/>
      </w:tblPr>
      <w:tblGrid>
        <w:gridCol w:w="6521"/>
        <w:gridCol w:w="2693"/>
      </w:tblGrid>
      <w:tr w:rsidR="0048276E" w:rsidRPr="0048276E" w:rsidTr="004C182A">
        <w:trPr>
          <w:trHeight w:val="405"/>
        </w:trPr>
        <w:tc>
          <w:tcPr>
            <w:tcW w:w="6521" w:type="dxa"/>
            <w:noWrap/>
            <w:hideMark/>
          </w:tcPr>
          <w:p w:rsidR="0048276E" w:rsidRPr="0048276E" w:rsidRDefault="0048276E" w:rsidP="00FD0978">
            <w:pPr>
              <w:ind w:firstLine="851"/>
              <w:jc w:val="center"/>
              <w:rPr>
                <w:rFonts w:ascii="Calibri" w:eastAsia="Times New Roman" w:hAnsi="Calibri" w:cs="Times New Roman"/>
                <w:b/>
                <w:bCs/>
                <w:color w:val="000000"/>
                <w:lang w:eastAsia="ru-RU"/>
              </w:rPr>
            </w:pPr>
            <w:r w:rsidRPr="0048276E">
              <w:rPr>
                <w:rFonts w:ascii="Calibri" w:eastAsia="Times New Roman" w:hAnsi="Calibri" w:cs="Times New Roman"/>
                <w:b/>
                <w:bCs/>
                <w:color w:val="000000"/>
                <w:lang w:eastAsia="ru-RU"/>
              </w:rPr>
              <w:t>Коэффициент рыночной концентрации CR</w:t>
            </w:r>
            <w:r w:rsidRPr="0048276E">
              <w:rPr>
                <w:rFonts w:ascii="Times New Roman" w:eastAsia="Times New Roman" w:hAnsi="Times New Roman" w:cs="Times New Roman"/>
                <w:color w:val="000000"/>
                <w:sz w:val="28"/>
                <w:szCs w:val="28"/>
                <w:vertAlign w:val="subscript"/>
                <w:lang w:eastAsia="ru-RU"/>
              </w:rPr>
              <w:t>4</w:t>
            </w:r>
          </w:p>
        </w:tc>
        <w:tc>
          <w:tcPr>
            <w:tcW w:w="2693" w:type="dxa"/>
            <w:noWrap/>
            <w:hideMark/>
          </w:tcPr>
          <w:p w:rsidR="0048276E" w:rsidRPr="0048276E" w:rsidRDefault="0048276E" w:rsidP="00FD0978">
            <w:pPr>
              <w:ind w:firstLine="851"/>
              <w:rPr>
                <w:rFonts w:ascii="Calibri" w:eastAsia="Times New Roman" w:hAnsi="Calibri" w:cs="Times New Roman"/>
                <w:b/>
                <w:bCs/>
                <w:i/>
                <w:iCs/>
                <w:color w:val="000000"/>
                <w:lang w:eastAsia="ru-RU"/>
              </w:rPr>
            </w:pPr>
            <w:r w:rsidRPr="0048276E">
              <w:rPr>
                <w:rFonts w:ascii="Calibri" w:eastAsia="Times New Roman" w:hAnsi="Calibri" w:cs="Times New Roman"/>
                <w:b/>
                <w:bCs/>
                <w:i/>
                <w:iCs/>
                <w:color w:val="000000"/>
                <w:lang w:eastAsia="ru-RU"/>
              </w:rPr>
              <w:t>97,76%</w:t>
            </w:r>
          </w:p>
        </w:tc>
      </w:tr>
      <w:tr w:rsidR="0048276E" w:rsidRPr="0048276E" w:rsidTr="004C182A">
        <w:trPr>
          <w:trHeight w:val="300"/>
        </w:trPr>
        <w:tc>
          <w:tcPr>
            <w:tcW w:w="6521" w:type="dxa"/>
            <w:noWrap/>
            <w:hideMark/>
          </w:tcPr>
          <w:p w:rsidR="0048276E" w:rsidRPr="0048276E" w:rsidRDefault="0048276E" w:rsidP="00FD0978">
            <w:pPr>
              <w:ind w:firstLine="851"/>
              <w:jc w:val="center"/>
              <w:rPr>
                <w:rFonts w:ascii="Calibri" w:eastAsia="Times New Roman" w:hAnsi="Calibri" w:cs="Times New Roman"/>
                <w:b/>
                <w:bCs/>
                <w:color w:val="000000"/>
                <w:lang w:eastAsia="ru-RU"/>
              </w:rPr>
            </w:pPr>
            <w:r w:rsidRPr="0048276E">
              <w:rPr>
                <w:rFonts w:ascii="Calibri" w:eastAsia="Times New Roman" w:hAnsi="Calibri" w:cs="Times New Roman"/>
                <w:b/>
                <w:bCs/>
                <w:color w:val="000000"/>
                <w:lang w:eastAsia="ru-RU"/>
              </w:rPr>
              <w:t>Индекс рыночной концентрации Герфиндаля-Гиршмана (HHI)</w:t>
            </w:r>
          </w:p>
        </w:tc>
        <w:tc>
          <w:tcPr>
            <w:tcW w:w="2693" w:type="dxa"/>
            <w:noWrap/>
            <w:hideMark/>
          </w:tcPr>
          <w:p w:rsidR="0048276E" w:rsidRPr="0048276E" w:rsidRDefault="00FD0978" w:rsidP="00FD0978">
            <w:pPr>
              <w:ind w:firstLine="851"/>
              <w:rPr>
                <w:rFonts w:ascii="Calibri" w:eastAsia="Times New Roman" w:hAnsi="Calibri" w:cs="Times New Roman"/>
                <w:b/>
                <w:bCs/>
                <w:i/>
                <w:iCs/>
                <w:color w:val="000000"/>
                <w:lang w:eastAsia="ru-RU"/>
              </w:rPr>
            </w:pPr>
            <w:r>
              <w:rPr>
                <w:rFonts w:ascii="Calibri" w:eastAsia="Times New Roman" w:hAnsi="Calibri" w:cs="Times New Roman"/>
                <w:b/>
                <w:bCs/>
                <w:i/>
                <w:iCs/>
                <w:color w:val="000000"/>
                <w:lang w:eastAsia="ru-RU"/>
              </w:rPr>
              <w:t>3365,8</w:t>
            </w:r>
          </w:p>
        </w:tc>
      </w:tr>
      <w:tr w:rsidR="0048276E" w:rsidRPr="0048276E" w:rsidTr="004C182A">
        <w:trPr>
          <w:trHeight w:val="300"/>
        </w:trPr>
        <w:tc>
          <w:tcPr>
            <w:tcW w:w="6521" w:type="dxa"/>
            <w:noWrap/>
            <w:hideMark/>
          </w:tcPr>
          <w:p w:rsidR="0048276E" w:rsidRPr="0048276E" w:rsidRDefault="0048276E" w:rsidP="00FD0978">
            <w:pPr>
              <w:ind w:firstLine="851"/>
              <w:jc w:val="center"/>
              <w:rPr>
                <w:rFonts w:ascii="Calibri" w:eastAsia="Times New Roman" w:hAnsi="Calibri" w:cs="Times New Roman"/>
                <w:b/>
                <w:bCs/>
                <w:color w:val="000000"/>
                <w:lang w:eastAsia="ru-RU"/>
              </w:rPr>
            </w:pPr>
            <w:r w:rsidRPr="0048276E">
              <w:rPr>
                <w:rFonts w:ascii="Calibri" w:eastAsia="Times New Roman" w:hAnsi="Calibri" w:cs="Times New Roman"/>
                <w:b/>
                <w:bCs/>
                <w:color w:val="000000"/>
                <w:lang w:eastAsia="ru-RU"/>
              </w:rPr>
              <w:t>Уровень концентрации товарного рынка</w:t>
            </w:r>
          </w:p>
        </w:tc>
        <w:tc>
          <w:tcPr>
            <w:tcW w:w="2693" w:type="dxa"/>
            <w:noWrap/>
            <w:hideMark/>
          </w:tcPr>
          <w:p w:rsidR="0048276E" w:rsidRPr="0048276E" w:rsidRDefault="0048276E" w:rsidP="00FD0978">
            <w:pPr>
              <w:ind w:firstLine="851"/>
              <w:rPr>
                <w:rFonts w:ascii="Calibri" w:eastAsia="Times New Roman" w:hAnsi="Calibri" w:cs="Times New Roman"/>
                <w:b/>
                <w:bCs/>
                <w:i/>
                <w:iCs/>
                <w:color w:val="000000"/>
                <w:lang w:eastAsia="ru-RU"/>
              </w:rPr>
            </w:pPr>
            <w:r w:rsidRPr="0048276E">
              <w:rPr>
                <w:rFonts w:ascii="Calibri" w:eastAsia="Times New Roman" w:hAnsi="Calibri" w:cs="Times New Roman"/>
                <w:b/>
                <w:bCs/>
                <w:i/>
                <w:iCs/>
                <w:color w:val="000000"/>
                <w:lang w:eastAsia="ru-RU"/>
              </w:rPr>
              <w:t>Высокий</w:t>
            </w:r>
          </w:p>
        </w:tc>
      </w:tr>
    </w:tbl>
    <w:p w:rsidR="0048276E" w:rsidRDefault="0048276E" w:rsidP="00680F5C">
      <w:pPr>
        <w:ind w:firstLine="851"/>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d"/>
        <w:tblW w:w="9202" w:type="dxa"/>
        <w:tblLook w:val="04A0" w:firstRow="1" w:lastRow="0" w:firstColumn="1" w:lastColumn="0" w:noHBand="0" w:noVBand="1"/>
      </w:tblPr>
      <w:tblGrid>
        <w:gridCol w:w="6460"/>
        <w:gridCol w:w="2742"/>
      </w:tblGrid>
      <w:tr w:rsidR="00B33606" w:rsidRPr="00B33606" w:rsidTr="004C182A">
        <w:trPr>
          <w:trHeight w:val="405"/>
        </w:trPr>
        <w:tc>
          <w:tcPr>
            <w:tcW w:w="6460" w:type="dxa"/>
            <w:noWrap/>
            <w:hideMark/>
          </w:tcPr>
          <w:p w:rsidR="00B33606" w:rsidRPr="00B33606" w:rsidRDefault="00B33606" w:rsidP="00680F5C">
            <w:pPr>
              <w:ind w:firstLine="851"/>
              <w:jc w:val="center"/>
              <w:rPr>
                <w:rFonts w:ascii="Calibri" w:eastAsia="Times New Roman" w:hAnsi="Calibri" w:cs="Times New Roman"/>
                <w:b/>
                <w:bCs/>
                <w:color w:val="000000"/>
                <w:lang w:eastAsia="ru-RU"/>
              </w:rPr>
            </w:pPr>
            <w:r w:rsidRPr="00B33606">
              <w:rPr>
                <w:rFonts w:ascii="Calibri" w:eastAsia="Times New Roman" w:hAnsi="Calibri" w:cs="Times New Roman"/>
                <w:b/>
                <w:bCs/>
                <w:color w:val="000000"/>
                <w:lang w:eastAsia="ru-RU"/>
              </w:rPr>
              <w:t>Коэффициент рыночной концентрации CR</w:t>
            </w:r>
            <w:r w:rsidRPr="00B33606">
              <w:rPr>
                <w:rFonts w:ascii="Times New Roman" w:eastAsia="Times New Roman" w:hAnsi="Times New Roman" w:cs="Times New Roman"/>
                <w:color w:val="000000"/>
                <w:sz w:val="28"/>
                <w:szCs w:val="28"/>
                <w:vertAlign w:val="subscript"/>
                <w:lang w:eastAsia="ru-RU"/>
              </w:rPr>
              <w:t>4</w:t>
            </w:r>
          </w:p>
        </w:tc>
        <w:tc>
          <w:tcPr>
            <w:tcW w:w="2742" w:type="dxa"/>
            <w:noWrap/>
            <w:hideMark/>
          </w:tcPr>
          <w:p w:rsidR="00B33606" w:rsidRPr="00B33606" w:rsidRDefault="00B33606" w:rsidP="00FD0978">
            <w:pPr>
              <w:ind w:firstLine="851"/>
              <w:rPr>
                <w:rFonts w:ascii="Calibri" w:eastAsia="Times New Roman" w:hAnsi="Calibri" w:cs="Times New Roman"/>
                <w:b/>
                <w:bCs/>
                <w:i/>
                <w:iCs/>
                <w:color w:val="000000"/>
                <w:lang w:eastAsia="ru-RU"/>
              </w:rPr>
            </w:pPr>
            <w:r w:rsidRPr="00B33606">
              <w:rPr>
                <w:rFonts w:ascii="Calibri" w:eastAsia="Times New Roman" w:hAnsi="Calibri" w:cs="Times New Roman"/>
                <w:b/>
                <w:bCs/>
                <w:i/>
                <w:iCs/>
                <w:color w:val="000000"/>
                <w:lang w:eastAsia="ru-RU"/>
              </w:rPr>
              <w:t>100%</w:t>
            </w:r>
          </w:p>
        </w:tc>
      </w:tr>
      <w:tr w:rsidR="00B33606" w:rsidRPr="00B33606" w:rsidTr="004C182A">
        <w:trPr>
          <w:trHeight w:val="300"/>
        </w:trPr>
        <w:tc>
          <w:tcPr>
            <w:tcW w:w="6460" w:type="dxa"/>
            <w:noWrap/>
            <w:hideMark/>
          </w:tcPr>
          <w:p w:rsidR="00B33606" w:rsidRPr="00B33606" w:rsidRDefault="00B33606" w:rsidP="00680F5C">
            <w:pPr>
              <w:ind w:firstLine="851"/>
              <w:jc w:val="center"/>
              <w:rPr>
                <w:rFonts w:ascii="Calibri" w:eastAsia="Times New Roman" w:hAnsi="Calibri" w:cs="Times New Roman"/>
                <w:b/>
                <w:bCs/>
                <w:color w:val="000000"/>
                <w:lang w:eastAsia="ru-RU"/>
              </w:rPr>
            </w:pPr>
            <w:r w:rsidRPr="00B33606">
              <w:rPr>
                <w:rFonts w:ascii="Calibri" w:eastAsia="Times New Roman" w:hAnsi="Calibri" w:cs="Times New Roman"/>
                <w:b/>
                <w:bCs/>
                <w:color w:val="000000"/>
                <w:lang w:eastAsia="ru-RU"/>
              </w:rPr>
              <w:t>Индекс рыночной концентрации Герфиндаля-Гиршмана (HHI)</w:t>
            </w:r>
          </w:p>
        </w:tc>
        <w:tc>
          <w:tcPr>
            <w:tcW w:w="2742" w:type="dxa"/>
            <w:noWrap/>
            <w:hideMark/>
          </w:tcPr>
          <w:p w:rsidR="00B33606" w:rsidRPr="00B33606" w:rsidRDefault="00B33606" w:rsidP="00FD0978">
            <w:pPr>
              <w:ind w:firstLine="851"/>
              <w:rPr>
                <w:rFonts w:ascii="Calibri" w:eastAsia="Times New Roman" w:hAnsi="Calibri" w:cs="Times New Roman"/>
                <w:b/>
                <w:bCs/>
                <w:i/>
                <w:iCs/>
                <w:color w:val="000000"/>
                <w:lang w:eastAsia="ru-RU"/>
              </w:rPr>
            </w:pPr>
            <w:r w:rsidRPr="00B33606">
              <w:rPr>
                <w:rFonts w:ascii="Calibri" w:eastAsia="Times New Roman" w:hAnsi="Calibri" w:cs="Times New Roman"/>
                <w:b/>
                <w:bCs/>
                <w:i/>
                <w:iCs/>
                <w:color w:val="000000"/>
                <w:lang w:eastAsia="ru-RU"/>
              </w:rPr>
              <w:t>10000</w:t>
            </w:r>
          </w:p>
        </w:tc>
      </w:tr>
      <w:tr w:rsidR="00B33606" w:rsidRPr="00B33606" w:rsidTr="004C182A">
        <w:trPr>
          <w:trHeight w:val="300"/>
        </w:trPr>
        <w:tc>
          <w:tcPr>
            <w:tcW w:w="6460" w:type="dxa"/>
            <w:noWrap/>
            <w:hideMark/>
          </w:tcPr>
          <w:p w:rsidR="00B33606" w:rsidRPr="00B33606" w:rsidRDefault="00B33606" w:rsidP="00680F5C">
            <w:pPr>
              <w:ind w:firstLine="851"/>
              <w:jc w:val="center"/>
              <w:rPr>
                <w:rFonts w:ascii="Calibri" w:eastAsia="Times New Roman" w:hAnsi="Calibri" w:cs="Times New Roman"/>
                <w:b/>
                <w:bCs/>
                <w:color w:val="000000"/>
                <w:lang w:eastAsia="ru-RU"/>
              </w:rPr>
            </w:pPr>
            <w:r w:rsidRPr="00B33606">
              <w:rPr>
                <w:rFonts w:ascii="Calibri" w:eastAsia="Times New Roman" w:hAnsi="Calibri" w:cs="Times New Roman"/>
                <w:b/>
                <w:bCs/>
                <w:color w:val="000000"/>
                <w:lang w:eastAsia="ru-RU"/>
              </w:rPr>
              <w:t>Уровень концентрации товарного рынка</w:t>
            </w:r>
          </w:p>
        </w:tc>
        <w:tc>
          <w:tcPr>
            <w:tcW w:w="2742" w:type="dxa"/>
            <w:noWrap/>
            <w:hideMark/>
          </w:tcPr>
          <w:p w:rsidR="00B33606" w:rsidRPr="00B33606" w:rsidRDefault="00B33606" w:rsidP="00FD0978">
            <w:pPr>
              <w:ind w:firstLine="851"/>
              <w:rPr>
                <w:rFonts w:ascii="Calibri" w:eastAsia="Times New Roman" w:hAnsi="Calibri" w:cs="Times New Roman"/>
                <w:b/>
                <w:bCs/>
                <w:i/>
                <w:iCs/>
                <w:color w:val="000000"/>
                <w:lang w:eastAsia="ru-RU"/>
              </w:rPr>
            </w:pPr>
            <w:r w:rsidRPr="00B33606">
              <w:rPr>
                <w:rFonts w:ascii="Calibri" w:eastAsia="Times New Roman" w:hAnsi="Calibri" w:cs="Times New Roman"/>
                <w:b/>
                <w:bCs/>
                <w:i/>
                <w:iCs/>
                <w:color w:val="000000"/>
                <w:lang w:eastAsia="ru-RU"/>
              </w:rPr>
              <w:t>Высокий</w:t>
            </w:r>
          </w:p>
        </w:tc>
      </w:tr>
    </w:tbl>
    <w:p w:rsidR="00FB6F37" w:rsidRDefault="00FB6F37" w:rsidP="00680F5C">
      <w:pPr>
        <w:ind w:firstLine="851"/>
        <w:jc w:val="right"/>
        <w:rPr>
          <w:rFonts w:ascii="Times New Roman" w:hAnsi="Times New Roman" w:cs="Times New Roman"/>
          <w:sz w:val="28"/>
          <w:szCs w:val="28"/>
        </w:rPr>
      </w:pPr>
    </w:p>
    <w:p w:rsidR="00B33606" w:rsidRDefault="00B33606" w:rsidP="00680F5C">
      <w:pPr>
        <w:ind w:firstLine="851"/>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d"/>
        <w:tblW w:w="9202" w:type="dxa"/>
        <w:tblLook w:val="04A0" w:firstRow="1" w:lastRow="0" w:firstColumn="1" w:lastColumn="0" w:noHBand="0" w:noVBand="1"/>
      </w:tblPr>
      <w:tblGrid>
        <w:gridCol w:w="6460"/>
        <w:gridCol w:w="2742"/>
      </w:tblGrid>
      <w:tr w:rsidR="00B33606" w:rsidRPr="00B33606" w:rsidTr="004C182A">
        <w:trPr>
          <w:trHeight w:val="405"/>
        </w:trPr>
        <w:tc>
          <w:tcPr>
            <w:tcW w:w="6460" w:type="dxa"/>
            <w:noWrap/>
            <w:hideMark/>
          </w:tcPr>
          <w:p w:rsidR="00B33606" w:rsidRPr="00B33606" w:rsidRDefault="00B33606" w:rsidP="00680F5C">
            <w:pPr>
              <w:ind w:firstLine="851"/>
              <w:jc w:val="center"/>
              <w:rPr>
                <w:rFonts w:ascii="Calibri" w:eastAsia="Times New Roman" w:hAnsi="Calibri" w:cs="Times New Roman"/>
                <w:b/>
                <w:bCs/>
                <w:color w:val="000000"/>
                <w:lang w:eastAsia="ru-RU"/>
              </w:rPr>
            </w:pPr>
            <w:r w:rsidRPr="00B33606">
              <w:rPr>
                <w:rFonts w:ascii="Calibri" w:eastAsia="Times New Roman" w:hAnsi="Calibri" w:cs="Times New Roman"/>
                <w:b/>
                <w:bCs/>
                <w:color w:val="000000"/>
                <w:lang w:eastAsia="ru-RU"/>
              </w:rPr>
              <w:t>Коэффициент рыночной концентрации CR</w:t>
            </w:r>
            <w:r w:rsidRPr="00B33606">
              <w:rPr>
                <w:rFonts w:ascii="Times New Roman" w:eastAsia="Times New Roman" w:hAnsi="Times New Roman" w:cs="Times New Roman"/>
                <w:color w:val="000000"/>
                <w:sz w:val="28"/>
                <w:szCs w:val="28"/>
                <w:vertAlign w:val="subscript"/>
                <w:lang w:eastAsia="ru-RU"/>
              </w:rPr>
              <w:t>4</w:t>
            </w:r>
          </w:p>
        </w:tc>
        <w:tc>
          <w:tcPr>
            <w:tcW w:w="2742" w:type="dxa"/>
            <w:noWrap/>
            <w:hideMark/>
          </w:tcPr>
          <w:p w:rsidR="00B33606" w:rsidRPr="00B33606" w:rsidRDefault="00B33606" w:rsidP="00FD0978">
            <w:pPr>
              <w:ind w:firstLine="851"/>
              <w:rPr>
                <w:rFonts w:ascii="Calibri" w:eastAsia="Times New Roman" w:hAnsi="Calibri" w:cs="Times New Roman"/>
                <w:b/>
                <w:bCs/>
                <w:i/>
                <w:iCs/>
                <w:color w:val="000000"/>
                <w:lang w:eastAsia="ru-RU"/>
              </w:rPr>
            </w:pPr>
            <w:r w:rsidRPr="00B33606">
              <w:rPr>
                <w:rFonts w:ascii="Calibri" w:eastAsia="Times New Roman" w:hAnsi="Calibri" w:cs="Times New Roman"/>
                <w:b/>
                <w:bCs/>
                <w:i/>
                <w:iCs/>
                <w:color w:val="000000"/>
                <w:lang w:eastAsia="ru-RU"/>
              </w:rPr>
              <w:t>100%</w:t>
            </w:r>
          </w:p>
        </w:tc>
      </w:tr>
      <w:tr w:rsidR="00B33606" w:rsidRPr="00B33606" w:rsidTr="004C182A">
        <w:trPr>
          <w:trHeight w:val="300"/>
        </w:trPr>
        <w:tc>
          <w:tcPr>
            <w:tcW w:w="6460" w:type="dxa"/>
            <w:noWrap/>
            <w:hideMark/>
          </w:tcPr>
          <w:p w:rsidR="00B33606" w:rsidRPr="00B33606" w:rsidRDefault="00B33606" w:rsidP="00680F5C">
            <w:pPr>
              <w:ind w:firstLine="851"/>
              <w:jc w:val="center"/>
              <w:rPr>
                <w:rFonts w:ascii="Calibri" w:eastAsia="Times New Roman" w:hAnsi="Calibri" w:cs="Times New Roman"/>
                <w:b/>
                <w:bCs/>
                <w:color w:val="000000"/>
                <w:lang w:eastAsia="ru-RU"/>
              </w:rPr>
            </w:pPr>
            <w:r w:rsidRPr="00B33606">
              <w:rPr>
                <w:rFonts w:ascii="Calibri" w:eastAsia="Times New Roman" w:hAnsi="Calibri" w:cs="Times New Roman"/>
                <w:b/>
                <w:bCs/>
                <w:color w:val="000000"/>
                <w:lang w:eastAsia="ru-RU"/>
              </w:rPr>
              <w:t>Индекс рыночной концентрации Герфиндаля-Гиршмана (HHI)</w:t>
            </w:r>
          </w:p>
        </w:tc>
        <w:tc>
          <w:tcPr>
            <w:tcW w:w="2742" w:type="dxa"/>
            <w:noWrap/>
            <w:hideMark/>
          </w:tcPr>
          <w:p w:rsidR="00B33606" w:rsidRPr="00B33606" w:rsidRDefault="00B33606" w:rsidP="00FD0978">
            <w:pPr>
              <w:ind w:firstLine="851"/>
              <w:rPr>
                <w:rFonts w:ascii="Calibri" w:eastAsia="Times New Roman" w:hAnsi="Calibri" w:cs="Times New Roman"/>
                <w:b/>
                <w:bCs/>
                <w:i/>
                <w:iCs/>
                <w:color w:val="000000"/>
                <w:lang w:eastAsia="ru-RU"/>
              </w:rPr>
            </w:pPr>
            <w:r w:rsidRPr="00B33606">
              <w:rPr>
                <w:rFonts w:ascii="Calibri" w:eastAsia="Times New Roman" w:hAnsi="Calibri" w:cs="Times New Roman"/>
                <w:b/>
                <w:bCs/>
                <w:i/>
                <w:iCs/>
                <w:color w:val="000000"/>
                <w:lang w:eastAsia="ru-RU"/>
              </w:rPr>
              <w:t>5016</w:t>
            </w:r>
          </w:p>
        </w:tc>
      </w:tr>
      <w:tr w:rsidR="00B33606" w:rsidRPr="00B33606" w:rsidTr="004C182A">
        <w:trPr>
          <w:trHeight w:val="300"/>
        </w:trPr>
        <w:tc>
          <w:tcPr>
            <w:tcW w:w="6460" w:type="dxa"/>
            <w:noWrap/>
            <w:hideMark/>
          </w:tcPr>
          <w:p w:rsidR="00B33606" w:rsidRPr="00B33606" w:rsidRDefault="00B33606" w:rsidP="00680F5C">
            <w:pPr>
              <w:ind w:firstLine="851"/>
              <w:jc w:val="center"/>
              <w:rPr>
                <w:rFonts w:ascii="Calibri" w:eastAsia="Times New Roman" w:hAnsi="Calibri" w:cs="Times New Roman"/>
                <w:b/>
                <w:bCs/>
                <w:color w:val="000000"/>
                <w:lang w:eastAsia="ru-RU"/>
              </w:rPr>
            </w:pPr>
            <w:r w:rsidRPr="00B33606">
              <w:rPr>
                <w:rFonts w:ascii="Calibri" w:eastAsia="Times New Roman" w:hAnsi="Calibri" w:cs="Times New Roman"/>
                <w:b/>
                <w:bCs/>
                <w:color w:val="000000"/>
                <w:lang w:eastAsia="ru-RU"/>
              </w:rPr>
              <w:t>Уровень концентрации товарного рынка</w:t>
            </w:r>
          </w:p>
        </w:tc>
        <w:tc>
          <w:tcPr>
            <w:tcW w:w="2742" w:type="dxa"/>
            <w:noWrap/>
            <w:hideMark/>
          </w:tcPr>
          <w:p w:rsidR="00B33606" w:rsidRPr="00B33606" w:rsidRDefault="00B33606" w:rsidP="00FD0978">
            <w:pPr>
              <w:ind w:firstLine="851"/>
              <w:rPr>
                <w:rFonts w:ascii="Calibri" w:eastAsia="Times New Roman" w:hAnsi="Calibri" w:cs="Times New Roman"/>
                <w:b/>
                <w:bCs/>
                <w:i/>
                <w:iCs/>
                <w:color w:val="000000"/>
                <w:lang w:eastAsia="ru-RU"/>
              </w:rPr>
            </w:pPr>
            <w:r w:rsidRPr="00B33606">
              <w:rPr>
                <w:rFonts w:ascii="Calibri" w:eastAsia="Times New Roman" w:hAnsi="Calibri" w:cs="Times New Roman"/>
                <w:b/>
                <w:bCs/>
                <w:i/>
                <w:iCs/>
                <w:color w:val="000000"/>
                <w:lang w:eastAsia="ru-RU"/>
              </w:rPr>
              <w:t>Высокий</w:t>
            </w:r>
          </w:p>
        </w:tc>
      </w:tr>
    </w:tbl>
    <w:p w:rsidR="00B33606" w:rsidRPr="0048276E" w:rsidRDefault="00B33606" w:rsidP="00680F5C">
      <w:pPr>
        <w:ind w:firstLine="851"/>
        <w:jc w:val="right"/>
        <w:rPr>
          <w:rFonts w:ascii="Times New Roman" w:hAnsi="Times New Roman" w:cs="Times New Roman"/>
          <w:sz w:val="28"/>
          <w:szCs w:val="28"/>
        </w:rPr>
      </w:pPr>
    </w:p>
    <w:p w:rsidR="008F70F0" w:rsidRPr="00081D98" w:rsidRDefault="002877BA" w:rsidP="00680F5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8</w:t>
      </w:r>
      <w:r w:rsidR="008F70F0" w:rsidRPr="00081D98">
        <w:rPr>
          <w:rFonts w:ascii="Times New Roman" w:hAnsi="Times New Roman" w:cs="Times New Roman"/>
          <w:b/>
          <w:sz w:val="28"/>
          <w:szCs w:val="28"/>
        </w:rPr>
        <w:t>.</w:t>
      </w:r>
      <w:r w:rsidR="00A97003">
        <w:rPr>
          <w:rFonts w:ascii="Times New Roman" w:hAnsi="Times New Roman" w:cs="Times New Roman"/>
          <w:b/>
          <w:sz w:val="28"/>
          <w:szCs w:val="28"/>
        </w:rPr>
        <w:t xml:space="preserve"> </w:t>
      </w:r>
      <w:r w:rsidR="008F70F0" w:rsidRPr="00081D98">
        <w:rPr>
          <w:rFonts w:ascii="Times New Roman" w:hAnsi="Times New Roman" w:cs="Times New Roman"/>
          <w:b/>
          <w:sz w:val="28"/>
          <w:szCs w:val="28"/>
        </w:rPr>
        <w:t xml:space="preserve">Определение барьеров </w:t>
      </w:r>
      <w:r w:rsidR="008663E9" w:rsidRPr="00081D98">
        <w:rPr>
          <w:rFonts w:ascii="Times New Roman" w:hAnsi="Times New Roman" w:cs="Times New Roman"/>
          <w:b/>
          <w:sz w:val="28"/>
          <w:szCs w:val="28"/>
        </w:rPr>
        <w:t>входа на товарный рынок.</w:t>
      </w:r>
    </w:p>
    <w:p w:rsidR="0019186E" w:rsidRPr="00F127E7" w:rsidRDefault="0019186E" w:rsidP="00680F5C">
      <w:pPr>
        <w:pStyle w:val="a9"/>
        <w:tabs>
          <w:tab w:val="left" w:pos="708"/>
        </w:tabs>
        <w:ind w:firstLine="851"/>
        <w:jc w:val="both"/>
        <w:rPr>
          <w:sz w:val="28"/>
          <w:szCs w:val="26"/>
        </w:rPr>
      </w:pPr>
      <w:r w:rsidRPr="00F127E7">
        <w:rPr>
          <w:sz w:val="28"/>
          <w:szCs w:val="26"/>
        </w:rPr>
        <w:t>К б</w:t>
      </w:r>
      <w:r w:rsidR="007F151D">
        <w:rPr>
          <w:sz w:val="28"/>
          <w:szCs w:val="26"/>
        </w:rPr>
        <w:t>арьерам входа на рассматриваемые рынки</w:t>
      </w:r>
      <w:r w:rsidRPr="00F127E7">
        <w:rPr>
          <w:sz w:val="28"/>
          <w:szCs w:val="26"/>
        </w:rPr>
        <w:t xml:space="preserve"> в соответствии с пунктом</w:t>
      </w:r>
      <w:r w:rsidR="005F35C6">
        <w:rPr>
          <w:sz w:val="28"/>
          <w:szCs w:val="26"/>
        </w:rPr>
        <w:t xml:space="preserve"> </w:t>
      </w:r>
      <w:r w:rsidRPr="00F127E7">
        <w:rPr>
          <w:sz w:val="28"/>
          <w:szCs w:val="26"/>
        </w:rPr>
        <w:t>8.1 Порядка</w:t>
      </w:r>
      <w:r w:rsidR="00E57B9C">
        <w:rPr>
          <w:sz w:val="28"/>
          <w:szCs w:val="26"/>
        </w:rPr>
        <w:t xml:space="preserve"> проведения анализа</w:t>
      </w:r>
      <w:r w:rsidRPr="00F127E7">
        <w:rPr>
          <w:sz w:val="28"/>
          <w:szCs w:val="26"/>
        </w:rPr>
        <w:t xml:space="preserve"> относятс</w:t>
      </w:r>
      <w:r w:rsidR="005F35C6">
        <w:rPr>
          <w:sz w:val="28"/>
          <w:szCs w:val="26"/>
        </w:rPr>
        <w:t>я:</w:t>
      </w:r>
    </w:p>
    <w:p w:rsidR="005F35C6" w:rsidRPr="005F35C6" w:rsidRDefault="005F35C6" w:rsidP="00680F5C">
      <w:pPr>
        <w:pStyle w:val="a9"/>
        <w:tabs>
          <w:tab w:val="left" w:pos="708"/>
        </w:tabs>
        <w:ind w:firstLine="851"/>
        <w:jc w:val="both"/>
        <w:rPr>
          <w:sz w:val="28"/>
          <w:szCs w:val="26"/>
        </w:rPr>
      </w:pPr>
      <w:r w:rsidRPr="005F35C6">
        <w:rPr>
          <w:sz w:val="28"/>
          <w:szCs w:val="26"/>
        </w:rPr>
        <w:t>а) экономические ограничения, в том числе:</w:t>
      </w:r>
    </w:p>
    <w:p w:rsidR="005F35C6" w:rsidRDefault="005F35C6" w:rsidP="00680F5C">
      <w:pPr>
        <w:pStyle w:val="a9"/>
        <w:tabs>
          <w:tab w:val="left" w:pos="708"/>
        </w:tabs>
        <w:ind w:firstLine="851"/>
        <w:jc w:val="both"/>
        <w:rPr>
          <w:sz w:val="28"/>
          <w:szCs w:val="26"/>
        </w:rPr>
      </w:pPr>
      <w:r w:rsidRPr="005F35C6">
        <w:rPr>
          <w:sz w:val="28"/>
          <w:szCs w:val="26"/>
        </w:rPr>
        <w:t>- необходимость осуществления значительных первоначальных капитальных вложений при длительных сроках окупаемости этих вложений;</w:t>
      </w:r>
    </w:p>
    <w:p w:rsidR="005F35C6" w:rsidRPr="005F35C6" w:rsidRDefault="005F35C6" w:rsidP="00680F5C">
      <w:pPr>
        <w:pStyle w:val="a9"/>
        <w:tabs>
          <w:tab w:val="left" w:pos="708"/>
        </w:tabs>
        <w:ind w:firstLine="851"/>
        <w:jc w:val="both"/>
        <w:rPr>
          <w:sz w:val="28"/>
          <w:szCs w:val="26"/>
        </w:rPr>
      </w:pPr>
      <w:r w:rsidRPr="005F35C6">
        <w:rPr>
          <w:sz w:val="28"/>
          <w:szCs w:val="26"/>
        </w:rPr>
        <w:t>- преимущества хозяйствующих субъектов, действующих на рассматриваемом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приобретателями;</w:t>
      </w:r>
    </w:p>
    <w:p w:rsidR="005F35C6" w:rsidRPr="005F35C6" w:rsidRDefault="005F35C6" w:rsidP="00680F5C">
      <w:pPr>
        <w:pStyle w:val="a9"/>
        <w:tabs>
          <w:tab w:val="left" w:pos="708"/>
        </w:tabs>
        <w:ind w:firstLine="851"/>
        <w:jc w:val="both"/>
        <w:rPr>
          <w:sz w:val="28"/>
          <w:szCs w:val="26"/>
        </w:rPr>
      </w:pPr>
      <w:r w:rsidRPr="005F35C6">
        <w:rPr>
          <w:sz w:val="28"/>
          <w:szCs w:val="26"/>
        </w:rPr>
        <w:t xml:space="preserve">б) 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(не противоречащие антимонопольному </w:t>
      </w:r>
      <w:hyperlink r:id="rId31" w:history="1">
        <w:r w:rsidRPr="005F35C6">
          <w:rPr>
            <w:sz w:val="28"/>
            <w:szCs w:val="26"/>
          </w:rPr>
          <w:t>законодательству</w:t>
        </w:r>
      </w:hyperlink>
      <w:r w:rsidRPr="005F35C6">
        <w:rPr>
          <w:sz w:val="28"/>
          <w:szCs w:val="26"/>
        </w:rPr>
        <w:t>), в том числе:</w:t>
      </w:r>
    </w:p>
    <w:p w:rsidR="00D966F5" w:rsidRDefault="005F35C6" w:rsidP="00680F5C">
      <w:pPr>
        <w:pStyle w:val="a9"/>
        <w:tabs>
          <w:tab w:val="left" w:pos="708"/>
        </w:tabs>
        <w:ind w:firstLine="851"/>
        <w:jc w:val="both"/>
        <w:rPr>
          <w:sz w:val="28"/>
          <w:szCs w:val="26"/>
        </w:rPr>
      </w:pPr>
      <w:r w:rsidRPr="005F35C6">
        <w:rPr>
          <w:sz w:val="28"/>
          <w:szCs w:val="26"/>
        </w:rPr>
        <w:t>- стандарты и предъявляемые к качеству требования</w:t>
      </w:r>
      <w:r w:rsidR="00D966F5">
        <w:rPr>
          <w:sz w:val="28"/>
          <w:szCs w:val="26"/>
        </w:rPr>
        <w:t xml:space="preserve"> </w:t>
      </w:r>
    </w:p>
    <w:p w:rsidR="00E316B6" w:rsidRDefault="00465B81" w:rsidP="00680F5C">
      <w:pPr>
        <w:pStyle w:val="a9"/>
        <w:tabs>
          <w:tab w:val="left" w:pos="708"/>
        </w:tabs>
        <w:ind w:firstLine="851"/>
        <w:jc w:val="both"/>
        <w:rPr>
          <w:sz w:val="28"/>
          <w:szCs w:val="26"/>
        </w:rPr>
      </w:pPr>
      <w:r>
        <w:rPr>
          <w:sz w:val="28"/>
          <w:szCs w:val="26"/>
        </w:rPr>
        <w:t>- соблюдение требований Федерального закона от 21.07.1998 №116-ФЗ «О промышленной безопасности опасных производственных объектов».</w:t>
      </w:r>
    </w:p>
    <w:p w:rsidR="005F35C6" w:rsidRPr="005F35C6" w:rsidRDefault="00E316B6" w:rsidP="00680F5C">
      <w:pPr>
        <w:pStyle w:val="a9"/>
        <w:tabs>
          <w:tab w:val="left" w:pos="708"/>
        </w:tabs>
        <w:ind w:firstLine="851"/>
        <w:jc w:val="both"/>
        <w:rPr>
          <w:sz w:val="28"/>
          <w:szCs w:val="26"/>
        </w:rPr>
      </w:pPr>
      <w:r>
        <w:rPr>
          <w:sz w:val="28"/>
          <w:szCs w:val="26"/>
        </w:rPr>
        <w:t>в</w:t>
      </w:r>
      <w:r w:rsidR="005F35C6" w:rsidRPr="005F35C6">
        <w:rPr>
          <w:sz w:val="28"/>
          <w:szCs w:val="26"/>
        </w:rPr>
        <w:t>) наличие среди действующих на рынке хозяйствующих субъектов вертикально-интегрированных хозяйствующих субъектов, которое приводит к созданию барьеров входа на рынок, в том числе:</w:t>
      </w:r>
    </w:p>
    <w:p w:rsidR="005F35C6" w:rsidRPr="005F35C6" w:rsidRDefault="005F35C6" w:rsidP="00680F5C">
      <w:pPr>
        <w:pStyle w:val="a9"/>
        <w:tabs>
          <w:tab w:val="left" w:pos="708"/>
        </w:tabs>
        <w:ind w:firstLine="851"/>
        <w:jc w:val="both"/>
        <w:rPr>
          <w:sz w:val="28"/>
          <w:szCs w:val="26"/>
        </w:rPr>
      </w:pPr>
      <w:r w:rsidRPr="005F35C6">
        <w:rPr>
          <w:sz w:val="28"/>
          <w:szCs w:val="26"/>
        </w:rPr>
        <w:t>- создает преимущества для участников вертикально-интегрированных хозяйствующих субъектов по сравнению с другими потенциальными участниками рынка;</w:t>
      </w:r>
    </w:p>
    <w:p w:rsidR="005F35C6" w:rsidRDefault="005F35C6" w:rsidP="00680F5C">
      <w:pPr>
        <w:pStyle w:val="a9"/>
        <w:tabs>
          <w:tab w:val="left" w:pos="708"/>
        </w:tabs>
        <w:ind w:firstLine="851"/>
        <w:jc w:val="both"/>
        <w:rPr>
          <w:sz w:val="28"/>
          <w:szCs w:val="26"/>
        </w:rPr>
      </w:pPr>
      <w:r w:rsidRPr="005F35C6">
        <w:rPr>
          <w:sz w:val="28"/>
          <w:szCs w:val="26"/>
        </w:rPr>
        <w:t>- требует необходимости участия потенциальных участников рынка в вертикальной интеграции, что увеличивает издержки входа на товарный рынок;</w:t>
      </w:r>
      <w:r w:rsidR="00D966F5">
        <w:rPr>
          <w:sz w:val="28"/>
          <w:szCs w:val="26"/>
        </w:rPr>
        <w:t xml:space="preserve"> </w:t>
      </w:r>
    </w:p>
    <w:p w:rsidR="00D966F5" w:rsidRPr="00A03562" w:rsidRDefault="00D966F5" w:rsidP="00680F5C">
      <w:pPr>
        <w:pStyle w:val="a9"/>
        <w:tabs>
          <w:tab w:val="left" w:pos="708"/>
        </w:tabs>
        <w:ind w:firstLine="851"/>
        <w:jc w:val="both"/>
        <w:rPr>
          <w:sz w:val="28"/>
          <w:szCs w:val="26"/>
        </w:rPr>
      </w:pPr>
      <w:r w:rsidRPr="00A03562">
        <w:rPr>
          <w:sz w:val="28"/>
          <w:szCs w:val="26"/>
        </w:rPr>
        <w:t>г) наличие крупных компаний, имеющие долгосрочные договоры по поставке рассматриваемого товара с нефтяными компаниями (потребителями).</w:t>
      </w:r>
    </w:p>
    <w:p w:rsidR="0019186E" w:rsidRPr="00A97003" w:rsidRDefault="003C4202" w:rsidP="00680F5C">
      <w:pPr>
        <w:pStyle w:val="a9"/>
        <w:tabs>
          <w:tab w:val="left" w:pos="708"/>
        </w:tabs>
        <w:ind w:firstLine="851"/>
        <w:jc w:val="both"/>
        <w:rPr>
          <w:sz w:val="28"/>
          <w:szCs w:val="26"/>
        </w:rPr>
      </w:pPr>
      <w:r>
        <w:rPr>
          <w:sz w:val="28"/>
          <w:szCs w:val="26"/>
        </w:rPr>
        <w:tab/>
      </w:r>
      <w:r w:rsidR="005F35C6" w:rsidRPr="005F35C6">
        <w:rPr>
          <w:sz w:val="28"/>
          <w:szCs w:val="26"/>
        </w:rPr>
        <w:t xml:space="preserve">Барьеры входа на </w:t>
      </w:r>
      <w:r>
        <w:rPr>
          <w:sz w:val="28"/>
          <w:szCs w:val="26"/>
        </w:rPr>
        <w:t xml:space="preserve">рассматриваемые </w:t>
      </w:r>
      <w:r w:rsidR="005F35C6" w:rsidRPr="005F35C6">
        <w:rPr>
          <w:sz w:val="28"/>
          <w:szCs w:val="26"/>
        </w:rPr>
        <w:t>товарны</w:t>
      </w:r>
      <w:r>
        <w:rPr>
          <w:sz w:val="28"/>
          <w:szCs w:val="26"/>
        </w:rPr>
        <w:t>е</w:t>
      </w:r>
      <w:r w:rsidR="005F35C6" w:rsidRPr="005F35C6">
        <w:rPr>
          <w:sz w:val="28"/>
          <w:szCs w:val="26"/>
        </w:rPr>
        <w:t xml:space="preserve"> рын</w:t>
      </w:r>
      <w:r>
        <w:rPr>
          <w:sz w:val="28"/>
          <w:szCs w:val="26"/>
        </w:rPr>
        <w:t>ки</w:t>
      </w:r>
      <w:r w:rsidR="005F35C6" w:rsidRPr="005F35C6">
        <w:rPr>
          <w:sz w:val="28"/>
          <w:szCs w:val="26"/>
        </w:rPr>
        <w:t xml:space="preserve"> считаются </w:t>
      </w:r>
      <w:r>
        <w:rPr>
          <w:sz w:val="28"/>
          <w:szCs w:val="26"/>
        </w:rPr>
        <w:t xml:space="preserve">трудно </w:t>
      </w:r>
      <w:r w:rsidR="00A03562">
        <w:rPr>
          <w:sz w:val="28"/>
          <w:szCs w:val="26"/>
        </w:rPr>
        <w:t xml:space="preserve">преодолимыми. </w:t>
      </w:r>
      <w:r w:rsidR="006D6020" w:rsidRPr="00A03562">
        <w:rPr>
          <w:sz w:val="28"/>
          <w:szCs w:val="26"/>
        </w:rPr>
        <w:t>При этом</w:t>
      </w:r>
      <w:r w:rsidR="006D6020">
        <w:rPr>
          <w:sz w:val="28"/>
          <w:szCs w:val="26"/>
        </w:rPr>
        <w:t xml:space="preserve"> н</w:t>
      </w:r>
      <w:r>
        <w:rPr>
          <w:sz w:val="28"/>
          <w:szCs w:val="26"/>
        </w:rPr>
        <w:t>еобходимо отметить, что подавляющее большинство опрошенных потребителей присадок и добавок к топливу оценивают опыт работы с производителями/поставщиками присадок и добавок к топливу как положительный, без необходимости что-либо менять.</w:t>
      </w:r>
    </w:p>
    <w:p w:rsidR="002877BA" w:rsidRDefault="002877BA" w:rsidP="00680F5C">
      <w:pPr>
        <w:spacing w:after="0" w:line="240" w:lineRule="auto"/>
        <w:ind w:firstLine="851"/>
        <w:jc w:val="both"/>
        <w:rPr>
          <w:rFonts w:ascii="Times New Roman" w:hAnsi="Times New Roman" w:cs="Times New Roman"/>
          <w:sz w:val="28"/>
          <w:szCs w:val="28"/>
        </w:rPr>
      </w:pPr>
    </w:p>
    <w:p w:rsidR="00E64029" w:rsidRDefault="002877BA" w:rsidP="00680F5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9</w:t>
      </w:r>
      <w:r w:rsidR="00E64029" w:rsidRPr="00081D98">
        <w:rPr>
          <w:rFonts w:ascii="Times New Roman" w:hAnsi="Times New Roman" w:cs="Times New Roman"/>
          <w:b/>
          <w:sz w:val="28"/>
          <w:szCs w:val="28"/>
        </w:rPr>
        <w:t>.</w:t>
      </w:r>
      <w:r w:rsidR="00A97003">
        <w:rPr>
          <w:rFonts w:ascii="Times New Roman" w:hAnsi="Times New Roman" w:cs="Times New Roman"/>
          <w:b/>
          <w:sz w:val="28"/>
          <w:szCs w:val="28"/>
        </w:rPr>
        <w:t xml:space="preserve"> </w:t>
      </w:r>
      <w:r w:rsidR="00E64029" w:rsidRPr="00081D98">
        <w:rPr>
          <w:rFonts w:ascii="Times New Roman" w:hAnsi="Times New Roman" w:cs="Times New Roman"/>
          <w:b/>
          <w:sz w:val="28"/>
          <w:szCs w:val="28"/>
        </w:rPr>
        <w:t>Оценка состояния конкуренции на товарном рынке.</w:t>
      </w:r>
    </w:p>
    <w:p w:rsidR="006859BA" w:rsidRDefault="006859BA" w:rsidP="00680F5C">
      <w:pPr>
        <w:pStyle w:val="a9"/>
        <w:tabs>
          <w:tab w:val="left" w:pos="708"/>
        </w:tabs>
        <w:ind w:firstLine="851"/>
        <w:jc w:val="both"/>
        <w:rPr>
          <w:sz w:val="28"/>
          <w:szCs w:val="26"/>
        </w:rPr>
      </w:pPr>
      <w:r>
        <w:rPr>
          <w:sz w:val="28"/>
          <w:szCs w:val="26"/>
        </w:rPr>
        <w:tab/>
        <w:t>По результатам анализа состояния конкуренции на оптовом рынке присадок и добавок к топливу, повышающих октановое число автомобильных бензинов за 2014 год установлено следующее.</w:t>
      </w:r>
    </w:p>
    <w:p w:rsidR="006859BA" w:rsidRDefault="006859BA" w:rsidP="00680F5C">
      <w:pPr>
        <w:pStyle w:val="a9"/>
        <w:tabs>
          <w:tab w:val="left" w:pos="708"/>
        </w:tabs>
        <w:ind w:firstLine="851"/>
        <w:jc w:val="both"/>
        <w:rPr>
          <w:sz w:val="28"/>
          <w:szCs w:val="26"/>
        </w:rPr>
      </w:pPr>
      <w:r>
        <w:rPr>
          <w:sz w:val="28"/>
          <w:szCs w:val="26"/>
        </w:rPr>
        <w:tab/>
        <w:t xml:space="preserve"> В связи с ограниченным количеством хозяйствующих субъектов (оптовых поставщиков) на рассматриваемых товарных рынках (МТБЭ – 5 участников; МТАЭ – 1 участник; ММА – 2 участника), данные рынки относятся к р</w:t>
      </w:r>
      <w:r w:rsidR="007E254F">
        <w:rPr>
          <w:sz w:val="28"/>
          <w:szCs w:val="26"/>
        </w:rPr>
        <w:t xml:space="preserve">ынкам с неразвитой конкуренцией. Уровень концентрации на оптовых рынках МТБЭ, МТАЭ, ММА определен как </w:t>
      </w:r>
      <w:r w:rsidR="007E254F" w:rsidRPr="007E254F">
        <w:rPr>
          <w:b/>
          <w:i/>
          <w:sz w:val="28"/>
          <w:szCs w:val="26"/>
        </w:rPr>
        <w:t>высокий</w:t>
      </w:r>
      <w:r w:rsidR="007E254F">
        <w:rPr>
          <w:sz w:val="28"/>
          <w:szCs w:val="26"/>
        </w:rPr>
        <w:t>.</w:t>
      </w:r>
    </w:p>
    <w:p w:rsidR="007E254F" w:rsidRDefault="007E254F" w:rsidP="00680F5C">
      <w:pPr>
        <w:pStyle w:val="a9"/>
        <w:tabs>
          <w:tab w:val="left" w:pos="708"/>
        </w:tabs>
        <w:ind w:firstLine="851"/>
        <w:jc w:val="both"/>
        <w:rPr>
          <w:sz w:val="28"/>
          <w:szCs w:val="26"/>
        </w:rPr>
      </w:pPr>
      <w:r>
        <w:rPr>
          <w:sz w:val="28"/>
          <w:szCs w:val="28"/>
        </w:rPr>
        <w:tab/>
        <w:t>В</w:t>
      </w:r>
      <w:r w:rsidRPr="00A2570A">
        <w:rPr>
          <w:sz w:val="28"/>
          <w:szCs w:val="28"/>
        </w:rPr>
        <w:t xml:space="preserve"> течение длительного периода (на протяжении года) относительные размеры долей указанных хозяйствующих субъектов подвержены малозначительным изменениям, доступ на </w:t>
      </w:r>
      <w:r>
        <w:rPr>
          <w:sz w:val="28"/>
          <w:szCs w:val="28"/>
        </w:rPr>
        <w:t>рассматриваемые товарные рынки</w:t>
      </w:r>
      <w:r w:rsidRPr="00A2570A">
        <w:rPr>
          <w:sz w:val="28"/>
          <w:szCs w:val="28"/>
        </w:rPr>
        <w:t xml:space="preserve"> в Российской Федерации новых конкурентов затруднен</w:t>
      </w:r>
      <w:r w:rsidRPr="00456B32">
        <w:rPr>
          <w:sz w:val="28"/>
          <w:szCs w:val="28"/>
        </w:rPr>
        <w:t xml:space="preserve">. </w:t>
      </w:r>
    </w:p>
    <w:p w:rsidR="007E254F" w:rsidRPr="00A97003" w:rsidRDefault="006859BA" w:rsidP="00680F5C">
      <w:pPr>
        <w:pStyle w:val="a9"/>
        <w:tabs>
          <w:tab w:val="left" w:pos="708"/>
        </w:tabs>
        <w:ind w:firstLine="851"/>
        <w:jc w:val="both"/>
        <w:rPr>
          <w:sz w:val="28"/>
          <w:szCs w:val="26"/>
        </w:rPr>
      </w:pPr>
      <w:r>
        <w:rPr>
          <w:sz w:val="28"/>
          <w:szCs w:val="26"/>
        </w:rPr>
        <w:tab/>
        <w:t>Вместе с тем, использование исследуемых товаров</w:t>
      </w:r>
      <w:r w:rsidR="00B0369C">
        <w:rPr>
          <w:sz w:val="28"/>
          <w:szCs w:val="26"/>
        </w:rPr>
        <w:t xml:space="preserve"> в цепочке производства автомобильных бензинов в качестве компонента является особенностью рассматриваемых рынков</w:t>
      </w:r>
      <w:r>
        <w:rPr>
          <w:sz w:val="28"/>
          <w:szCs w:val="26"/>
        </w:rPr>
        <w:t>.</w:t>
      </w:r>
      <w:r w:rsidR="007E254F">
        <w:rPr>
          <w:sz w:val="28"/>
          <w:szCs w:val="26"/>
        </w:rPr>
        <w:t xml:space="preserve"> </w:t>
      </w:r>
      <w:r>
        <w:rPr>
          <w:sz w:val="28"/>
          <w:szCs w:val="26"/>
        </w:rPr>
        <w:tab/>
        <w:t xml:space="preserve">Крупные нефтяные компании при производстве автомобильных бензинов </w:t>
      </w:r>
      <w:r w:rsidR="007E254F">
        <w:rPr>
          <w:sz w:val="28"/>
          <w:szCs w:val="26"/>
        </w:rPr>
        <w:t>также используют присадки и добавки к топливу собственного производства. В случае нехватки собственного товара, появляется необходимость приобретать присадки и добавки к топливу у сторонних производителей/поставщиков. Как отмечалось ранее, подавляющее большинство опрошенных потребителей присадок и добавок к топливу оценивают опыт работы с производителями/поставщиками присадок и добавок к топливу как положительный, без необходимости что-либо менять.</w:t>
      </w:r>
    </w:p>
    <w:p w:rsidR="00BB3E8A" w:rsidRPr="00456B32" w:rsidRDefault="00BB3E8A" w:rsidP="00680F5C">
      <w:pPr>
        <w:pStyle w:val="a9"/>
        <w:tabs>
          <w:tab w:val="left" w:pos="708"/>
        </w:tabs>
        <w:ind w:firstLine="851"/>
        <w:jc w:val="both"/>
        <w:rPr>
          <w:sz w:val="28"/>
          <w:szCs w:val="28"/>
        </w:rPr>
      </w:pPr>
      <w:r>
        <w:rPr>
          <w:sz w:val="28"/>
          <w:szCs w:val="26"/>
        </w:rPr>
        <w:tab/>
        <w:t>Таким образом</w:t>
      </w:r>
      <w:r>
        <w:rPr>
          <w:sz w:val="28"/>
          <w:szCs w:val="28"/>
        </w:rPr>
        <w:t>, применительно к П</w:t>
      </w:r>
      <w:r w:rsidRPr="00456B32">
        <w:rPr>
          <w:sz w:val="28"/>
          <w:szCs w:val="28"/>
        </w:rPr>
        <w:t>АО «</w:t>
      </w:r>
      <w:r>
        <w:rPr>
          <w:sz w:val="28"/>
          <w:szCs w:val="28"/>
        </w:rPr>
        <w:t>Сибур-холдинг</w:t>
      </w:r>
      <w:r w:rsidRPr="00456B32">
        <w:rPr>
          <w:sz w:val="28"/>
          <w:szCs w:val="28"/>
        </w:rPr>
        <w:t>», ОАО «</w:t>
      </w:r>
      <w:r>
        <w:rPr>
          <w:sz w:val="28"/>
          <w:szCs w:val="28"/>
        </w:rPr>
        <w:t>ЭКТОС-Волга»</w:t>
      </w:r>
      <w:r w:rsidRPr="00456B32">
        <w:rPr>
          <w:sz w:val="28"/>
          <w:szCs w:val="28"/>
        </w:rPr>
        <w:t xml:space="preserve">, </w:t>
      </w:r>
      <w:r w:rsidR="00DE081B">
        <w:rPr>
          <w:sz w:val="28"/>
          <w:szCs w:val="28"/>
        </w:rPr>
        <w:t>ОАО «ТАИФ»</w:t>
      </w:r>
      <w:r w:rsidRPr="00456B32">
        <w:rPr>
          <w:sz w:val="28"/>
          <w:szCs w:val="28"/>
        </w:rPr>
        <w:t>,</w:t>
      </w:r>
      <w:r>
        <w:rPr>
          <w:sz w:val="28"/>
          <w:szCs w:val="28"/>
        </w:rPr>
        <w:t xml:space="preserve"> </w:t>
      </w:r>
      <w:r w:rsidR="00DE081B">
        <w:rPr>
          <w:sz w:val="28"/>
          <w:szCs w:val="28"/>
        </w:rPr>
        <w:t>АО «ГК «ТИТАН»</w:t>
      </w:r>
      <w:r w:rsidRPr="00456B32">
        <w:rPr>
          <w:sz w:val="28"/>
          <w:szCs w:val="28"/>
        </w:rPr>
        <w:t xml:space="preserve"> на </w:t>
      </w:r>
      <w:r>
        <w:rPr>
          <w:sz w:val="28"/>
          <w:szCs w:val="28"/>
        </w:rPr>
        <w:t xml:space="preserve">оптовом </w:t>
      </w:r>
      <w:r w:rsidRPr="00456B32">
        <w:rPr>
          <w:sz w:val="28"/>
          <w:szCs w:val="28"/>
        </w:rPr>
        <w:t xml:space="preserve">рынке </w:t>
      </w:r>
      <w:r>
        <w:rPr>
          <w:sz w:val="28"/>
          <w:szCs w:val="28"/>
        </w:rPr>
        <w:t xml:space="preserve">МТБЭ </w:t>
      </w:r>
      <w:r w:rsidRPr="00456B32">
        <w:rPr>
          <w:sz w:val="28"/>
          <w:szCs w:val="28"/>
        </w:rPr>
        <w:t xml:space="preserve">выполняются в совокупности условия части 3 статьи 5 </w:t>
      </w:r>
      <w:r>
        <w:rPr>
          <w:sz w:val="28"/>
          <w:szCs w:val="28"/>
        </w:rPr>
        <w:t>Закона о защите конкуренции, в</w:t>
      </w:r>
      <w:r w:rsidRPr="00456B32">
        <w:rPr>
          <w:sz w:val="28"/>
          <w:szCs w:val="28"/>
        </w:rPr>
        <w:t xml:space="preserve"> соответствии с </w:t>
      </w:r>
      <w:r>
        <w:rPr>
          <w:sz w:val="28"/>
          <w:szCs w:val="28"/>
        </w:rPr>
        <w:t>которой</w:t>
      </w:r>
      <w:r w:rsidRPr="00456B32">
        <w:rPr>
          <w:sz w:val="28"/>
          <w:szCs w:val="28"/>
        </w:rPr>
        <w:t xml:space="preserve"> доминирующим признается положение каждого хозяйствующего субъекта из нескольких хозяйствующих с</w:t>
      </w:r>
      <w:r>
        <w:rPr>
          <w:sz w:val="28"/>
          <w:szCs w:val="28"/>
        </w:rPr>
        <w:t>убъектов</w:t>
      </w:r>
      <w:r w:rsidRPr="00456B32">
        <w:rPr>
          <w:sz w:val="28"/>
          <w:szCs w:val="28"/>
        </w:rPr>
        <w:t>.</w:t>
      </w:r>
    </w:p>
    <w:p w:rsidR="00BB3E8A" w:rsidRPr="00456B32" w:rsidRDefault="00BB3E8A" w:rsidP="00680F5C">
      <w:pPr>
        <w:pStyle w:val="a9"/>
        <w:tabs>
          <w:tab w:val="left" w:pos="708"/>
        </w:tabs>
        <w:ind w:firstLine="851"/>
        <w:jc w:val="both"/>
        <w:rPr>
          <w:sz w:val="28"/>
          <w:szCs w:val="28"/>
        </w:rPr>
      </w:pPr>
      <w:r w:rsidRPr="00456B32">
        <w:rPr>
          <w:sz w:val="28"/>
          <w:szCs w:val="28"/>
        </w:rPr>
        <w:t>Таким образом, каждый из хозяйствующих субъектов</w:t>
      </w:r>
      <w:r>
        <w:rPr>
          <w:sz w:val="28"/>
          <w:szCs w:val="28"/>
        </w:rPr>
        <w:t xml:space="preserve"> занимает доминирующее положение на</w:t>
      </w:r>
      <w:r w:rsidRPr="00456B32">
        <w:rPr>
          <w:sz w:val="28"/>
          <w:szCs w:val="28"/>
        </w:rPr>
        <w:t xml:space="preserve"> </w:t>
      </w:r>
      <w:r>
        <w:rPr>
          <w:sz w:val="28"/>
          <w:szCs w:val="28"/>
        </w:rPr>
        <w:t xml:space="preserve">оптовом </w:t>
      </w:r>
      <w:r w:rsidRPr="00456B32">
        <w:rPr>
          <w:sz w:val="28"/>
          <w:szCs w:val="28"/>
        </w:rPr>
        <w:t xml:space="preserve">рынке </w:t>
      </w:r>
      <w:r>
        <w:rPr>
          <w:sz w:val="28"/>
          <w:szCs w:val="28"/>
        </w:rPr>
        <w:t>МТБЭ и, кроме того, имеет дополнительную возможность оказывать существенное воздействие на основные условия обращения товара на исследуемом товарном рынке</w:t>
      </w:r>
      <w:r w:rsidR="00DE081B">
        <w:rPr>
          <w:sz w:val="28"/>
          <w:szCs w:val="28"/>
        </w:rPr>
        <w:t>.</w:t>
      </w:r>
    </w:p>
    <w:p w:rsidR="00BB3E8A" w:rsidRDefault="00BB3E8A" w:rsidP="00680F5C">
      <w:pPr>
        <w:pStyle w:val="a9"/>
        <w:tabs>
          <w:tab w:val="left" w:pos="708"/>
        </w:tabs>
        <w:ind w:firstLine="851"/>
        <w:jc w:val="both"/>
        <w:rPr>
          <w:sz w:val="28"/>
          <w:szCs w:val="28"/>
        </w:rPr>
      </w:pPr>
      <w:r>
        <w:rPr>
          <w:sz w:val="28"/>
          <w:szCs w:val="28"/>
        </w:rPr>
        <w:t xml:space="preserve">Сопоставление и анализ количественных и качественных показателей, характеризующих рынок, позволяет сделать следующие выводы: </w:t>
      </w:r>
    </w:p>
    <w:p w:rsidR="00BB3E8A" w:rsidRDefault="00BB3E8A" w:rsidP="00680F5C">
      <w:pPr>
        <w:pStyle w:val="a9"/>
        <w:tabs>
          <w:tab w:val="left" w:pos="708"/>
        </w:tabs>
        <w:ind w:firstLine="851"/>
        <w:jc w:val="both"/>
        <w:rPr>
          <w:sz w:val="28"/>
          <w:szCs w:val="28"/>
        </w:rPr>
      </w:pPr>
      <w:r>
        <w:rPr>
          <w:sz w:val="28"/>
          <w:szCs w:val="28"/>
        </w:rPr>
        <w:t xml:space="preserve">- рассматриваемый товарный рынок относится к </w:t>
      </w:r>
      <w:r w:rsidR="00A82BD3">
        <w:rPr>
          <w:sz w:val="28"/>
          <w:szCs w:val="28"/>
        </w:rPr>
        <w:t>не</w:t>
      </w:r>
      <w:r>
        <w:rPr>
          <w:sz w:val="28"/>
          <w:szCs w:val="28"/>
        </w:rPr>
        <w:t>развитой конкуренцией;</w:t>
      </w:r>
    </w:p>
    <w:p w:rsidR="00BB3E8A" w:rsidRDefault="00BB3E8A" w:rsidP="00680F5C">
      <w:pPr>
        <w:pStyle w:val="a9"/>
        <w:tabs>
          <w:tab w:val="left" w:pos="708"/>
        </w:tabs>
        <w:ind w:firstLine="851"/>
        <w:jc w:val="both"/>
        <w:rPr>
          <w:sz w:val="28"/>
          <w:szCs w:val="28"/>
        </w:rPr>
      </w:pPr>
      <w:r>
        <w:rPr>
          <w:sz w:val="28"/>
          <w:szCs w:val="28"/>
        </w:rPr>
        <w:t xml:space="preserve">- на основании части 3 статьи 5 Закона о защите конкуренции и пункта 3.2.3 Административного регламента </w:t>
      </w:r>
      <w:r w:rsidR="00DE081B">
        <w:rPr>
          <w:sz w:val="28"/>
          <w:szCs w:val="28"/>
        </w:rPr>
        <w:t>П</w:t>
      </w:r>
      <w:r w:rsidR="00DE081B" w:rsidRPr="00456B32">
        <w:rPr>
          <w:sz w:val="28"/>
          <w:szCs w:val="28"/>
        </w:rPr>
        <w:t>АО «</w:t>
      </w:r>
      <w:r w:rsidR="00DE081B">
        <w:rPr>
          <w:sz w:val="28"/>
          <w:szCs w:val="28"/>
        </w:rPr>
        <w:t>Сибур-холдинг</w:t>
      </w:r>
      <w:r w:rsidR="00DE081B" w:rsidRPr="00456B32">
        <w:rPr>
          <w:sz w:val="28"/>
          <w:szCs w:val="28"/>
        </w:rPr>
        <w:t>»</w:t>
      </w:r>
      <w:r w:rsidR="00A03562">
        <w:rPr>
          <w:sz w:val="28"/>
          <w:szCs w:val="28"/>
        </w:rPr>
        <w:t xml:space="preserve">, </w:t>
      </w:r>
      <w:r w:rsidR="00DE081B" w:rsidRPr="00456B32">
        <w:rPr>
          <w:sz w:val="28"/>
          <w:szCs w:val="28"/>
        </w:rPr>
        <w:t>ОАО «</w:t>
      </w:r>
      <w:r w:rsidR="00A03562">
        <w:rPr>
          <w:sz w:val="28"/>
          <w:szCs w:val="28"/>
        </w:rPr>
        <w:t xml:space="preserve">ЭКТОС-Волга», </w:t>
      </w:r>
      <w:r w:rsidR="00DE081B">
        <w:rPr>
          <w:sz w:val="28"/>
          <w:szCs w:val="28"/>
        </w:rPr>
        <w:t>ОАО «ТАИФ</w:t>
      </w:r>
      <w:r w:rsidR="00A03562">
        <w:rPr>
          <w:sz w:val="28"/>
          <w:szCs w:val="28"/>
        </w:rPr>
        <w:t>»,</w:t>
      </w:r>
      <w:r w:rsidR="00B20D9E">
        <w:rPr>
          <w:sz w:val="28"/>
          <w:szCs w:val="28"/>
        </w:rPr>
        <w:t xml:space="preserve"> </w:t>
      </w:r>
      <w:r>
        <w:rPr>
          <w:sz w:val="28"/>
          <w:szCs w:val="28"/>
        </w:rPr>
        <w:t>АО «</w:t>
      </w:r>
      <w:r w:rsidR="00B20D9E">
        <w:rPr>
          <w:sz w:val="28"/>
          <w:szCs w:val="28"/>
        </w:rPr>
        <w:t>ГК «Титан</w:t>
      </w:r>
      <w:r>
        <w:rPr>
          <w:sz w:val="28"/>
          <w:szCs w:val="28"/>
        </w:rPr>
        <w:t xml:space="preserve">» </w:t>
      </w:r>
      <w:r w:rsidRPr="00A03562">
        <w:rPr>
          <w:sz w:val="28"/>
          <w:szCs w:val="28"/>
        </w:rPr>
        <w:t>занима</w:t>
      </w:r>
      <w:r w:rsidR="00A03562" w:rsidRPr="00A03562">
        <w:rPr>
          <w:sz w:val="28"/>
          <w:szCs w:val="28"/>
        </w:rPr>
        <w:t>ю</w:t>
      </w:r>
      <w:r w:rsidRPr="00A03562">
        <w:rPr>
          <w:sz w:val="28"/>
          <w:szCs w:val="28"/>
        </w:rPr>
        <w:t>т</w:t>
      </w:r>
      <w:r>
        <w:rPr>
          <w:sz w:val="28"/>
          <w:szCs w:val="28"/>
        </w:rPr>
        <w:t xml:space="preserve"> доминирующее положение </w:t>
      </w:r>
      <w:r w:rsidR="00B20D9E">
        <w:rPr>
          <w:sz w:val="28"/>
          <w:szCs w:val="28"/>
        </w:rPr>
        <w:t>на оптовом рынке МТБЭ</w:t>
      </w:r>
      <w:r>
        <w:rPr>
          <w:sz w:val="28"/>
          <w:szCs w:val="28"/>
        </w:rPr>
        <w:t xml:space="preserve"> на территории Российской Федерации;</w:t>
      </w:r>
    </w:p>
    <w:p w:rsidR="00B20D9E" w:rsidRPr="00456B32" w:rsidRDefault="00B20D9E" w:rsidP="006D6020">
      <w:pPr>
        <w:pStyle w:val="a9"/>
        <w:tabs>
          <w:tab w:val="left" w:pos="708"/>
        </w:tabs>
        <w:ind w:firstLine="851"/>
        <w:jc w:val="both"/>
        <w:rPr>
          <w:sz w:val="28"/>
          <w:szCs w:val="28"/>
        </w:rPr>
      </w:pPr>
      <w:r>
        <w:rPr>
          <w:sz w:val="28"/>
          <w:szCs w:val="28"/>
        </w:rPr>
        <w:tab/>
        <w:t>Применительно к ОАО «НК «Роснефть»</w:t>
      </w:r>
      <w:r w:rsidRPr="00456B32">
        <w:rPr>
          <w:sz w:val="28"/>
          <w:szCs w:val="28"/>
        </w:rPr>
        <w:t xml:space="preserve"> на </w:t>
      </w:r>
      <w:r>
        <w:rPr>
          <w:sz w:val="28"/>
          <w:szCs w:val="28"/>
        </w:rPr>
        <w:t xml:space="preserve">оптовом </w:t>
      </w:r>
      <w:r w:rsidRPr="00456B32">
        <w:rPr>
          <w:sz w:val="28"/>
          <w:szCs w:val="28"/>
        </w:rPr>
        <w:t xml:space="preserve">рынке </w:t>
      </w:r>
      <w:r>
        <w:rPr>
          <w:sz w:val="28"/>
          <w:szCs w:val="28"/>
        </w:rPr>
        <w:t xml:space="preserve">МТАЭ </w:t>
      </w:r>
      <w:r w:rsidRPr="00456B32">
        <w:rPr>
          <w:sz w:val="28"/>
          <w:szCs w:val="28"/>
        </w:rPr>
        <w:t xml:space="preserve">выполняются условия части </w:t>
      </w:r>
      <w:r>
        <w:rPr>
          <w:sz w:val="28"/>
          <w:szCs w:val="28"/>
        </w:rPr>
        <w:t>1</w:t>
      </w:r>
      <w:r w:rsidRPr="00456B32">
        <w:rPr>
          <w:sz w:val="28"/>
          <w:szCs w:val="28"/>
        </w:rPr>
        <w:t xml:space="preserve"> статьи 5 </w:t>
      </w:r>
      <w:r>
        <w:rPr>
          <w:sz w:val="28"/>
          <w:szCs w:val="28"/>
        </w:rPr>
        <w:t>Закона о защите конкуренции, в</w:t>
      </w:r>
      <w:r w:rsidRPr="00456B32">
        <w:rPr>
          <w:sz w:val="28"/>
          <w:szCs w:val="28"/>
        </w:rPr>
        <w:t xml:space="preserve"> соответствии с </w:t>
      </w:r>
      <w:r>
        <w:rPr>
          <w:sz w:val="28"/>
          <w:szCs w:val="28"/>
        </w:rPr>
        <w:t>которой</w:t>
      </w:r>
      <w:r w:rsidRPr="00456B32">
        <w:rPr>
          <w:sz w:val="28"/>
          <w:szCs w:val="28"/>
        </w:rPr>
        <w:t xml:space="preserve"> доминирую</w:t>
      </w:r>
      <w:r>
        <w:rPr>
          <w:sz w:val="28"/>
          <w:szCs w:val="28"/>
        </w:rPr>
        <w:t>щим признается положение</w:t>
      </w:r>
      <w:r w:rsidRPr="00456B32">
        <w:rPr>
          <w:sz w:val="28"/>
          <w:szCs w:val="28"/>
        </w:rPr>
        <w:t xml:space="preserve"> хозяйствующего субъекта </w:t>
      </w:r>
      <w:r>
        <w:rPr>
          <w:sz w:val="28"/>
          <w:szCs w:val="28"/>
        </w:rPr>
        <w:t>доля которого на рынке определенного товара превышает пятьдесят процентов.</w:t>
      </w:r>
      <w:r w:rsidRPr="006D6020">
        <w:rPr>
          <w:sz w:val="28"/>
          <w:szCs w:val="28"/>
        </w:rPr>
        <w:t>Таким образом, ОАО «НК «Роснефть» занимает доминирующее положение на оптовом рынке МТАЭ и</w:t>
      </w:r>
      <w:r w:rsidR="00A03562">
        <w:rPr>
          <w:sz w:val="28"/>
          <w:szCs w:val="28"/>
        </w:rPr>
        <w:t xml:space="preserve"> </w:t>
      </w:r>
      <w:r w:rsidRPr="006D6020">
        <w:rPr>
          <w:sz w:val="28"/>
          <w:szCs w:val="28"/>
        </w:rPr>
        <w:t>имеет возможность оказывать существенное воздействие на основные условия обращения товара на исследуемом товарном рынке.</w:t>
      </w:r>
    </w:p>
    <w:p w:rsidR="0019186E" w:rsidRDefault="0019186E" w:rsidP="00680F5C">
      <w:pPr>
        <w:spacing w:after="0" w:line="240" w:lineRule="auto"/>
        <w:ind w:firstLine="851"/>
        <w:rPr>
          <w:rFonts w:ascii="Times New Roman" w:hAnsi="Times New Roman" w:cs="Times New Roman"/>
          <w:sz w:val="28"/>
          <w:szCs w:val="28"/>
        </w:rPr>
      </w:pPr>
    </w:p>
    <w:p w:rsidR="00131632" w:rsidRPr="00456B32" w:rsidRDefault="00131632" w:rsidP="00680F5C">
      <w:pPr>
        <w:pStyle w:val="a9"/>
        <w:tabs>
          <w:tab w:val="left" w:pos="708"/>
        </w:tabs>
        <w:ind w:firstLine="851"/>
        <w:jc w:val="both"/>
        <w:rPr>
          <w:sz w:val="28"/>
          <w:szCs w:val="28"/>
        </w:rPr>
      </w:pPr>
      <w:r>
        <w:rPr>
          <w:sz w:val="28"/>
          <w:szCs w:val="26"/>
        </w:rPr>
        <w:tab/>
        <w:t>П</w:t>
      </w:r>
      <w:r>
        <w:rPr>
          <w:sz w:val="28"/>
          <w:szCs w:val="28"/>
        </w:rPr>
        <w:t>рименительно к ООО «УК «Крата</w:t>
      </w:r>
      <w:r w:rsidRPr="00456B32">
        <w:rPr>
          <w:sz w:val="28"/>
          <w:szCs w:val="28"/>
        </w:rPr>
        <w:t>», ОАО «</w:t>
      </w:r>
      <w:r>
        <w:rPr>
          <w:sz w:val="28"/>
          <w:szCs w:val="28"/>
        </w:rPr>
        <w:t>Волжский оргсинтез»</w:t>
      </w:r>
      <w:r w:rsidRPr="00456B32">
        <w:rPr>
          <w:sz w:val="28"/>
          <w:szCs w:val="28"/>
        </w:rPr>
        <w:t xml:space="preserve">, на </w:t>
      </w:r>
      <w:r>
        <w:rPr>
          <w:sz w:val="28"/>
          <w:szCs w:val="28"/>
        </w:rPr>
        <w:t xml:space="preserve">оптовом </w:t>
      </w:r>
      <w:r w:rsidRPr="00456B32">
        <w:rPr>
          <w:sz w:val="28"/>
          <w:szCs w:val="28"/>
        </w:rPr>
        <w:t xml:space="preserve">рынке </w:t>
      </w:r>
      <w:r w:rsidR="00407636">
        <w:rPr>
          <w:sz w:val="28"/>
          <w:szCs w:val="28"/>
        </w:rPr>
        <w:t>ММА</w:t>
      </w:r>
      <w:r>
        <w:rPr>
          <w:sz w:val="28"/>
          <w:szCs w:val="28"/>
        </w:rPr>
        <w:t xml:space="preserve"> </w:t>
      </w:r>
      <w:r w:rsidRPr="00456B32">
        <w:rPr>
          <w:sz w:val="28"/>
          <w:szCs w:val="28"/>
        </w:rPr>
        <w:t xml:space="preserve">выполняются в совокупности условия части 3 статьи 5 </w:t>
      </w:r>
      <w:r>
        <w:rPr>
          <w:sz w:val="28"/>
          <w:szCs w:val="28"/>
        </w:rPr>
        <w:t>Закона о защите конкуренции, в</w:t>
      </w:r>
      <w:r w:rsidRPr="00456B32">
        <w:rPr>
          <w:sz w:val="28"/>
          <w:szCs w:val="28"/>
        </w:rPr>
        <w:t xml:space="preserve"> соответствии с </w:t>
      </w:r>
      <w:r>
        <w:rPr>
          <w:sz w:val="28"/>
          <w:szCs w:val="28"/>
        </w:rPr>
        <w:t>которой</w:t>
      </w:r>
      <w:r w:rsidRPr="00456B32">
        <w:rPr>
          <w:sz w:val="28"/>
          <w:szCs w:val="28"/>
        </w:rPr>
        <w:t xml:space="preserve"> доминирующим признается положение каждого хозяйствующего субъекта из нескольких хозяйствующих с</w:t>
      </w:r>
      <w:r>
        <w:rPr>
          <w:sz w:val="28"/>
          <w:szCs w:val="28"/>
        </w:rPr>
        <w:t>убъектов</w:t>
      </w:r>
      <w:r w:rsidRPr="00456B32">
        <w:rPr>
          <w:sz w:val="28"/>
          <w:szCs w:val="28"/>
        </w:rPr>
        <w:t>.</w:t>
      </w:r>
    </w:p>
    <w:p w:rsidR="00131632" w:rsidRPr="00456B32" w:rsidRDefault="00131632" w:rsidP="00680F5C">
      <w:pPr>
        <w:pStyle w:val="a9"/>
        <w:tabs>
          <w:tab w:val="left" w:pos="708"/>
        </w:tabs>
        <w:ind w:firstLine="851"/>
        <w:jc w:val="both"/>
        <w:rPr>
          <w:sz w:val="28"/>
          <w:szCs w:val="28"/>
        </w:rPr>
      </w:pPr>
      <w:r w:rsidRPr="00456B32">
        <w:rPr>
          <w:sz w:val="28"/>
          <w:szCs w:val="28"/>
        </w:rPr>
        <w:t>Таким образом, каждый из хозяйствующих субъектов</w:t>
      </w:r>
      <w:r>
        <w:rPr>
          <w:sz w:val="28"/>
          <w:szCs w:val="28"/>
        </w:rPr>
        <w:t xml:space="preserve"> занимает доминирующее положение на</w:t>
      </w:r>
      <w:r w:rsidRPr="00456B32">
        <w:rPr>
          <w:sz w:val="28"/>
          <w:szCs w:val="28"/>
        </w:rPr>
        <w:t xml:space="preserve"> </w:t>
      </w:r>
      <w:r>
        <w:rPr>
          <w:sz w:val="28"/>
          <w:szCs w:val="28"/>
        </w:rPr>
        <w:t xml:space="preserve">оптовом </w:t>
      </w:r>
      <w:r w:rsidRPr="00456B32">
        <w:rPr>
          <w:sz w:val="28"/>
          <w:szCs w:val="28"/>
        </w:rPr>
        <w:t xml:space="preserve">рынке </w:t>
      </w:r>
      <w:r w:rsidR="00407636">
        <w:rPr>
          <w:sz w:val="28"/>
          <w:szCs w:val="28"/>
        </w:rPr>
        <w:t>ММА</w:t>
      </w:r>
      <w:r>
        <w:rPr>
          <w:sz w:val="28"/>
          <w:szCs w:val="28"/>
        </w:rPr>
        <w:t xml:space="preserve"> и, кроме того, имеет дополнительную возможность оказывать существенное воздействие на основные условия обращения товара на исследуемом товарном рынке.</w:t>
      </w:r>
    </w:p>
    <w:p w:rsidR="00131632" w:rsidRDefault="00131632" w:rsidP="00680F5C">
      <w:pPr>
        <w:pStyle w:val="a9"/>
        <w:tabs>
          <w:tab w:val="left" w:pos="708"/>
        </w:tabs>
        <w:ind w:firstLine="851"/>
        <w:jc w:val="both"/>
        <w:rPr>
          <w:sz w:val="28"/>
          <w:szCs w:val="28"/>
        </w:rPr>
      </w:pPr>
      <w:r>
        <w:rPr>
          <w:sz w:val="28"/>
          <w:szCs w:val="28"/>
        </w:rPr>
        <w:t xml:space="preserve">Сопоставление и анализ количественных и качественных показателей, характеризующих рынок, позволяет сделать следующие выводы: </w:t>
      </w:r>
    </w:p>
    <w:p w:rsidR="00131632" w:rsidRDefault="00131632" w:rsidP="00680F5C">
      <w:pPr>
        <w:pStyle w:val="a9"/>
        <w:tabs>
          <w:tab w:val="left" w:pos="708"/>
        </w:tabs>
        <w:ind w:firstLine="851"/>
        <w:jc w:val="both"/>
        <w:rPr>
          <w:sz w:val="28"/>
          <w:szCs w:val="28"/>
        </w:rPr>
      </w:pPr>
      <w:r>
        <w:rPr>
          <w:sz w:val="28"/>
          <w:szCs w:val="28"/>
        </w:rPr>
        <w:t xml:space="preserve">- рассматриваемый товарный рынок относится к рынку с </w:t>
      </w:r>
      <w:r w:rsidR="00A82BD3">
        <w:rPr>
          <w:sz w:val="28"/>
          <w:szCs w:val="28"/>
        </w:rPr>
        <w:t>не</w:t>
      </w:r>
      <w:r>
        <w:rPr>
          <w:sz w:val="28"/>
          <w:szCs w:val="28"/>
        </w:rPr>
        <w:t>развитой конкуренцией;</w:t>
      </w:r>
    </w:p>
    <w:p w:rsidR="0019186E" w:rsidRDefault="00131632" w:rsidP="004F2312">
      <w:pPr>
        <w:pStyle w:val="a9"/>
        <w:tabs>
          <w:tab w:val="left" w:pos="708"/>
        </w:tabs>
        <w:ind w:firstLine="851"/>
        <w:jc w:val="both"/>
        <w:rPr>
          <w:sz w:val="28"/>
          <w:szCs w:val="28"/>
        </w:rPr>
      </w:pPr>
      <w:r>
        <w:rPr>
          <w:sz w:val="28"/>
          <w:szCs w:val="28"/>
        </w:rPr>
        <w:t xml:space="preserve">- на основании части 3 статьи 5 Закона о защите конкуренции и пункта 3.2.3 Административного регламента </w:t>
      </w:r>
      <w:r w:rsidR="00407636">
        <w:rPr>
          <w:sz w:val="28"/>
          <w:szCs w:val="28"/>
        </w:rPr>
        <w:t>ООО «УК «Крата</w:t>
      </w:r>
      <w:r w:rsidRPr="00456B32">
        <w:rPr>
          <w:sz w:val="28"/>
          <w:szCs w:val="28"/>
        </w:rPr>
        <w:t>»</w:t>
      </w:r>
      <w:r w:rsidR="00A03562">
        <w:rPr>
          <w:sz w:val="28"/>
          <w:szCs w:val="28"/>
        </w:rPr>
        <w:t xml:space="preserve">, </w:t>
      </w:r>
      <w:r w:rsidR="00407636">
        <w:rPr>
          <w:sz w:val="28"/>
          <w:szCs w:val="28"/>
        </w:rPr>
        <w:t>ОАО «Волжский оргсинтез</w:t>
      </w:r>
      <w:r>
        <w:rPr>
          <w:sz w:val="28"/>
          <w:szCs w:val="28"/>
        </w:rPr>
        <w:t>» занима</w:t>
      </w:r>
      <w:r w:rsidR="00A03562">
        <w:rPr>
          <w:sz w:val="28"/>
          <w:szCs w:val="28"/>
        </w:rPr>
        <w:t>ю</w:t>
      </w:r>
      <w:r>
        <w:rPr>
          <w:sz w:val="28"/>
          <w:szCs w:val="28"/>
        </w:rPr>
        <w:t xml:space="preserve">т доминирующее положение </w:t>
      </w:r>
      <w:r w:rsidR="00407636">
        <w:rPr>
          <w:sz w:val="28"/>
          <w:szCs w:val="28"/>
        </w:rPr>
        <w:t xml:space="preserve">на оптовом рынке ММА </w:t>
      </w:r>
      <w:r>
        <w:rPr>
          <w:sz w:val="28"/>
          <w:szCs w:val="28"/>
        </w:rPr>
        <w:t xml:space="preserve">на </w:t>
      </w:r>
      <w:r w:rsidR="00407636">
        <w:rPr>
          <w:sz w:val="28"/>
          <w:szCs w:val="28"/>
        </w:rPr>
        <w:t>территории Российской Федерации.</w:t>
      </w:r>
    </w:p>
    <w:p w:rsidR="004F2312" w:rsidRDefault="004F2312" w:rsidP="004F2312">
      <w:pPr>
        <w:pStyle w:val="a9"/>
        <w:tabs>
          <w:tab w:val="left" w:pos="708"/>
        </w:tabs>
        <w:ind w:firstLine="851"/>
        <w:jc w:val="both"/>
        <w:rPr>
          <w:sz w:val="28"/>
          <w:szCs w:val="26"/>
        </w:rPr>
      </w:pPr>
    </w:p>
    <w:p w:rsidR="004C182A" w:rsidRDefault="004C182A" w:rsidP="00680F5C">
      <w:pPr>
        <w:spacing w:after="0" w:line="240" w:lineRule="auto"/>
        <w:ind w:firstLine="851"/>
        <w:rPr>
          <w:rFonts w:ascii="Times New Roman" w:hAnsi="Times New Roman" w:cs="Times New Roman"/>
          <w:sz w:val="28"/>
          <w:szCs w:val="28"/>
        </w:rPr>
      </w:pPr>
    </w:p>
    <w:p w:rsidR="004C182A" w:rsidRDefault="004C182A" w:rsidP="00680F5C">
      <w:pPr>
        <w:spacing w:after="0" w:line="240" w:lineRule="auto"/>
        <w:ind w:firstLine="851"/>
        <w:rPr>
          <w:rFonts w:ascii="Times New Roman" w:hAnsi="Times New Roman" w:cs="Times New Roman"/>
          <w:sz w:val="28"/>
          <w:szCs w:val="28"/>
        </w:rPr>
      </w:pPr>
    </w:p>
    <w:p w:rsidR="004C182A" w:rsidRDefault="004C182A" w:rsidP="00680F5C">
      <w:pPr>
        <w:spacing w:after="0" w:line="240" w:lineRule="auto"/>
        <w:ind w:firstLine="851"/>
        <w:rPr>
          <w:rFonts w:ascii="Times New Roman" w:hAnsi="Times New Roman" w:cs="Times New Roman"/>
          <w:sz w:val="28"/>
          <w:szCs w:val="28"/>
        </w:rPr>
      </w:pPr>
    </w:p>
    <w:p w:rsidR="00407636" w:rsidRDefault="00407636" w:rsidP="00680F5C">
      <w:pPr>
        <w:spacing w:after="0" w:line="240" w:lineRule="auto"/>
        <w:ind w:firstLine="851"/>
        <w:rPr>
          <w:rFonts w:ascii="Times New Roman" w:hAnsi="Times New Roman" w:cs="Times New Roman"/>
          <w:sz w:val="28"/>
          <w:szCs w:val="28"/>
        </w:rPr>
      </w:pPr>
    </w:p>
    <w:p w:rsidR="00407636" w:rsidRDefault="00407636" w:rsidP="004F2312">
      <w:pPr>
        <w:spacing w:after="0" w:line="240" w:lineRule="auto"/>
        <w:rPr>
          <w:rFonts w:ascii="Times New Roman" w:hAnsi="Times New Roman" w:cs="Times New Roman"/>
          <w:sz w:val="28"/>
          <w:szCs w:val="28"/>
        </w:rPr>
      </w:pPr>
    </w:p>
    <w:p w:rsidR="0019186E" w:rsidRDefault="001A1A37" w:rsidP="004F2312">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w:t>
      </w:r>
      <w:r w:rsidR="005A65B5">
        <w:rPr>
          <w:rFonts w:ascii="Times New Roman" w:hAnsi="Times New Roman" w:cs="Times New Roman"/>
          <w:sz w:val="28"/>
          <w:szCs w:val="28"/>
        </w:rPr>
        <w:t xml:space="preserve"> Управления                         </w:t>
      </w:r>
      <w:r>
        <w:rPr>
          <w:rFonts w:ascii="Times New Roman" w:hAnsi="Times New Roman" w:cs="Times New Roman"/>
          <w:sz w:val="28"/>
          <w:szCs w:val="28"/>
        </w:rPr>
        <w:t xml:space="preserve">                        </w:t>
      </w:r>
      <w:r w:rsidR="004F2312">
        <w:rPr>
          <w:rFonts w:ascii="Times New Roman" w:hAnsi="Times New Roman" w:cs="Times New Roman"/>
          <w:sz w:val="28"/>
          <w:szCs w:val="28"/>
        </w:rPr>
        <w:t xml:space="preserve">  </w:t>
      </w:r>
      <w:r w:rsidR="005A65B5">
        <w:rPr>
          <w:rFonts w:ascii="Times New Roman" w:hAnsi="Times New Roman" w:cs="Times New Roman"/>
          <w:sz w:val="28"/>
          <w:szCs w:val="28"/>
        </w:rPr>
        <w:t xml:space="preserve">           </w:t>
      </w:r>
      <w:r w:rsidR="004F2312">
        <w:rPr>
          <w:rFonts w:ascii="Times New Roman" w:hAnsi="Times New Roman" w:cs="Times New Roman"/>
          <w:sz w:val="28"/>
          <w:szCs w:val="28"/>
        </w:rPr>
        <w:t xml:space="preserve">     </w:t>
      </w:r>
      <w:r w:rsidR="005A65B5">
        <w:rPr>
          <w:rFonts w:ascii="Times New Roman" w:hAnsi="Times New Roman" w:cs="Times New Roman"/>
          <w:sz w:val="28"/>
          <w:szCs w:val="28"/>
        </w:rPr>
        <w:t xml:space="preserve">              </w:t>
      </w:r>
      <w:r>
        <w:rPr>
          <w:rFonts w:ascii="Times New Roman" w:hAnsi="Times New Roman" w:cs="Times New Roman"/>
          <w:sz w:val="28"/>
          <w:szCs w:val="28"/>
        </w:rPr>
        <w:t>Д</w:t>
      </w:r>
      <w:r w:rsidR="0019186E">
        <w:rPr>
          <w:rFonts w:ascii="Times New Roman" w:hAnsi="Times New Roman" w:cs="Times New Roman"/>
          <w:sz w:val="28"/>
          <w:szCs w:val="28"/>
        </w:rPr>
        <w:t>.</w:t>
      </w:r>
      <w:r>
        <w:rPr>
          <w:rFonts w:ascii="Times New Roman" w:hAnsi="Times New Roman" w:cs="Times New Roman"/>
          <w:sz w:val="28"/>
          <w:szCs w:val="28"/>
        </w:rPr>
        <w:t>Н</w:t>
      </w:r>
      <w:r w:rsidR="0019186E">
        <w:rPr>
          <w:rFonts w:ascii="Times New Roman" w:hAnsi="Times New Roman" w:cs="Times New Roman"/>
          <w:sz w:val="28"/>
          <w:szCs w:val="28"/>
        </w:rPr>
        <w:t xml:space="preserve">. </w:t>
      </w:r>
      <w:r>
        <w:rPr>
          <w:rFonts w:ascii="Times New Roman" w:hAnsi="Times New Roman" w:cs="Times New Roman"/>
          <w:sz w:val="28"/>
          <w:szCs w:val="28"/>
        </w:rPr>
        <w:t>Махонин</w:t>
      </w:r>
    </w:p>
    <w:p w:rsidR="00295183" w:rsidRDefault="00295183" w:rsidP="00680F5C">
      <w:pPr>
        <w:spacing w:after="0" w:line="240" w:lineRule="auto"/>
        <w:ind w:firstLine="851"/>
        <w:jc w:val="right"/>
        <w:rPr>
          <w:rFonts w:ascii="Times New Roman" w:hAnsi="Times New Roman" w:cs="Times New Roman"/>
          <w:sz w:val="28"/>
          <w:szCs w:val="28"/>
        </w:rPr>
      </w:pPr>
    </w:p>
    <w:sectPr w:rsidR="00295183" w:rsidSect="006963D8">
      <w:headerReference w:type="default" r:id="rId32"/>
      <w:pgSz w:w="11906" w:h="16838" w:code="9"/>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EA" w:rsidRDefault="00E42EEA" w:rsidP="006963D8">
      <w:pPr>
        <w:spacing w:after="0" w:line="240" w:lineRule="auto"/>
      </w:pPr>
      <w:r>
        <w:separator/>
      </w:r>
    </w:p>
  </w:endnote>
  <w:endnote w:type="continuationSeparator" w:id="0">
    <w:p w:rsidR="00E42EEA" w:rsidRDefault="00E42EEA" w:rsidP="0069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EA" w:rsidRDefault="00E42EEA" w:rsidP="006963D8">
      <w:pPr>
        <w:spacing w:after="0" w:line="240" w:lineRule="auto"/>
      </w:pPr>
      <w:r>
        <w:separator/>
      </w:r>
    </w:p>
  </w:footnote>
  <w:footnote w:type="continuationSeparator" w:id="0">
    <w:p w:rsidR="00E42EEA" w:rsidRDefault="00E42EEA" w:rsidP="00696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56439"/>
      <w:docPartObj>
        <w:docPartGallery w:val="Page Numbers (Top of Page)"/>
        <w:docPartUnique/>
      </w:docPartObj>
    </w:sdtPr>
    <w:sdtEndPr/>
    <w:sdtContent>
      <w:p w:rsidR="00673EA9" w:rsidRDefault="00C87402">
        <w:pPr>
          <w:pStyle w:val="a9"/>
          <w:jc w:val="center"/>
        </w:pPr>
        <w:r>
          <w:fldChar w:fldCharType="begin"/>
        </w:r>
        <w:r>
          <w:instrText>PAGE   \* MERGEFORMAT</w:instrText>
        </w:r>
        <w:r>
          <w:fldChar w:fldCharType="separate"/>
        </w:r>
        <w:r w:rsidR="00CD6DE9">
          <w:rPr>
            <w:noProof/>
          </w:rPr>
          <w:t>1</w:t>
        </w:r>
        <w:r>
          <w:rPr>
            <w:noProof/>
          </w:rPr>
          <w:fldChar w:fldCharType="end"/>
        </w:r>
      </w:p>
    </w:sdtContent>
  </w:sdt>
  <w:p w:rsidR="00673EA9" w:rsidRDefault="00673EA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http://www.internet-law.ru/gosts/image/e.gif" style="width:9pt;height:9pt;visibility:visible;mso-wrap-style:square" o:bullet="t">
        <v:imagedata r:id="rId1" o:title="e"/>
      </v:shape>
    </w:pict>
  </w:numPicBullet>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1B7628"/>
    <w:multiLevelType w:val="hybridMultilevel"/>
    <w:tmpl w:val="2D849C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6B7780"/>
    <w:multiLevelType w:val="hybridMultilevel"/>
    <w:tmpl w:val="964A23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DF532E"/>
    <w:multiLevelType w:val="hybridMultilevel"/>
    <w:tmpl w:val="6346D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467CA"/>
    <w:multiLevelType w:val="hybridMultilevel"/>
    <w:tmpl w:val="150A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D0294"/>
    <w:multiLevelType w:val="multilevel"/>
    <w:tmpl w:val="14BCDF08"/>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1F8E3F8B"/>
    <w:multiLevelType w:val="multilevel"/>
    <w:tmpl w:val="0062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1230A"/>
    <w:multiLevelType w:val="hybridMultilevel"/>
    <w:tmpl w:val="318C4490"/>
    <w:lvl w:ilvl="0" w:tplc="6A6621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0211E06"/>
    <w:multiLevelType w:val="hybridMultilevel"/>
    <w:tmpl w:val="8684F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20259"/>
    <w:multiLevelType w:val="hybridMultilevel"/>
    <w:tmpl w:val="A0AEDAC0"/>
    <w:lvl w:ilvl="0" w:tplc="91249634">
      <w:start w:val="1"/>
      <w:numFmt w:val="bullet"/>
      <w:lvlText w:val=""/>
      <w:lvlPicBulletId w:val="0"/>
      <w:lvlJc w:val="left"/>
      <w:pPr>
        <w:tabs>
          <w:tab w:val="num" w:pos="2912"/>
        </w:tabs>
        <w:ind w:left="2912" w:hanging="360"/>
      </w:pPr>
      <w:rPr>
        <w:rFonts w:ascii="Symbol" w:hAnsi="Symbol" w:hint="default"/>
      </w:rPr>
    </w:lvl>
    <w:lvl w:ilvl="1" w:tplc="ECF4EC24" w:tentative="1">
      <w:start w:val="1"/>
      <w:numFmt w:val="bullet"/>
      <w:lvlText w:val=""/>
      <w:lvlJc w:val="left"/>
      <w:pPr>
        <w:tabs>
          <w:tab w:val="num" w:pos="1440"/>
        </w:tabs>
        <w:ind w:left="1440" w:hanging="360"/>
      </w:pPr>
      <w:rPr>
        <w:rFonts w:ascii="Symbol" w:hAnsi="Symbol" w:hint="default"/>
      </w:rPr>
    </w:lvl>
    <w:lvl w:ilvl="2" w:tplc="B5BEE990" w:tentative="1">
      <w:start w:val="1"/>
      <w:numFmt w:val="bullet"/>
      <w:lvlText w:val=""/>
      <w:lvlJc w:val="left"/>
      <w:pPr>
        <w:tabs>
          <w:tab w:val="num" w:pos="2160"/>
        </w:tabs>
        <w:ind w:left="2160" w:hanging="360"/>
      </w:pPr>
      <w:rPr>
        <w:rFonts w:ascii="Symbol" w:hAnsi="Symbol" w:hint="default"/>
      </w:rPr>
    </w:lvl>
    <w:lvl w:ilvl="3" w:tplc="DD6AE92A" w:tentative="1">
      <w:start w:val="1"/>
      <w:numFmt w:val="bullet"/>
      <w:lvlText w:val=""/>
      <w:lvlJc w:val="left"/>
      <w:pPr>
        <w:tabs>
          <w:tab w:val="num" w:pos="2880"/>
        </w:tabs>
        <w:ind w:left="2880" w:hanging="360"/>
      </w:pPr>
      <w:rPr>
        <w:rFonts w:ascii="Symbol" w:hAnsi="Symbol" w:hint="default"/>
      </w:rPr>
    </w:lvl>
    <w:lvl w:ilvl="4" w:tplc="A6CEC136" w:tentative="1">
      <w:start w:val="1"/>
      <w:numFmt w:val="bullet"/>
      <w:lvlText w:val=""/>
      <w:lvlJc w:val="left"/>
      <w:pPr>
        <w:tabs>
          <w:tab w:val="num" w:pos="3600"/>
        </w:tabs>
        <w:ind w:left="3600" w:hanging="360"/>
      </w:pPr>
      <w:rPr>
        <w:rFonts w:ascii="Symbol" w:hAnsi="Symbol" w:hint="default"/>
      </w:rPr>
    </w:lvl>
    <w:lvl w:ilvl="5" w:tplc="C332EDFE" w:tentative="1">
      <w:start w:val="1"/>
      <w:numFmt w:val="bullet"/>
      <w:lvlText w:val=""/>
      <w:lvlJc w:val="left"/>
      <w:pPr>
        <w:tabs>
          <w:tab w:val="num" w:pos="4320"/>
        </w:tabs>
        <w:ind w:left="4320" w:hanging="360"/>
      </w:pPr>
      <w:rPr>
        <w:rFonts w:ascii="Symbol" w:hAnsi="Symbol" w:hint="default"/>
      </w:rPr>
    </w:lvl>
    <w:lvl w:ilvl="6" w:tplc="C8781A96" w:tentative="1">
      <w:start w:val="1"/>
      <w:numFmt w:val="bullet"/>
      <w:lvlText w:val=""/>
      <w:lvlJc w:val="left"/>
      <w:pPr>
        <w:tabs>
          <w:tab w:val="num" w:pos="5040"/>
        </w:tabs>
        <w:ind w:left="5040" w:hanging="360"/>
      </w:pPr>
      <w:rPr>
        <w:rFonts w:ascii="Symbol" w:hAnsi="Symbol" w:hint="default"/>
      </w:rPr>
    </w:lvl>
    <w:lvl w:ilvl="7" w:tplc="5774844C" w:tentative="1">
      <w:start w:val="1"/>
      <w:numFmt w:val="bullet"/>
      <w:lvlText w:val=""/>
      <w:lvlJc w:val="left"/>
      <w:pPr>
        <w:tabs>
          <w:tab w:val="num" w:pos="5760"/>
        </w:tabs>
        <w:ind w:left="5760" w:hanging="360"/>
      </w:pPr>
      <w:rPr>
        <w:rFonts w:ascii="Symbol" w:hAnsi="Symbol" w:hint="default"/>
      </w:rPr>
    </w:lvl>
    <w:lvl w:ilvl="8" w:tplc="E092C77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38558C0"/>
    <w:multiLevelType w:val="hybridMultilevel"/>
    <w:tmpl w:val="B1489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4007F8"/>
    <w:multiLevelType w:val="hybridMultilevel"/>
    <w:tmpl w:val="AF861E00"/>
    <w:lvl w:ilvl="0" w:tplc="71CAF11E">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6"/>
  </w:num>
  <w:num w:numId="5">
    <w:abstractNumId w:val="5"/>
  </w:num>
  <w:num w:numId="6">
    <w:abstractNumId w:val="0"/>
  </w:num>
  <w:num w:numId="7">
    <w:abstractNumId w:val="11"/>
  </w:num>
  <w:num w:numId="8">
    <w:abstractNumId w:val="1"/>
  </w:num>
  <w:num w:numId="9">
    <w:abstractNumId w:val="2"/>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F4"/>
    <w:rsid w:val="00001718"/>
    <w:rsid w:val="00023AEE"/>
    <w:rsid w:val="00032932"/>
    <w:rsid w:val="000460FB"/>
    <w:rsid w:val="000507F9"/>
    <w:rsid w:val="00050FED"/>
    <w:rsid w:val="0005467C"/>
    <w:rsid w:val="000613B8"/>
    <w:rsid w:val="00071819"/>
    <w:rsid w:val="0007262C"/>
    <w:rsid w:val="00081D98"/>
    <w:rsid w:val="000D0E2B"/>
    <w:rsid w:val="001168C3"/>
    <w:rsid w:val="001172C8"/>
    <w:rsid w:val="0012230B"/>
    <w:rsid w:val="00124412"/>
    <w:rsid w:val="0012520F"/>
    <w:rsid w:val="00131632"/>
    <w:rsid w:val="001369F5"/>
    <w:rsid w:val="00136C86"/>
    <w:rsid w:val="001436CD"/>
    <w:rsid w:val="00155302"/>
    <w:rsid w:val="0019186E"/>
    <w:rsid w:val="001A1A37"/>
    <w:rsid w:val="001B498A"/>
    <w:rsid w:val="001F6CE8"/>
    <w:rsid w:val="00202779"/>
    <w:rsid w:val="00211996"/>
    <w:rsid w:val="00235875"/>
    <w:rsid w:val="0025353D"/>
    <w:rsid w:val="00253B2C"/>
    <w:rsid w:val="0026019C"/>
    <w:rsid w:val="00280CA6"/>
    <w:rsid w:val="00283EF9"/>
    <w:rsid w:val="002877BA"/>
    <w:rsid w:val="00295183"/>
    <w:rsid w:val="002A07BC"/>
    <w:rsid w:val="002A6766"/>
    <w:rsid w:val="002B6E0F"/>
    <w:rsid w:val="002C183A"/>
    <w:rsid w:val="002E18FA"/>
    <w:rsid w:val="002F4449"/>
    <w:rsid w:val="002F696E"/>
    <w:rsid w:val="00301728"/>
    <w:rsid w:val="003075C1"/>
    <w:rsid w:val="00307C15"/>
    <w:rsid w:val="00314766"/>
    <w:rsid w:val="00322381"/>
    <w:rsid w:val="003573F4"/>
    <w:rsid w:val="0035760F"/>
    <w:rsid w:val="00362A76"/>
    <w:rsid w:val="00365063"/>
    <w:rsid w:val="003770C2"/>
    <w:rsid w:val="0038206A"/>
    <w:rsid w:val="003A40A0"/>
    <w:rsid w:val="003A420D"/>
    <w:rsid w:val="003A6A3D"/>
    <w:rsid w:val="003B1047"/>
    <w:rsid w:val="003B688D"/>
    <w:rsid w:val="003C4202"/>
    <w:rsid w:val="003D60EF"/>
    <w:rsid w:val="003E2FCE"/>
    <w:rsid w:val="003F382F"/>
    <w:rsid w:val="003F78EE"/>
    <w:rsid w:val="00407636"/>
    <w:rsid w:val="004273E0"/>
    <w:rsid w:val="00431BF4"/>
    <w:rsid w:val="00443142"/>
    <w:rsid w:val="0044341B"/>
    <w:rsid w:val="00460419"/>
    <w:rsid w:val="00465B81"/>
    <w:rsid w:val="00467E77"/>
    <w:rsid w:val="0047545F"/>
    <w:rsid w:val="0048276E"/>
    <w:rsid w:val="004C182A"/>
    <w:rsid w:val="004D7F32"/>
    <w:rsid w:val="004F2312"/>
    <w:rsid w:val="004F2665"/>
    <w:rsid w:val="00520CEB"/>
    <w:rsid w:val="0054006C"/>
    <w:rsid w:val="005444CC"/>
    <w:rsid w:val="0055490A"/>
    <w:rsid w:val="00577E7B"/>
    <w:rsid w:val="00585C99"/>
    <w:rsid w:val="005875E7"/>
    <w:rsid w:val="0058769D"/>
    <w:rsid w:val="00597A14"/>
    <w:rsid w:val="005A65B5"/>
    <w:rsid w:val="005B00C9"/>
    <w:rsid w:val="005C7A03"/>
    <w:rsid w:val="005F35C6"/>
    <w:rsid w:val="006028F0"/>
    <w:rsid w:val="0060706F"/>
    <w:rsid w:val="006109AC"/>
    <w:rsid w:val="00654ED3"/>
    <w:rsid w:val="00656F63"/>
    <w:rsid w:val="00661B8A"/>
    <w:rsid w:val="00673EA9"/>
    <w:rsid w:val="00680F5C"/>
    <w:rsid w:val="006859BA"/>
    <w:rsid w:val="00686F99"/>
    <w:rsid w:val="006963D8"/>
    <w:rsid w:val="006C086E"/>
    <w:rsid w:val="006C3A7D"/>
    <w:rsid w:val="006C63BD"/>
    <w:rsid w:val="006D566D"/>
    <w:rsid w:val="006D6020"/>
    <w:rsid w:val="006E2DFE"/>
    <w:rsid w:val="006F00A9"/>
    <w:rsid w:val="006F032E"/>
    <w:rsid w:val="006F425D"/>
    <w:rsid w:val="0072670A"/>
    <w:rsid w:val="00763F8E"/>
    <w:rsid w:val="00764A7C"/>
    <w:rsid w:val="0078000A"/>
    <w:rsid w:val="00790F68"/>
    <w:rsid w:val="00796A17"/>
    <w:rsid w:val="007A01A8"/>
    <w:rsid w:val="007A1B19"/>
    <w:rsid w:val="007A4F00"/>
    <w:rsid w:val="007B06A8"/>
    <w:rsid w:val="007D40E0"/>
    <w:rsid w:val="007E254F"/>
    <w:rsid w:val="007F151D"/>
    <w:rsid w:val="00803C71"/>
    <w:rsid w:val="0083283B"/>
    <w:rsid w:val="00843FEC"/>
    <w:rsid w:val="00850A50"/>
    <w:rsid w:val="008663E9"/>
    <w:rsid w:val="00892B48"/>
    <w:rsid w:val="008A74A1"/>
    <w:rsid w:val="008D04F5"/>
    <w:rsid w:val="008D2837"/>
    <w:rsid w:val="008D5339"/>
    <w:rsid w:val="008E01AF"/>
    <w:rsid w:val="008E34FC"/>
    <w:rsid w:val="008E50EA"/>
    <w:rsid w:val="008F095A"/>
    <w:rsid w:val="008F0EEA"/>
    <w:rsid w:val="008F70F0"/>
    <w:rsid w:val="009018B6"/>
    <w:rsid w:val="009101D0"/>
    <w:rsid w:val="00912268"/>
    <w:rsid w:val="009260D2"/>
    <w:rsid w:val="00930A8F"/>
    <w:rsid w:val="00937A01"/>
    <w:rsid w:val="00952ECA"/>
    <w:rsid w:val="0098102B"/>
    <w:rsid w:val="009831B0"/>
    <w:rsid w:val="00994428"/>
    <w:rsid w:val="009A39C4"/>
    <w:rsid w:val="009A5E3B"/>
    <w:rsid w:val="009B324C"/>
    <w:rsid w:val="009B7890"/>
    <w:rsid w:val="009D62AD"/>
    <w:rsid w:val="009E0EA7"/>
    <w:rsid w:val="009F0B84"/>
    <w:rsid w:val="00A03562"/>
    <w:rsid w:val="00A156C8"/>
    <w:rsid w:val="00A20C40"/>
    <w:rsid w:val="00A225B7"/>
    <w:rsid w:val="00A250A5"/>
    <w:rsid w:val="00A33546"/>
    <w:rsid w:val="00A366CE"/>
    <w:rsid w:val="00A377F2"/>
    <w:rsid w:val="00A37ACA"/>
    <w:rsid w:val="00A6109F"/>
    <w:rsid w:val="00A63BAE"/>
    <w:rsid w:val="00A67B9A"/>
    <w:rsid w:val="00A77AD4"/>
    <w:rsid w:val="00A82BD3"/>
    <w:rsid w:val="00A97003"/>
    <w:rsid w:val="00AC6AB8"/>
    <w:rsid w:val="00AD40E1"/>
    <w:rsid w:val="00AE631C"/>
    <w:rsid w:val="00AF64F3"/>
    <w:rsid w:val="00B0369C"/>
    <w:rsid w:val="00B112DC"/>
    <w:rsid w:val="00B20D9E"/>
    <w:rsid w:val="00B3332F"/>
    <w:rsid w:val="00B3356E"/>
    <w:rsid w:val="00B33606"/>
    <w:rsid w:val="00B40851"/>
    <w:rsid w:val="00B41048"/>
    <w:rsid w:val="00B74E29"/>
    <w:rsid w:val="00BB2702"/>
    <w:rsid w:val="00BB298B"/>
    <w:rsid w:val="00BB3E8A"/>
    <w:rsid w:val="00BD1189"/>
    <w:rsid w:val="00BE0973"/>
    <w:rsid w:val="00BF321E"/>
    <w:rsid w:val="00C1419A"/>
    <w:rsid w:val="00C3181D"/>
    <w:rsid w:val="00C36A66"/>
    <w:rsid w:val="00C76336"/>
    <w:rsid w:val="00C767A5"/>
    <w:rsid w:val="00C830ED"/>
    <w:rsid w:val="00C86669"/>
    <w:rsid w:val="00C87402"/>
    <w:rsid w:val="00CB5F29"/>
    <w:rsid w:val="00CC6414"/>
    <w:rsid w:val="00CD6DE9"/>
    <w:rsid w:val="00D07FBC"/>
    <w:rsid w:val="00D14ABF"/>
    <w:rsid w:val="00D33622"/>
    <w:rsid w:val="00D47768"/>
    <w:rsid w:val="00D50D1B"/>
    <w:rsid w:val="00D60AA1"/>
    <w:rsid w:val="00D966F5"/>
    <w:rsid w:val="00DA0CFB"/>
    <w:rsid w:val="00DA1CC8"/>
    <w:rsid w:val="00DA70D6"/>
    <w:rsid w:val="00DC7FDF"/>
    <w:rsid w:val="00DE081B"/>
    <w:rsid w:val="00DE1AF4"/>
    <w:rsid w:val="00DF4A6F"/>
    <w:rsid w:val="00E316B6"/>
    <w:rsid w:val="00E42EEA"/>
    <w:rsid w:val="00E47E5D"/>
    <w:rsid w:val="00E57B9C"/>
    <w:rsid w:val="00E60AD6"/>
    <w:rsid w:val="00E64029"/>
    <w:rsid w:val="00E65916"/>
    <w:rsid w:val="00E753C0"/>
    <w:rsid w:val="00E842A1"/>
    <w:rsid w:val="00E90F29"/>
    <w:rsid w:val="00EA140B"/>
    <w:rsid w:val="00EB1C00"/>
    <w:rsid w:val="00EB3186"/>
    <w:rsid w:val="00EB4B69"/>
    <w:rsid w:val="00ED363B"/>
    <w:rsid w:val="00ED7885"/>
    <w:rsid w:val="00EE4742"/>
    <w:rsid w:val="00EE7251"/>
    <w:rsid w:val="00EF1F2C"/>
    <w:rsid w:val="00F25A22"/>
    <w:rsid w:val="00F5201C"/>
    <w:rsid w:val="00F67A91"/>
    <w:rsid w:val="00F76E8F"/>
    <w:rsid w:val="00F93848"/>
    <w:rsid w:val="00FA1FC8"/>
    <w:rsid w:val="00FB6F37"/>
    <w:rsid w:val="00FC3C5D"/>
    <w:rsid w:val="00FC5981"/>
    <w:rsid w:val="00FD0978"/>
    <w:rsid w:val="00FD537F"/>
    <w:rsid w:val="00FF055A"/>
    <w:rsid w:val="00FF2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C6E24-D157-4454-822E-33CC5173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1D0"/>
  </w:style>
  <w:style w:type="paragraph" w:styleId="1">
    <w:name w:val="heading 1"/>
    <w:basedOn w:val="a"/>
    <w:next w:val="a"/>
    <w:link w:val="10"/>
    <w:uiPriority w:val="9"/>
    <w:qFormat/>
    <w:rsid w:val="005444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2877BA"/>
    <w:pPr>
      <w:keepNext/>
      <w:suppressAutoHyphens/>
      <w:spacing w:after="0" w:line="240" w:lineRule="auto"/>
      <w:ind w:left="2880" w:hanging="360"/>
      <w:jc w:val="both"/>
      <w:outlineLvl w:val="3"/>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C71"/>
    <w:pPr>
      <w:ind w:left="720"/>
      <w:contextualSpacing/>
    </w:pPr>
  </w:style>
  <w:style w:type="paragraph" w:styleId="a4">
    <w:name w:val="Balloon Text"/>
    <w:basedOn w:val="a"/>
    <w:link w:val="a5"/>
    <w:uiPriority w:val="99"/>
    <w:semiHidden/>
    <w:unhideWhenUsed/>
    <w:rsid w:val="008A74A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74A1"/>
    <w:rPr>
      <w:rFonts w:ascii="Segoe UI" w:hAnsi="Segoe UI" w:cs="Segoe UI"/>
      <w:sz w:val="18"/>
      <w:szCs w:val="18"/>
    </w:rPr>
  </w:style>
  <w:style w:type="paragraph" w:styleId="a6">
    <w:name w:val="Normal (Web)"/>
    <w:basedOn w:val="a"/>
    <w:uiPriority w:val="99"/>
    <w:unhideWhenUsed/>
    <w:rsid w:val="000D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0D0E2B"/>
    <w:rPr>
      <w:b/>
      <w:bCs/>
    </w:rPr>
  </w:style>
  <w:style w:type="character" w:styleId="a8">
    <w:name w:val="Hyperlink"/>
    <w:basedOn w:val="a0"/>
    <w:uiPriority w:val="99"/>
    <w:semiHidden/>
    <w:unhideWhenUsed/>
    <w:rsid w:val="002A07BC"/>
    <w:rPr>
      <w:color w:val="0000FF"/>
      <w:u w:val="single"/>
    </w:rPr>
  </w:style>
  <w:style w:type="character" w:customStyle="1" w:styleId="apple-style-span">
    <w:name w:val="apple-style-span"/>
    <w:basedOn w:val="a0"/>
    <w:rsid w:val="00A250A5"/>
  </w:style>
  <w:style w:type="character" w:customStyle="1" w:styleId="apple-converted-space">
    <w:name w:val="apple-converted-space"/>
    <w:basedOn w:val="a0"/>
    <w:rsid w:val="00A250A5"/>
  </w:style>
  <w:style w:type="paragraph" w:styleId="a9">
    <w:name w:val="header"/>
    <w:basedOn w:val="a"/>
    <w:link w:val="aa"/>
    <w:rsid w:val="008D2837"/>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0"/>
    <w:link w:val="a9"/>
    <w:rsid w:val="008D2837"/>
    <w:rPr>
      <w:rFonts w:ascii="Times New Roman" w:eastAsia="Times New Roman" w:hAnsi="Times New Roman" w:cs="Times New Roman"/>
      <w:sz w:val="20"/>
      <w:szCs w:val="20"/>
      <w:lang w:eastAsia="ar-SA"/>
    </w:rPr>
  </w:style>
  <w:style w:type="character" w:customStyle="1" w:styleId="40">
    <w:name w:val="Заголовок 4 Знак"/>
    <w:basedOn w:val="a0"/>
    <w:link w:val="4"/>
    <w:rsid w:val="002877BA"/>
    <w:rPr>
      <w:rFonts w:ascii="Times New Roman" w:eastAsia="Times New Roman" w:hAnsi="Times New Roman" w:cs="Times New Roman"/>
      <w:b/>
      <w:bCs/>
      <w:sz w:val="24"/>
      <w:szCs w:val="24"/>
      <w:lang w:eastAsia="ar-SA"/>
    </w:rPr>
  </w:style>
  <w:style w:type="paragraph" w:customStyle="1" w:styleId="ConsPlusNormal">
    <w:name w:val="ConsPlusNormal"/>
    <w:rsid w:val="00B4104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footer"/>
    <w:basedOn w:val="a"/>
    <w:link w:val="ac"/>
    <w:uiPriority w:val="99"/>
    <w:unhideWhenUsed/>
    <w:rsid w:val="006963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63D8"/>
  </w:style>
  <w:style w:type="character" w:customStyle="1" w:styleId="w">
    <w:name w:val="w"/>
    <w:basedOn w:val="a0"/>
    <w:rsid w:val="00A225B7"/>
  </w:style>
  <w:style w:type="character" w:customStyle="1" w:styleId="10">
    <w:name w:val="Заголовок 1 Знак"/>
    <w:basedOn w:val="a0"/>
    <w:link w:val="1"/>
    <w:uiPriority w:val="9"/>
    <w:rsid w:val="005444CC"/>
    <w:rPr>
      <w:rFonts w:asciiTheme="majorHAnsi" w:eastAsiaTheme="majorEastAsia" w:hAnsiTheme="majorHAnsi" w:cstheme="majorBidi"/>
      <w:b/>
      <w:bCs/>
      <w:color w:val="2E74B5" w:themeColor="accent1" w:themeShade="BF"/>
      <w:sz w:val="28"/>
      <w:szCs w:val="28"/>
    </w:rPr>
  </w:style>
  <w:style w:type="table" w:styleId="ad">
    <w:name w:val="Table Grid"/>
    <w:basedOn w:val="a1"/>
    <w:uiPriority w:val="39"/>
    <w:rsid w:val="004C1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7281">
      <w:bodyDiv w:val="1"/>
      <w:marLeft w:val="0"/>
      <w:marRight w:val="0"/>
      <w:marTop w:val="0"/>
      <w:marBottom w:val="0"/>
      <w:divBdr>
        <w:top w:val="none" w:sz="0" w:space="0" w:color="auto"/>
        <w:left w:val="none" w:sz="0" w:space="0" w:color="auto"/>
        <w:bottom w:val="none" w:sz="0" w:space="0" w:color="auto"/>
        <w:right w:val="none" w:sz="0" w:space="0" w:color="auto"/>
      </w:divBdr>
    </w:div>
    <w:div w:id="11202412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71">
          <w:marLeft w:val="0"/>
          <w:marRight w:val="0"/>
          <w:marTop w:val="0"/>
          <w:marBottom w:val="0"/>
          <w:divBdr>
            <w:top w:val="none" w:sz="0" w:space="0" w:color="auto"/>
            <w:left w:val="none" w:sz="0" w:space="0" w:color="auto"/>
            <w:bottom w:val="none" w:sz="0" w:space="0" w:color="auto"/>
            <w:right w:val="none" w:sz="0" w:space="0" w:color="auto"/>
          </w:divBdr>
        </w:div>
      </w:divsChild>
    </w:div>
    <w:div w:id="158694763">
      <w:bodyDiv w:val="1"/>
      <w:marLeft w:val="0"/>
      <w:marRight w:val="0"/>
      <w:marTop w:val="0"/>
      <w:marBottom w:val="0"/>
      <w:divBdr>
        <w:top w:val="none" w:sz="0" w:space="0" w:color="auto"/>
        <w:left w:val="none" w:sz="0" w:space="0" w:color="auto"/>
        <w:bottom w:val="none" w:sz="0" w:space="0" w:color="auto"/>
        <w:right w:val="none" w:sz="0" w:space="0" w:color="auto"/>
      </w:divBdr>
    </w:div>
    <w:div w:id="386687552">
      <w:bodyDiv w:val="1"/>
      <w:marLeft w:val="0"/>
      <w:marRight w:val="0"/>
      <w:marTop w:val="0"/>
      <w:marBottom w:val="0"/>
      <w:divBdr>
        <w:top w:val="none" w:sz="0" w:space="0" w:color="auto"/>
        <w:left w:val="none" w:sz="0" w:space="0" w:color="auto"/>
        <w:bottom w:val="none" w:sz="0" w:space="0" w:color="auto"/>
        <w:right w:val="none" w:sz="0" w:space="0" w:color="auto"/>
      </w:divBdr>
    </w:div>
    <w:div w:id="415251804">
      <w:bodyDiv w:val="1"/>
      <w:marLeft w:val="0"/>
      <w:marRight w:val="0"/>
      <w:marTop w:val="0"/>
      <w:marBottom w:val="0"/>
      <w:divBdr>
        <w:top w:val="none" w:sz="0" w:space="0" w:color="auto"/>
        <w:left w:val="none" w:sz="0" w:space="0" w:color="auto"/>
        <w:bottom w:val="none" w:sz="0" w:space="0" w:color="auto"/>
        <w:right w:val="none" w:sz="0" w:space="0" w:color="auto"/>
      </w:divBdr>
    </w:div>
    <w:div w:id="485316338">
      <w:bodyDiv w:val="1"/>
      <w:marLeft w:val="0"/>
      <w:marRight w:val="0"/>
      <w:marTop w:val="0"/>
      <w:marBottom w:val="0"/>
      <w:divBdr>
        <w:top w:val="none" w:sz="0" w:space="0" w:color="auto"/>
        <w:left w:val="none" w:sz="0" w:space="0" w:color="auto"/>
        <w:bottom w:val="none" w:sz="0" w:space="0" w:color="auto"/>
        <w:right w:val="none" w:sz="0" w:space="0" w:color="auto"/>
      </w:divBdr>
      <w:divsChild>
        <w:div w:id="1884318558">
          <w:marLeft w:val="0"/>
          <w:marRight w:val="0"/>
          <w:marTop w:val="0"/>
          <w:marBottom w:val="0"/>
          <w:divBdr>
            <w:top w:val="none" w:sz="0" w:space="0" w:color="auto"/>
            <w:left w:val="none" w:sz="0" w:space="0" w:color="auto"/>
            <w:bottom w:val="none" w:sz="0" w:space="0" w:color="auto"/>
            <w:right w:val="none" w:sz="0" w:space="0" w:color="auto"/>
          </w:divBdr>
        </w:div>
      </w:divsChild>
    </w:div>
    <w:div w:id="486677956">
      <w:bodyDiv w:val="1"/>
      <w:marLeft w:val="0"/>
      <w:marRight w:val="0"/>
      <w:marTop w:val="0"/>
      <w:marBottom w:val="0"/>
      <w:divBdr>
        <w:top w:val="none" w:sz="0" w:space="0" w:color="auto"/>
        <w:left w:val="none" w:sz="0" w:space="0" w:color="auto"/>
        <w:bottom w:val="none" w:sz="0" w:space="0" w:color="auto"/>
        <w:right w:val="none" w:sz="0" w:space="0" w:color="auto"/>
      </w:divBdr>
    </w:div>
    <w:div w:id="495995603">
      <w:bodyDiv w:val="1"/>
      <w:marLeft w:val="0"/>
      <w:marRight w:val="0"/>
      <w:marTop w:val="0"/>
      <w:marBottom w:val="0"/>
      <w:divBdr>
        <w:top w:val="none" w:sz="0" w:space="0" w:color="auto"/>
        <w:left w:val="none" w:sz="0" w:space="0" w:color="auto"/>
        <w:bottom w:val="none" w:sz="0" w:space="0" w:color="auto"/>
        <w:right w:val="none" w:sz="0" w:space="0" w:color="auto"/>
      </w:divBdr>
    </w:div>
    <w:div w:id="658195303">
      <w:bodyDiv w:val="1"/>
      <w:marLeft w:val="0"/>
      <w:marRight w:val="0"/>
      <w:marTop w:val="0"/>
      <w:marBottom w:val="0"/>
      <w:divBdr>
        <w:top w:val="none" w:sz="0" w:space="0" w:color="auto"/>
        <w:left w:val="none" w:sz="0" w:space="0" w:color="auto"/>
        <w:bottom w:val="none" w:sz="0" w:space="0" w:color="auto"/>
        <w:right w:val="none" w:sz="0" w:space="0" w:color="auto"/>
      </w:divBdr>
    </w:div>
    <w:div w:id="670455162">
      <w:bodyDiv w:val="1"/>
      <w:marLeft w:val="0"/>
      <w:marRight w:val="0"/>
      <w:marTop w:val="0"/>
      <w:marBottom w:val="0"/>
      <w:divBdr>
        <w:top w:val="none" w:sz="0" w:space="0" w:color="auto"/>
        <w:left w:val="none" w:sz="0" w:space="0" w:color="auto"/>
        <w:bottom w:val="none" w:sz="0" w:space="0" w:color="auto"/>
        <w:right w:val="none" w:sz="0" w:space="0" w:color="auto"/>
      </w:divBdr>
    </w:div>
    <w:div w:id="844786402">
      <w:bodyDiv w:val="1"/>
      <w:marLeft w:val="0"/>
      <w:marRight w:val="0"/>
      <w:marTop w:val="0"/>
      <w:marBottom w:val="0"/>
      <w:divBdr>
        <w:top w:val="none" w:sz="0" w:space="0" w:color="auto"/>
        <w:left w:val="none" w:sz="0" w:space="0" w:color="auto"/>
        <w:bottom w:val="none" w:sz="0" w:space="0" w:color="auto"/>
        <w:right w:val="none" w:sz="0" w:space="0" w:color="auto"/>
      </w:divBdr>
    </w:div>
    <w:div w:id="1059939265">
      <w:bodyDiv w:val="1"/>
      <w:marLeft w:val="0"/>
      <w:marRight w:val="0"/>
      <w:marTop w:val="0"/>
      <w:marBottom w:val="0"/>
      <w:divBdr>
        <w:top w:val="none" w:sz="0" w:space="0" w:color="auto"/>
        <w:left w:val="none" w:sz="0" w:space="0" w:color="auto"/>
        <w:bottom w:val="none" w:sz="0" w:space="0" w:color="auto"/>
        <w:right w:val="none" w:sz="0" w:space="0" w:color="auto"/>
      </w:divBdr>
      <w:divsChild>
        <w:div w:id="1449088316">
          <w:marLeft w:val="0"/>
          <w:marRight w:val="0"/>
          <w:marTop w:val="0"/>
          <w:marBottom w:val="0"/>
          <w:divBdr>
            <w:top w:val="none" w:sz="0" w:space="0" w:color="auto"/>
            <w:left w:val="none" w:sz="0" w:space="0" w:color="auto"/>
            <w:bottom w:val="none" w:sz="0" w:space="0" w:color="auto"/>
            <w:right w:val="none" w:sz="0" w:space="0" w:color="auto"/>
          </w:divBdr>
        </w:div>
        <w:div w:id="184952583">
          <w:marLeft w:val="0"/>
          <w:marRight w:val="0"/>
          <w:marTop w:val="0"/>
          <w:marBottom w:val="0"/>
          <w:divBdr>
            <w:top w:val="none" w:sz="0" w:space="0" w:color="auto"/>
            <w:left w:val="none" w:sz="0" w:space="0" w:color="auto"/>
            <w:bottom w:val="none" w:sz="0" w:space="0" w:color="auto"/>
            <w:right w:val="none" w:sz="0" w:space="0" w:color="auto"/>
          </w:divBdr>
          <w:divsChild>
            <w:div w:id="296687454">
              <w:marLeft w:val="0"/>
              <w:marRight w:val="0"/>
              <w:marTop w:val="0"/>
              <w:marBottom w:val="0"/>
              <w:divBdr>
                <w:top w:val="none" w:sz="0" w:space="0" w:color="auto"/>
                <w:left w:val="none" w:sz="0" w:space="0" w:color="auto"/>
                <w:bottom w:val="none" w:sz="0" w:space="0" w:color="auto"/>
                <w:right w:val="none" w:sz="0" w:space="0" w:color="auto"/>
              </w:divBdr>
            </w:div>
            <w:div w:id="195848703">
              <w:marLeft w:val="0"/>
              <w:marRight w:val="0"/>
              <w:marTop w:val="0"/>
              <w:marBottom w:val="0"/>
              <w:divBdr>
                <w:top w:val="none" w:sz="0" w:space="0" w:color="auto"/>
                <w:left w:val="none" w:sz="0" w:space="0" w:color="auto"/>
                <w:bottom w:val="none" w:sz="0" w:space="0" w:color="auto"/>
                <w:right w:val="none" w:sz="0" w:space="0" w:color="auto"/>
              </w:divBdr>
            </w:div>
            <w:div w:id="50665013">
              <w:marLeft w:val="0"/>
              <w:marRight w:val="0"/>
              <w:marTop w:val="0"/>
              <w:marBottom w:val="0"/>
              <w:divBdr>
                <w:top w:val="none" w:sz="0" w:space="0" w:color="auto"/>
                <w:left w:val="none" w:sz="0" w:space="0" w:color="auto"/>
                <w:bottom w:val="none" w:sz="0" w:space="0" w:color="auto"/>
                <w:right w:val="none" w:sz="0" w:space="0" w:color="auto"/>
              </w:divBdr>
            </w:div>
            <w:div w:id="99304708">
              <w:marLeft w:val="0"/>
              <w:marRight w:val="0"/>
              <w:marTop w:val="0"/>
              <w:marBottom w:val="0"/>
              <w:divBdr>
                <w:top w:val="none" w:sz="0" w:space="0" w:color="auto"/>
                <w:left w:val="none" w:sz="0" w:space="0" w:color="auto"/>
                <w:bottom w:val="none" w:sz="0" w:space="0" w:color="auto"/>
                <w:right w:val="none" w:sz="0" w:space="0" w:color="auto"/>
              </w:divBdr>
            </w:div>
            <w:div w:id="1236207922">
              <w:marLeft w:val="0"/>
              <w:marRight w:val="0"/>
              <w:marTop w:val="0"/>
              <w:marBottom w:val="0"/>
              <w:divBdr>
                <w:top w:val="none" w:sz="0" w:space="0" w:color="auto"/>
                <w:left w:val="none" w:sz="0" w:space="0" w:color="auto"/>
                <w:bottom w:val="none" w:sz="0" w:space="0" w:color="auto"/>
                <w:right w:val="none" w:sz="0" w:space="0" w:color="auto"/>
              </w:divBdr>
            </w:div>
            <w:div w:id="1038551327">
              <w:marLeft w:val="0"/>
              <w:marRight w:val="0"/>
              <w:marTop w:val="0"/>
              <w:marBottom w:val="0"/>
              <w:divBdr>
                <w:top w:val="none" w:sz="0" w:space="0" w:color="auto"/>
                <w:left w:val="none" w:sz="0" w:space="0" w:color="auto"/>
                <w:bottom w:val="none" w:sz="0" w:space="0" w:color="auto"/>
                <w:right w:val="none" w:sz="0" w:space="0" w:color="auto"/>
              </w:divBdr>
            </w:div>
            <w:div w:id="1937058167">
              <w:marLeft w:val="0"/>
              <w:marRight w:val="0"/>
              <w:marTop w:val="0"/>
              <w:marBottom w:val="0"/>
              <w:divBdr>
                <w:top w:val="none" w:sz="0" w:space="0" w:color="auto"/>
                <w:left w:val="none" w:sz="0" w:space="0" w:color="auto"/>
                <w:bottom w:val="none" w:sz="0" w:space="0" w:color="auto"/>
                <w:right w:val="none" w:sz="0" w:space="0" w:color="auto"/>
              </w:divBdr>
            </w:div>
            <w:div w:id="16283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8180">
      <w:bodyDiv w:val="1"/>
      <w:marLeft w:val="0"/>
      <w:marRight w:val="0"/>
      <w:marTop w:val="0"/>
      <w:marBottom w:val="0"/>
      <w:divBdr>
        <w:top w:val="none" w:sz="0" w:space="0" w:color="auto"/>
        <w:left w:val="none" w:sz="0" w:space="0" w:color="auto"/>
        <w:bottom w:val="none" w:sz="0" w:space="0" w:color="auto"/>
        <w:right w:val="none" w:sz="0" w:space="0" w:color="auto"/>
      </w:divBdr>
    </w:div>
    <w:div w:id="1073698210">
      <w:bodyDiv w:val="1"/>
      <w:marLeft w:val="0"/>
      <w:marRight w:val="0"/>
      <w:marTop w:val="0"/>
      <w:marBottom w:val="0"/>
      <w:divBdr>
        <w:top w:val="none" w:sz="0" w:space="0" w:color="auto"/>
        <w:left w:val="none" w:sz="0" w:space="0" w:color="auto"/>
        <w:bottom w:val="none" w:sz="0" w:space="0" w:color="auto"/>
        <w:right w:val="none" w:sz="0" w:space="0" w:color="auto"/>
      </w:divBdr>
    </w:div>
    <w:div w:id="1201867620">
      <w:bodyDiv w:val="1"/>
      <w:marLeft w:val="0"/>
      <w:marRight w:val="0"/>
      <w:marTop w:val="0"/>
      <w:marBottom w:val="0"/>
      <w:divBdr>
        <w:top w:val="none" w:sz="0" w:space="0" w:color="auto"/>
        <w:left w:val="none" w:sz="0" w:space="0" w:color="auto"/>
        <w:bottom w:val="none" w:sz="0" w:space="0" w:color="auto"/>
        <w:right w:val="none" w:sz="0" w:space="0" w:color="auto"/>
      </w:divBdr>
    </w:div>
    <w:div w:id="1213225202">
      <w:bodyDiv w:val="1"/>
      <w:marLeft w:val="0"/>
      <w:marRight w:val="0"/>
      <w:marTop w:val="0"/>
      <w:marBottom w:val="0"/>
      <w:divBdr>
        <w:top w:val="none" w:sz="0" w:space="0" w:color="auto"/>
        <w:left w:val="none" w:sz="0" w:space="0" w:color="auto"/>
        <w:bottom w:val="none" w:sz="0" w:space="0" w:color="auto"/>
        <w:right w:val="none" w:sz="0" w:space="0" w:color="auto"/>
      </w:divBdr>
    </w:div>
    <w:div w:id="1632395284">
      <w:bodyDiv w:val="1"/>
      <w:marLeft w:val="0"/>
      <w:marRight w:val="0"/>
      <w:marTop w:val="0"/>
      <w:marBottom w:val="0"/>
      <w:divBdr>
        <w:top w:val="none" w:sz="0" w:space="0" w:color="auto"/>
        <w:left w:val="none" w:sz="0" w:space="0" w:color="auto"/>
        <w:bottom w:val="none" w:sz="0" w:space="0" w:color="auto"/>
        <w:right w:val="none" w:sz="0" w:space="0" w:color="auto"/>
      </w:divBdr>
    </w:div>
    <w:div w:id="1647516191">
      <w:bodyDiv w:val="1"/>
      <w:marLeft w:val="0"/>
      <w:marRight w:val="0"/>
      <w:marTop w:val="0"/>
      <w:marBottom w:val="0"/>
      <w:divBdr>
        <w:top w:val="none" w:sz="0" w:space="0" w:color="auto"/>
        <w:left w:val="none" w:sz="0" w:space="0" w:color="auto"/>
        <w:bottom w:val="none" w:sz="0" w:space="0" w:color="auto"/>
        <w:right w:val="none" w:sz="0" w:space="0" w:color="auto"/>
      </w:divBdr>
    </w:div>
    <w:div w:id="1682660819">
      <w:bodyDiv w:val="1"/>
      <w:marLeft w:val="0"/>
      <w:marRight w:val="0"/>
      <w:marTop w:val="0"/>
      <w:marBottom w:val="0"/>
      <w:divBdr>
        <w:top w:val="none" w:sz="0" w:space="0" w:color="auto"/>
        <w:left w:val="none" w:sz="0" w:space="0" w:color="auto"/>
        <w:bottom w:val="none" w:sz="0" w:space="0" w:color="auto"/>
        <w:right w:val="none" w:sz="0" w:space="0" w:color="auto"/>
      </w:divBdr>
    </w:div>
    <w:div w:id="1683555703">
      <w:bodyDiv w:val="1"/>
      <w:marLeft w:val="0"/>
      <w:marRight w:val="0"/>
      <w:marTop w:val="0"/>
      <w:marBottom w:val="0"/>
      <w:divBdr>
        <w:top w:val="none" w:sz="0" w:space="0" w:color="auto"/>
        <w:left w:val="none" w:sz="0" w:space="0" w:color="auto"/>
        <w:bottom w:val="none" w:sz="0" w:space="0" w:color="auto"/>
        <w:right w:val="none" w:sz="0" w:space="0" w:color="auto"/>
      </w:divBdr>
    </w:div>
    <w:div w:id="1716855101">
      <w:bodyDiv w:val="1"/>
      <w:marLeft w:val="0"/>
      <w:marRight w:val="0"/>
      <w:marTop w:val="0"/>
      <w:marBottom w:val="0"/>
      <w:divBdr>
        <w:top w:val="none" w:sz="0" w:space="0" w:color="auto"/>
        <w:left w:val="none" w:sz="0" w:space="0" w:color="auto"/>
        <w:bottom w:val="none" w:sz="0" w:space="0" w:color="auto"/>
        <w:right w:val="none" w:sz="0" w:space="0" w:color="auto"/>
      </w:divBdr>
    </w:div>
    <w:div w:id="1730036536">
      <w:bodyDiv w:val="1"/>
      <w:marLeft w:val="0"/>
      <w:marRight w:val="0"/>
      <w:marTop w:val="0"/>
      <w:marBottom w:val="0"/>
      <w:divBdr>
        <w:top w:val="none" w:sz="0" w:space="0" w:color="auto"/>
        <w:left w:val="none" w:sz="0" w:space="0" w:color="auto"/>
        <w:bottom w:val="none" w:sz="0" w:space="0" w:color="auto"/>
        <w:right w:val="none" w:sz="0" w:space="0" w:color="auto"/>
      </w:divBdr>
    </w:div>
    <w:div w:id="1730298811">
      <w:bodyDiv w:val="1"/>
      <w:marLeft w:val="0"/>
      <w:marRight w:val="0"/>
      <w:marTop w:val="0"/>
      <w:marBottom w:val="0"/>
      <w:divBdr>
        <w:top w:val="none" w:sz="0" w:space="0" w:color="auto"/>
        <w:left w:val="none" w:sz="0" w:space="0" w:color="auto"/>
        <w:bottom w:val="none" w:sz="0" w:space="0" w:color="auto"/>
        <w:right w:val="none" w:sz="0" w:space="0" w:color="auto"/>
      </w:divBdr>
    </w:div>
    <w:div w:id="1742363515">
      <w:bodyDiv w:val="1"/>
      <w:marLeft w:val="0"/>
      <w:marRight w:val="0"/>
      <w:marTop w:val="0"/>
      <w:marBottom w:val="0"/>
      <w:divBdr>
        <w:top w:val="none" w:sz="0" w:space="0" w:color="auto"/>
        <w:left w:val="none" w:sz="0" w:space="0" w:color="auto"/>
        <w:bottom w:val="none" w:sz="0" w:space="0" w:color="auto"/>
        <w:right w:val="none" w:sz="0" w:space="0" w:color="auto"/>
      </w:divBdr>
    </w:div>
    <w:div w:id="2001688776">
      <w:bodyDiv w:val="1"/>
      <w:marLeft w:val="0"/>
      <w:marRight w:val="0"/>
      <w:marTop w:val="0"/>
      <w:marBottom w:val="0"/>
      <w:divBdr>
        <w:top w:val="none" w:sz="0" w:space="0" w:color="auto"/>
        <w:left w:val="none" w:sz="0" w:space="0" w:color="auto"/>
        <w:bottom w:val="none" w:sz="0" w:space="0" w:color="auto"/>
        <w:right w:val="none" w:sz="0" w:space="0" w:color="auto"/>
      </w:divBdr>
    </w:div>
    <w:div w:id="2014330450">
      <w:bodyDiv w:val="1"/>
      <w:marLeft w:val="0"/>
      <w:marRight w:val="0"/>
      <w:marTop w:val="0"/>
      <w:marBottom w:val="0"/>
      <w:divBdr>
        <w:top w:val="none" w:sz="0" w:space="0" w:color="auto"/>
        <w:left w:val="none" w:sz="0" w:space="0" w:color="auto"/>
        <w:bottom w:val="none" w:sz="0" w:space="0" w:color="auto"/>
        <w:right w:val="none" w:sz="0" w:space="0" w:color="auto"/>
      </w:divBdr>
    </w:div>
    <w:div w:id="2050522798">
      <w:bodyDiv w:val="1"/>
      <w:marLeft w:val="0"/>
      <w:marRight w:val="0"/>
      <w:marTop w:val="0"/>
      <w:marBottom w:val="0"/>
      <w:divBdr>
        <w:top w:val="none" w:sz="0" w:space="0" w:color="auto"/>
        <w:left w:val="none" w:sz="0" w:space="0" w:color="auto"/>
        <w:bottom w:val="none" w:sz="0" w:space="0" w:color="auto"/>
        <w:right w:val="none" w:sz="0" w:space="0" w:color="auto"/>
      </w:divBdr>
    </w:div>
    <w:div w:id="21409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hem21.info/info/310008" TargetMode="External"/><Relationship Id="rId18" Type="http://schemas.openxmlformats.org/officeDocument/2006/relationships/hyperlink" Target="http://www.internet-law.ru/gosts/4257/" TargetMode="External"/><Relationship Id="rId26" Type="http://schemas.openxmlformats.org/officeDocument/2006/relationships/hyperlink" Target="https://ru.wikipedia.org/wiki/%D0%A2%D1%80%D0%B5%D1%82-%D0%B1%D1%83%D1%82%D0%B8%D0%BB%D0%BC%D0%B5%D1%82%D0%B8%D0%BB%D0%BE%D0%B2%D1%8B%D0%B9_%D1%8D%D1%84%D0%B8%D1%80" TargetMode="External"/><Relationship Id="rId3" Type="http://schemas.openxmlformats.org/officeDocument/2006/relationships/styles" Target="styles.xml"/><Relationship Id="rId21" Type="http://schemas.openxmlformats.org/officeDocument/2006/relationships/hyperlink" Target="http://www.internet-law.ru/gosts/425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hem21.info/info/768281" TargetMode="External"/><Relationship Id="rId17" Type="http://schemas.openxmlformats.org/officeDocument/2006/relationships/hyperlink" Target="http://chem21.info/info/1527832" TargetMode="External"/><Relationship Id="rId25" Type="http://schemas.openxmlformats.org/officeDocument/2006/relationships/hyperlink" Target="http://www.internet-law.ru/gosts/426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em21.info/info/1513709" TargetMode="External"/><Relationship Id="rId20" Type="http://schemas.openxmlformats.org/officeDocument/2006/relationships/hyperlink" Target="http://www.internet-law.ru/gosts/4256/"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m21.info/info/154365" TargetMode="External"/><Relationship Id="rId24" Type="http://schemas.openxmlformats.org/officeDocument/2006/relationships/hyperlink" Target="http://www.internet-law.ru/gosts/425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hem21.info/info/748834" TargetMode="External"/><Relationship Id="rId23" Type="http://schemas.openxmlformats.org/officeDocument/2006/relationships/hyperlink" Target="http://www.internet-law.ru/gosts/4260/" TargetMode="External"/><Relationship Id="rId28" Type="http://schemas.openxmlformats.org/officeDocument/2006/relationships/chart" Target="charts/chart1.xml"/><Relationship Id="rId10" Type="http://schemas.openxmlformats.org/officeDocument/2006/relationships/hyperlink" Target="http://chem21.info/info/748834" TargetMode="External"/><Relationship Id="rId19" Type="http://schemas.openxmlformats.org/officeDocument/2006/relationships/hyperlink" Target="http://www.internet-law.ru/gosts/4254/" TargetMode="External"/><Relationship Id="rId31" Type="http://schemas.openxmlformats.org/officeDocument/2006/relationships/hyperlink" Target="consultantplus://offline/ref=93636560AABB5050C10AF89982CA9E08F90139821C6127F2C599F920BAy6i1N" TargetMode="External"/><Relationship Id="rId4" Type="http://schemas.openxmlformats.org/officeDocument/2006/relationships/settings" Target="settings.xml"/><Relationship Id="rId9" Type="http://schemas.openxmlformats.org/officeDocument/2006/relationships/hyperlink" Target="http://okpd2.ru/" TargetMode="External"/><Relationship Id="rId14" Type="http://schemas.openxmlformats.org/officeDocument/2006/relationships/hyperlink" Target="http://chem21.info/info/470724" TargetMode="External"/><Relationship Id="rId22" Type="http://schemas.openxmlformats.org/officeDocument/2006/relationships/hyperlink" Target="http://www.internet-law.ru/gosts/4258/" TargetMode="External"/><Relationship Id="rId27" Type="http://schemas.openxmlformats.org/officeDocument/2006/relationships/hyperlink" Target="https://ru.wikipedia.org/wiki/%D0%A2%D1%80%D0%B5%D1%82-%D0%B1%D1%83%D1%82%D0%B8%D0%BB%D0%BC%D0%B5%D1%82%D0%B8%D0%BB%D0%BE%D0%B2%D1%8B%D0%B9_%D1%8D%D1%84%D0%B8%D1%80" TargetMode="External"/><Relationship Id="rId30"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erdniev.AM\Documents\&#1040;&#1085;&#1072;&#1083;&#1080;&#1079;%20&#1088;&#1099;&#1085;&#1082;&#1072;%202014%20&#1075;&#1086;&#1076;\&#1055;&#1088;&#1080;&#1089;&#1072;&#1076;&#1082;&#1080;%20&#1082;%20&#1090;&#1086;&#1087;&#1083;&#1080;&#1074;&#1091;\&#1055;&#1088;&#1086;&#1080;&#1079;&#1074;&#1086;&#1076;&#1080;&#1090;&#1077;&#1083;&#1080;%20&#1042;&#1054;&#1044;%20(&#1044;&#1057;&#1055;)%20&#1062;&#1044;&#105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dniev.AM\Documents\&#1040;&#1085;&#1072;&#1083;&#1080;&#1079;%20&#1088;&#1099;&#1085;&#1082;&#1072;%202014%20&#1075;&#1086;&#1076;\&#1055;&#1088;&#1080;&#1089;&#1072;&#1076;&#1082;&#1080;%20&#1082;%20&#1090;&#1086;&#1087;&#1083;&#1080;&#1074;&#1091;\&#1055;&#1088;&#1086;&#1080;&#1079;&#1074;&#1086;&#1076;&#1080;&#1090;&#1077;&#1083;&#1080;%20&#1042;&#1054;&#1044;%20(&#1044;&#1057;&#1055;)%20&#1062;&#1044;&#1059;.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erdniev.AM\Documents\&#1040;&#1085;&#1072;&#1083;&#1080;&#1079;%20&#1088;&#1099;&#1085;&#1082;&#1072;%202014%20&#1075;&#1086;&#1076;\&#1055;&#1088;&#1080;&#1089;&#1072;&#1076;&#1082;&#1080;%20&#1082;%20&#1090;&#1086;&#1087;&#1083;&#1080;&#1074;&#1091;\&#1055;&#1088;&#1086;&#1080;&#1079;&#1074;&#1086;&#1076;&#1080;&#1090;&#1077;&#1083;&#1080;%20&#1042;&#1054;&#1044;%20(&#1044;&#1057;&#1055;)%20&#1062;&#1044;&#105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722222222222227E-2"/>
          <c:y val="0.10833333333333334"/>
          <c:w val="0.81388888888888888"/>
          <c:h val="0.78333333333333333"/>
        </c:manualLayout>
      </c:layout>
      <c:pie3DChart>
        <c:varyColors val="1"/>
        <c:ser>
          <c:idx val="0"/>
          <c:order val="0"/>
          <c:tx>
            <c:strRef>
              <c:f>'Отгрузка на внутр рынок'!$B$59</c:f>
              <c:strCache>
                <c:ptCount val="1"/>
                <c:pt idx="0">
                  <c:v>Объем, тонн</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0.20551837270341208"/>
                  <c:y val="-3.7476377952755907E-2"/>
                </c:manualLayout>
              </c:layout>
              <c:tx>
                <c:rich>
                  <a:bodyPr/>
                  <a:lstStyle/>
                  <a:p>
                    <a:fld id="{882DB949-845E-4CE1-8DE1-7A6D6B27BAF5}" type="CATEGORYNAME">
                      <a:rPr lang="ru-RU"/>
                      <a:pPr/>
                      <a:t>[ИМЯ КАТЕГОРИИ]</a:t>
                    </a:fld>
                    <a:r>
                      <a:rPr lang="ru-RU" baseline="0"/>
                      <a:t>; </a:t>
                    </a:r>
                    <a:fld id="{E5203308-F8D3-4591-9095-4A00FF526BB6}" type="VALUE">
                      <a:rPr lang="ru-RU" baseline="0"/>
                      <a:pPr/>
                      <a:t>[ЗНАЧЕНИЕ]</a:t>
                    </a:fld>
                    <a:r>
                      <a:rPr lang="ru-RU" baseline="0"/>
                      <a:t> </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1.5427712160979877E-2"/>
                  <c:y val="-4.0542796733741615E-2"/>
                </c:manualLayout>
              </c:layout>
              <c:tx>
                <c:rich>
                  <a:bodyPr/>
                  <a:lstStyle/>
                  <a:p>
                    <a:fld id="{B9777719-36F0-4952-9664-D98EA5F3B3B3}" type="CATEGORYNAME">
                      <a:rPr lang="ru-RU"/>
                      <a:pPr/>
                      <a:t>[ИМЯ КАТЕГОРИИ]</a:t>
                    </a:fld>
                    <a:r>
                      <a:rPr lang="ru-RU" baseline="0"/>
                      <a:t>; </a:t>
                    </a:r>
                    <a:fld id="{D2D8C54F-0EED-4E24-88CE-FD0AF06637AE}" type="VALUE">
                      <a:rPr lang="ru-RU" baseline="0"/>
                      <a:pPr/>
                      <a:t>[ЗНАЧЕНИЕ]</a:t>
                    </a:fld>
                    <a:r>
                      <a:rPr lang="ru-RU" baseline="0"/>
                      <a:t> </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'Отгрузка на внутр рынок'!$A$85:$A$86</c:f>
              <c:strCache>
                <c:ptCount val="2"/>
                <c:pt idx="0">
                  <c:v>Крупные игроки</c:v>
                </c:pt>
                <c:pt idx="1">
                  <c:v>Остальные</c:v>
                </c:pt>
              </c:strCache>
            </c:strRef>
          </c:cat>
          <c:val>
            <c:numRef>
              <c:f>'Отгрузка на внутр рынок'!$B$85:$B$86</c:f>
              <c:numCache>
                <c:formatCode>0.00%</c:formatCode>
                <c:ptCount val="2"/>
                <c:pt idx="0">
                  <c:v>0.97761991161264272</c:v>
                </c:pt>
                <c:pt idx="1">
                  <c:v>2.2380088387357278E-2</c:v>
                </c:pt>
              </c:numCache>
            </c:numRef>
          </c:val>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'Отгрузка на внутр рынок'!$B$59</c:f>
              <c:strCache>
                <c:ptCount val="1"/>
                <c:pt idx="0">
                  <c:v>Объем, тонн</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delete val="1"/>
              <c:extLst>
                <c:ext xmlns:c15="http://schemas.microsoft.com/office/drawing/2012/chart" uri="{CE6537A1-D6FC-4f65-9D91-7224C49458BB}"/>
              </c:extLst>
            </c:dLbl>
            <c:dLbl>
              <c:idx val="1"/>
              <c:layout>
                <c:manualLayout>
                  <c:x val="-2.4848397617111403E-3"/>
                  <c:y val="-0.83801937613870237"/>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B9777719-36F0-4952-9664-D98EA5F3B3B3}" type="CATEGORYNAME">
                      <a:rPr lang="ru-RU" sz="1200" b="1" i="1"/>
                      <a:pPr>
                        <a:defRPr sz="1200" b="0" i="0" u="none" strike="noStrike" kern="1200" baseline="0">
                          <a:solidFill>
                            <a:schemeClr val="tx1">
                              <a:lumMod val="75000"/>
                              <a:lumOff val="25000"/>
                            </a:schemeClr>
                          </a:solidFill>
                          <a:latin typeface="+mn-lt"/>
                          <a:ea typeface="+mn-ea"/>
                          <a:cs typeface="+mn-cs"/>
                        </a:defRPr>
                      </a:pPr>
                      <a:t>[ИМЯ КАТЕГОРИИ]</a:t>
                    </a:fld>
                    <a:r>
                      <a:rPr lang="ru-RU" sz="1200" b="1" i="1" baseline="0"/>
                      <a:t>; </a:t>
                    </a:r>
                    <a:fld id="{36FC5E33-5574-499A-903E-F10C7F6664F6}" type="PERCENTAGE">
                      <a:rPr lang="ru-RU" sz="1200" b="1" i="1" baseline="0"/>
                      <a:pPr>
                        <a:defRPr sz="1200" b="0" i="0" u="none" strike="noStrike" kern="1200" baseline="0">
                          <a:solidFill>
                            <a:schemeClr val="tx1">
                              <a:lumMod val="75000"/>
                              <a:lumOff val="25000"/>
                            </a:schemeClr>
                          </a:solidFill>
                          <a:latin typeface="+mn-lt"/>
                          <a:ea typeface="+mn-ea"/>
                          <a:cs typeface="+mn-cs"/>
                        </a:defRPr>
                      </a:pPr>
                      <a:t>[ПРОЦЕНТ]</a:t>
                    </a:fld>
                    <a:endParaRPr lang="ru-RU" sz="1200" b="1" i="1" baseline="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63458333907911235"/>
                      <c:h val="9.436012308806227E-2"/>
                    </c:manualLayout>
                  </c15:layout>
                  <c15:dlblFieldTable/>
                  <c15:showDataLabelsRange val="0"/>
                </c:ext>
              </c:extLst>
            </c:dLbl>
            <c:dLbl>
              <c:idx val="2"/>
              <c:layout>
                <c:manualLayout>
                  <c:x val="-5.0482283464566933E-3"/>
                  <c:y val="-9.469816272965885E-2"/>
                </c:manualLayout>
              </c:layout>
              <c:tx>
                <c:rich>
                  <a:bodyPr/>
                  <a:lstStyle/>
                  <a:p>
                    <a:fld id="{A78328F0-D964-4D23-9932-8DA086BCFB8A}" type="CATEGORYNAME">
                      <a:rPr lang="en-US"/>
                      <a:pPr/>
                      <a:t>[ИМЯ КАТЕГОРИИ]</a:t>
                    </a:fld>
                    <a:r>
                      <a:rPr lang="en-US" baseline="0"/>
                      <a:t>; </a:t>
                    </a:r>
                    <a:fld id="{D5BAAD2A-62A8-4D49-B63F-E035D75CB341}" type="VALUE">
                      <a:rPr lang="en-US" baseline="0"/>
                      <a:pPr/>
                      <a:t>[ЗНАЧЕНИЕ]</a:t>
                    </a:fld>
                    <a:r>
                      <a:rPr lang="en-US" baseline="0"/>
                      <a:t> </a:t>
                    </a:r>
                    <a:r>
                      <a:rPr lang="ru-RU" baseline="0"/>
                      <a:t>тонн; </a:t>
                    </a:r>
                    <a:fld id="{5B67A8FA-6C35-414B-B246-0A0D51D5A4AE}" type="PERCENTAGE">
                      <a:rPr lang="en-US"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3.979702537182854E-2"/>
                  <c:y val="1.506780402449694E-2"/>
                </c:manualLayout>
              </c:layout>
              <c:tx>
                <c:rich>
                  <a:bodyPr/>
                  <a:lstStyle/>
                  <a:p>
                    <a:fld id="{44BF7B09-BB8B-43F7-8F80-DFA636F0C872}" type="CATEGORYNAME">
                      <a:rPr lang="en-US"/>
                      <a:pPr/>
                      <a:t>[ИМЯ КАТЕГОРИИ]</a:t>
                    </a:fld>
                    <a:r>
                      <a:rPr lang="en-US" baseline="0"/>
                      <a:t>; </a:t>
                    </a:r>
                    <a:fld id="{2C663A0D-0D2D-4E9A-9D38-ABAB49991689}" type="VALUE">
                      <a:rPr lang="en-US" baseline="0"/>
                      <a:pPr/>
                      <a:t>[ЗНАЧЕНИЕ]</a:t>
                    </a:fld>
                    <a:r>
                      <a:rPr lang="en-US" baseline="0"/>
                      <a:t> </a:t>
                    </a:r>
                    <a:r>
                      <a:rPr lang="ru-RU" baseline="0"/>
                      <a:t>тонн; </a:t>
                    </a:r>
                    <a:fld id="{54E41A6C-5D3B-4013-8DD6-C728A47DCF28}" type="PERCENTAGE">
                      <a:rPr lang="en-US"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8.1957786526684201E-2"/>
                  <c:y val="0"/>
                </c:manualLayout>
              </c:layout>
              <c:tx>
                <c:rich>
                  <a:bodyPr/>
                  <a:lstStyle/>
                  <a:p>
                    <a:fld id="{E8F54096-0D71-4711-AA9E-A6731B93C3AB}" type="CATEGORYNAME">
                      <a:rPr lang="ru-RU"/>
                      <a:pPr/>
                      <a:t>[ИМЯ КАТЕГОРИИ]</a:t>
                    </a:fld>
                    <a:r>
                      <a:rPr lang="ru-RU" baseline="0"/>
                      <a:t>; </a:t>
                    </a:r>
                    <a:fld id="{CB1C19A3-38DA-4542-9A38-F32817121714}" type="VALUE">
                      <a:rPr lang="ru-RU" baseline="0"/>
                      <a:pPr/>
                      <a:t>[ЗНАЧЕНИЕ]</a:t>
                    </a:fld>
                    <a:r>
                      <a:rPr lang="ru-RU" baseline="0"/>
                      <a:t> тонн; </a:t>
                    </a:r>
                    <a:fld id="{E922570E-5271-4D96-B421-E0A9CED75A41}" type="PERCENTAGE">
                      <a:rPr lang="ru-RU"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'Отгрузка на внутр рынок'!$A$69:$A$70</c:f>
              <c:strCache>
                <c:ptCount val="2"/>
                <c:pt idx="0">
                  <c:v>ТАМЭ (МТАЭ)*</c:v>
                </c:pt>
                <c:pt idx="1">
                  <c:v>ОАО "НК "Роснефть"</c:v>
                </c:pt>
              </c:strCache>
            </c:strRef>
          </c:cat>
          <c:val>
            <c:numRef>
              <c:f>'Отгрузка на внутр рынок'!$B$69:$B$70</c:f>
              <c:numCache>
                <c:formatCode>0</c:formatCode>
                <c:ptCount val="2"/>
                <c:pt idx="0" formatCode="General">
                  <c:v>0</c:v>
                </c:pt>
                <c:pt idx="1">
                  <c:v>90937.62580645163</c:v>
                </c:pt>
              </c:numCache>
            </c:numRef>
          </c:val>
        </c:ser>
        <c:ser>
          <c:idx val="1"/>
          <c:order val="1"/>
          <c:tx>
            <c:strRef>
              <c:f>'Отгрузка на внутр рынок'!$C$59</c:f>
              <c:strCache>
                <c:ptCount val="1"/>
                <c:pt idx="0">
                  <c:v>Объем,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'Отгрузка на внутр рынок'!$A$69:$A$70</c:f>
              <c:strCache>
                <c:ptCount val="2"/>
                <c:pt idx="0">
                  <c:v>ТАМЭ (МТАЭ)*</c:v>
                </c:pt>
                <c:pt idx="1">
                  <c:v>ОАО "НК "Роснефть"</c:v>
                </c:pt>
              </c:strCache>
            </c:strRef>
          </c:cat>
          <c:val>
            <c:numRef>
              <c:f>'Отгрузка на внутр рынок'!$C$69:$C$70</c:f>
              <c:numCache>
                <c:formatCode>0%</c:formatCode>
                <c:ptCount val="2"/>
                <c:pt idx="0" formatCode="0.00%">
                  <c:v>0</c:v>
                </c:pt>
                <c:pt idx="1">
                  <c:v>1</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tx>
            <c:strRef>
              <c:f>'Отгрузка на внутр рынок'!$C$59</c:f>
              <c:strCache>
                <c:ptCount val="1"/>
                <c:pt idx="0">
                  <c:v>Объем,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2.4948024948024949E-2"/>
                  <c:y val="0.2933333333333333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4.9896049896049899E-2"/>
                  <c:y val="-0.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'Отгрузка на внутр рынок'!$A$92:$A$93</c:f>
              <c:strCache>
                <c:ptCount val="2"/>
                <c:pt idx="0">
                  <c:v>Компания №1</c:v>
                </c:pt>
                <c:pt idx="1">
                  <c:v>Компания №2</c:v>
                </c:pt>
              </c:strCache>
            </c:strRef>
          </c:cat>
          <c:val>
            <c:numRef>
              <c:f>'Отгрузка на внутр рынок'!$B$92:$B$93</c:f>
              <c:numCache>
                <c:formatCode>0.00%</c:formatCode>
                <c:ptCount val="2"/>
                <c:pt idx="0" formatCode="0%">
                  <c:v>0.5286624203821656</c:v>
                </c:pt>
                <c:pt idx="1">
                  <c:v>0.4713375796178344</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48DD-038F-4C09-BBA5-62F5BFF9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3994</Words>
  <Characters>22769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Багаева А.В.</dc:creator>
  <cp:lastModifiedBy>Отчиева Ю.П.</cp:lastModifiedBy>
  <cp:revision>3</cp:revision>
  <cp:lastPrinted>2016-01-19T07:31:00Z</cp:lastPrinted>
  <dcterms:created xsi:type="dcterms:W3CDTF">2016-01-25T09:46:00Z</dcterms:created>
  <dcterms:modified xsi:type="dcterms:W3CDTF">2016-01-25T09:46:00Z</dcterms:modified>
</cp:coreProperties>
</file>