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E5" w:rsidRPr="0099776F" w:rsidRDefault="00BB4DE5" w:rsidP="00BB4DE5">
      <w:pPr>
        <w:spacing w:after="0"/>
        <w:jc w:val="center"/>
        <w:rPr>
          <w:rFonts w:ascii="Times New Roman" w:hAnsi="Times New Roman"/>
          <w:b/>
          <w:sz w:val="24"/>
          <w:szCs w:val="24"/>
        </w:rPr>
      </w:pPr>
      <w:bookmarkStart w:id="0" w:name="_GoBack"/>
      <w:bookmarkEnd w:id="0"/>
    </w:p>
    <w:p w:rsidR="00BB4DE5" w:rsidRPr="0099776F" w:rsidRDefault="00BB4DE5" w:rsidP="00BB4DE5">
      <w:pPr>
        <w:spacing w:after="0"/>
        <w:jc w:val="center"/>
        <w:rPr>
          <w:rFonts w:ascii="Times New Roman" w:hAnsi="Times New Roman"/>
          <w:b/>
          <w:sz w:val="24"/>
          <w:szCs w:val="24"/>
        </w:rPr>
      </w:pPr>
    </w:p>
    <w:p w:rsidR="00BB4DE5" w:rsidRPr="00E335DE" w:rsidRDefault="00BB4DE5" w:rsidP="00BB4DE5">
      <w:pPr>
        <w:spacing w:after="0"/>
        <w:jc w:val="center"/>
        <w:rPr>
          <w:rFonts w:ascii="Times New Roman" w:hAnsi="Times New Roman"/>
          <w:b/>
          <w:sz w:val="64"/>
          <w:szCs w:val="64"/>
        </w:rPr>
      </w:pPr>
    </w:p>
    <w:p w:rsidR="00BB4DE5" w:rsidRPr="00E335DE" w:rsidRDefault="00BB4DE5" w:rsidP="00BB4DE5">
      <w:pPr>
        <w:spacing w:after="0"/>
        <w:jc w:val="center"/>
        <w:rPr>
          <w:rFonts w:ascii="Times New Roman" w:hAnsi="Times New Roman"/>
          <w:b/>
          <w:sz w:val="64"/>
          <w:szCs w:val="64"/>
        </w:rPr>
      </w:pPr>
    </w:p>
    <w:p w:rsidR="00BB4DE5" w:rsidRPr="00E335DE" w:rsidRDefault="00BB4DE5" w:rsidP="00BB4DE5">
      <w:pPr>
        <w:spacing w:after="0"/>
        <w:jc w:val="center"/>
        <w:rPr>
          <w:rFonts w:ascii="Times New Roman" w:hAnsi="Times New Roman"/>
          <w:b/>
          <w:sz w:val="48"/>
          <w:szCs w:val="64"/>
        </w:rPr>
      </w:pPr>
      <w:r w:rsidRPr="00E335DE">
        <w:rPr>
          <w:rFonts w:ascii="Times New Roman" w:hAnsi="Times New Roman"/>
          <w:b/>
          <w:sz w:val="48"/>
          <w:szCs w:val="64"/>
        </w:rPr>
        <w:t>Методические рекомендации по определению размера</w:t>
      </w:r>
    </w:p>
    <w:p w:rsidR="00BB4DE5" w:rsidRPr="00E335DE" w:rsidRDefault="00BB4DE5" w:rsidP="00BB4DE5">
      <w:pPr>
        <w:spacing w:after="0"/>
        <w:jc w:val="center"/>
        <w:rPr>
          <w:rFonts w:ascii="Times New Roman" w:hAnsi="Times New Roman"/>
          <w:b/>
          <w:sz w:val="48"/>
          <w:szCs w:val="64"/>
        </w:rPr>
      </w:pPr>
      <w:r w:rsidRPr="00E335DE">
        <w:rPr>
          <w:rFonts w:ascii="Times New Roman" w:hAnsi="Times New Roman"/>
          <w:b/>
          <w:sz w:val="48"/>
          <w:szCs w:val="64"/>
        </w:rPr>
        <w:t>убытка в результате нарушения антимонопольного</w:t>
      </w:r>
    </w:p>
    <w:p w:rsidR="00BB4DE5" w:rsidRPr="00E335DE" w:rsidRDefault="00BB4DE5" w:rsidP="00BB4DE5">
      <w:pPr>
        <w:spacing w:after="0"/>
        <w:jc w:val="center"/>
        <w:rPr>
          <w:rFonts w:ascii="Times New Roman" w:hAnsi="Times New Roman"/>
          <w:b/>
          <w:sz w:val="48"/>
          <w:szCs w:val="64"/>
        </w:rPr>
      </w:pPr>
      <w:r w:rsidRPr="00E335DE">
        <w:rPr>
          <w:rFonts w:ascii="Times New Roman" w:hAnsi="Times New Roman"/>
          <w:b/>
          <w:sz w:val="48"/>
          <w:szCs w:val="64"/>
        </w:rPr>
        <w:t xml:space="preserve">законодательства </w:t>
      </w:r>
    </w:p>
    <w:p w:rsidR="00E335DE" w:rsidRPr="00E335DE" w:rsidRDefault="00E335DE" w:rsidP="00BB4DE5">
      <w:pPr>
        <w:spacing w:after="0"/>
        <w:jc w:val="center"/>
        <w:rPr>
          <w:rFonts w:ascii="Times New Roman" w:hAnsi="Times New Roman"/>
          <w:b/>
          <w:sz w:val="40"/>
          <w:szCs w:val="64"/>
        </w:rPr>
      </w:pPr>
      <w:r w:rsidRPr="00E335DE">
        <w:rPr>
          <w:rFonts w:ascii="Times New Roman" w:hAnsi="Times New Roman"/>
          <w:b/>
          <w:sz w:val="40"/>
          <w:szCs w:val="64"/>
        </w:rPr>
        <w:t>(</w:t>
      </w:r>
      <w:r w:rsidR="00E9649A">
        <w:rPr>
          <w:rFonts w:ascii="Times New Roman" w:hAnsi="Times New Roman"/>
          <w:b/>
          <w:sz w:val="40"/>
          <w:szCs w:val="64"/>
        </w:rPr>
        <w:t>ПРОЕКТ</w:t>
      </w:r>
      <w:r w:rsidRPr="00E335DE">
        <w:rPr>
          <w:rFonts w:ascii="Times New Roman" w:hAnsi="Times New Roman"/>
          <w:b/>
          <w:sz w:val="40"/>
          <w:szCs w:val="64"/>
        </w:rPr>
        <w:t>)</w:t>
      </w:r>
    </w:p>
    <w:p w:rsidR="00F73F4A" w:rsidRPr="0099776F" w:rsidRDefault="00BB4DE5" w:rsidP="00DD1E0C">
      <w:pPr>
        <w:spacing w:after="0" w:line="240" w:lineRule="auto"/>
        <w:rPr>
          <w:rFonts w:ascii="Times New Roman" w:hAnsi="Times New Roman"/>
          <w:sz w:val="24"/>
          <w:szCs w:val="24"/>
        </w:rPr>
      </w:pPr>
      <w:r w:rsidRPr="00E335DE">
        <w:rPr>
          <w:rFonts w:ascii="Times New Roman" w:hAnsi="Times New Roman"/>
          <w:szCs w:val="24"/>
        </w:rPr>
        <w:t xml:space="preserve"> </w:t>
      </w:r>
      <w:r w:rsidRPr="0099776F">
        <w:rPr>
          <w:rFonts w:ascii="Times New Roman" w:hAnsi="Times New Roman"/>
          <w:sz w:val="24"/>
          <w:szCs w:val="24"/>
        </w:rPr>
        <w:br w:type="page"/>
      </w:r>
    </w:p>
    <w:p w:rsidR="00F73F4A" w:rsidRPr="0099776F" w:rsidRDefault="00CD2489">
      <w:pPr>
        <w:pStyle w:val="16"/>
        <w:rPr>
          <w:rFonts w:ascii="Times New Roman" w:hAnsi="Times New Roman"/>
          <w:color w:val="auto"/>
          <w:sz w:val="24"/>
          <w:szCs w:val="24"/>
        </w:rPr>
      </w:pPr>
      <w:r w:rsidRPr="0099776F">
        <w:rPr>
          <w:rFonts w:ascii="Times New Roman" w:hAnsi="Times New Roman"/>
          <w:color w:val="auto"/>
          <w:sz w:val="24"/>
          <w:szCs w:val="24"/>
        </w:rPr>
        <w:lastRenderedPageBreak/>
        <w:t>Содержание</w:t>
      </w:r>
    </w:p>
    <w:p w:rsidR="00AD21CC" w:rsidRPr="0008662E" w:rsidRDefault="00A566A1" w:rsidP="00383B0B">
      <w:pPr>
        <w:pStyle w:val="17"/>
        <w:tabs>
          <w:tab w:val="right" w:leader="dot" w:pos="8494"/>
        </w:tabs>
        <w:spacing w:after="0" w:line="240" w:lineRule="auto"/>
        <w:jc w:val="both"/>
        <w:rPr>
          <w:rFonts w:ascii="Times New Roman" w:eastAsiaTheme="minorEastAsia" w:hAnsi="Times New Roman"/>
          <w:noProof/>
          <w:sz w:val="24"/>
          <w:szCs w:val="24"/>
          <w:lang w:val="en-GB" w:eastAsia="en-GB"/>
        </w:rPr>
      </w:pPr>
      <w:r w:rsidRPr="0008662E">
        <w:rPr>
          <w:rFonts w:ascii="Times New Roman" w:hAnsi="Times New Roman"/>
          <w:sz w:val="24"/>
          <w:szCs w:val="24"/>
        </w:rPr>
        <w:fldChar w:fldCharType="begin"/>
      </w:r>
      <w:r w:rsidR="00F73F4A" w:rsidRPr="0008662E">
        <w:rPr>
          <w:rFonts w:ascii="Times New Roman" w:hAnsi="Times New Roman"/>
          <w:sz w:val="24"/>
          <w:szCs w:val="24"/>
        </w:rPr>
        <w:instrText xml:space="preserve"> TOC \o "1-3" \h \z \u </w:instrText>
      </w:r>
      <w:r w:rsidRPr="0008662E">
        <w:rPr>
          <w:rFonts w:ascii="Times New Roman" w:hAnsi="Times New Roman"/>
          <w:sz w:val="24"/>
          <w:szCs w:val="24"/>
        </w:rPr>
        <w:fldChar w:fldCharType="separate"/>
      </w:r>
      <w:hyperlink w:anchor="_Toc438465268" w:history="1">
        <w:r w:rsidR="00AD21CC" w:rsidRPr="0008662E">
          <w:rPr>
            <w:rStyle w:val="aff"/>
            <w:rFonts w:ascii="Times New Roman" w:hAnsi="Times New Roman"/>
            <w:noProof/>
            <w:sz w:val="24"/>
            <w:szCs w:val="24"/>
          </w:rPr>
          <w:t>1. Общие положения.</w:t>
        </w:r>
        <w:r w:rsidR="00AD21CC" w:rsidRPr="0008662E">
          <w:rPr>
            <w:rFonts w:ascii="Times New Roman" w:hAnsi="Times New Roman"/>
            <w:noProof/>
            <w:webHidden/>
            <w:sz w:val="24"/>
            <w:szCs w:val="24"/>
          </w:rPr>
          <w:tab/>
        </w:r>
        <w:r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_Toc438465268 \h </w:instrText>
        </w:r>
        <w:r w:rsidRPr="0008662E">
          <w:rPr>
            <w:rFonts w:ascii="Times New Roman" w:hAnsi="Times New Roman"/>
            <w:noProof/>
            <w:webHidden/>
            <w:sz w:val="24"/>
            <w:szCs w:val="24"/>
          </w:rPr>
        </w:r>
        <w:r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3</w:t>
        </w:r>
        <w:r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69" w:history="1">
        <w:r w:rsidR="00AD21CC" w:rsidRPr="0008662E">
          <w:rPr>
            <w:rStyle w:val="aff"/>
            <w:rFonts w:ascii="Times New Roman" w:hAnsi="Times New Roman"/>
            <w:noProof/>
            <w:sz w:val="24"/>
            <w:szCs w:val="24"/>
          </w:rPr>
          <w:t>1.1. Статус и цели документа.</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_Toc438465269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3</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70" w:history="1">
        <w:r w:rsidR="00AD21CC" w:rsidRPr="0008662E">
          <w:rPr>
            <w:rStyle w:val="aff"/>
            <w:rFonts w:ascii="Times New Roman" w:hAnsi="Times New Roman"/>
            <w:noProof/>
            <w:sz w:val="24"/>
            <w:szCs w:val="24"/>
          </w:rPr>
          <w:t>1.2. Возмещение убытков как способ защиты прав и законных интересов лица, пострадавшего от нарушения антимонопольного законодательства.</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_Toc438465270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5</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71" w:history="1">
        <w:r w:rsidR="00AD21CC" w:rsidRPr="0008662E">
          <w:rPr>
            <w:rStyle w:val="aff"/>
            <w:rFonts w:ascii="Times New Roman" w:hAnsi="Times New Roman"/>
            <w:noProof/>
            <w:sz w:val="24"/>
            <w:szCs w:val="24"/>
          </w:rPr>
          <w:t>1.3. Сроки исковой давности при взыскании убытков, причиненных нарушением антимонопольного законодательства.</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_Toc438465271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21</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72" w:history="1">
        <w:r w:rsidR="00AD21CC" w:rsidRPr="0008662E">
          <w:rPr>
            <w:rStyle w:val="aff"/>
            <w:rFonts w:ascii="Times New Roman" w:hAnsi="Times New Roman"/>
            <w:noProof/>
            <w:sz w:val="24"/>
            <w:szCs w:val="24"/>
          </w:rPr>
          <w:t>1.4. Взыскание неосновательного обогащения.</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_Toc438465272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23</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73" w:history="1">
        <w:r w:rsidR="00AD21CC" w:rsidRPr="0008662E">
          <w:rPr>
            <w:rStyle w:val="aff"/>
            <w:rFonts w:ascii="Times New Roman" w:hAnsi="Times New Roman"/>
            <w:noProof/>
            <w:sz w:val="24"/>
            <w:szCs w:val="24"/>
          </w:rPr>
          <w:t>1.5. Применение последствий недействительности противоречащих законодательству о конкуренции условий сделки.</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_Toc438465273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27</w:t>
        </w:r>
        <w:r w:rsidR="00A566A1" w:rsidRPr="0008662E">
          <w:rPr>
            <w:rFonts w:ascii="Times New Roman" w:hAnsi="Times New Roman"/>
            <w:noProof/>
            <w:webHidden/>
            <w:sz w:val="24"/>
            <w:szCs w:val="24"/>
          </w:rPr>
          <w:fldChar w:fldCharType="end"/>
        </w:r>
      </w:hyperlink>
    </w:p>
    <w:p w:rsidR="00AD21CC" w:rsidRPr="0008662E" w:rsidRDefault="00CD4357" w:rsidP="00383B0B">
      <w:pPr>
        <w:pStyle w:val="17"/>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74" w:history="1">
        <w:r w:rsidR="00AD21CC" w:rsidRPr="0008662E">
          <w:rPr>
            <w:rStyle w:val="aff"/>
            <w:rFonts w:ascii="Times New Roman" w:hAnsi="Times New Roman"/>
            <w:noProof/>
            <w:sz w:val="24"/>
            <w:szCs w:val="24"/>
          </w:rPr>
          <w:t>2. Концептуальные подходы к расчету убытков.</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_Toc438465274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33</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75" w:history="1">
        <w:r w:rsidR="00AD21CC" w:rsidRPr="0008662E">
          <w:rPr>
            <w:rStyle w:val="aff"/>
            <w:rFonts w:ascii="Times New Roman" w:hAnsi="Times New Roman"/>
            <w:noProof/>
            <w:sz w:val="24"/>
            <w:szCs w:val="24"/>
          </w:rPr>
          <w:t>2.1. Общие принципы.</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_Toc438465275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33</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76" w:history="1">
        <w:r w:rsidR="00AD21CC" w:rsidRPr="0008662E">
          <w:rPr>
            <w:rStyle w:val="aff"/>
            <w:rFonts w:ascii="Times New Roman" w:hAnsi="Times New Roman"/>
            <w:noProof/>
            <w:sz w:val="24"/>
            <w:szCs w:val="24"/>
          </w:rPr>
          <w:t>2.1.1. Контрфактуальный анализ.</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_Toc438465276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33</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77" w:history="1">
        <w:r w:rsidR="00AD21CC" w:rsidRPr="0008662E">
          <w:rPr>
            <w:rStyle w:val="aff"/>
            <w:rFonts w:ascii="Times New Roman" w:hAnsi="Times New Roman"/>
            <w:noProof/>
            <w:sz w:val="24"/>
            <w:szCs w:val="24"/>
          </w:rPr>
          <w:t>2.1.2. Временной фактор и упущенная выгода (недополученная прибыль).</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_Toc438465277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34</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78" w:history="1">
        <w:r w:rsidR="00AD21CC" w:rsidRPr="0008662E">
          <w:rPr>
            <w:rStyle w:val="aff"/>
            <w:rFonts w:ascii="Times New Roman" w:hAnsi="Times New Roman"/>
            <w:noProof/>
            <w:sz w:val="24"/>
            <w:szCs w:val="24"/>
          </w:rPr>
          <w:t>2.1.3. Нарушения антимонопольного законодательства, дающие предпосылку для расчета убытков.</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_Toc438465278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35</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79" w:history="1">
        <w:r w:rsidR="00AD21CC" w:rsidRPr="0008662E">
          <w:rPr>
            <w:rStyle w:val="aff"/>
            <w:rFonts w:ascii="Times New Roman" w:hAnsi="Times New Roman"/>
            <w:noProof/>
            <w:sz w:val="24"/>
            <w:szCs w:val="24"/>
          </w:rPr>
          <w:t>2.2. Аналитические подходы, используемые для проведения контрфактуального анализа.</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_Toc438465279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39</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80" w:history="1">
        <w:r w:rsidR="00AD21CC" w:rsidRPr="0008662E">
          <w:rPr>
            <w:rStyle w:val="aff"/>
            <w:rFonts w:ascii="Times New Roman" w:hAnsi="Times New Roman"/>
            <w:noProof/>
            <w:sz w:val="24"/>
            <w:szCs w:val="24"/>
          </w:rPr>
          <w:t>2.2.1. Сравнительный экономический анализ.</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_Toc438465280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39</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81" w:history="1">
        <w:r w:rsidR="00AD21CC" w:rsidRPr="0008662E">
          <w:rPr>
            <w:rStyle w:val="aff"/>
            <w:rFonts w:ascii="Times New Roman" w:hAnsi="Times New Roman"/>
            <w:noProof/>
            <w:sz w:val="24"/>
            <w:szCs w:val="24"/>
          </w:rPr>
          <w:t>2.2.2. Экономическое и финансовое моделирование.</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_Toc438465281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46</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82" w:history="1">
        <w:r w:rsidR="00AD21CC" w:rsidRPr="0008662E">
          <w:rPr>
            <w:rStyle w:val="aff"/>
            <w:rFonts w:ascii="Times New Roman" w:hAnsi="Times New Roman"/>
            <w:noProof/>
            <w:sz w:val="24"/>
            <w:szCs w:val="24"/>
          </w:rPr>
          <w:t>2.3. Источники информации для проведения контрфактуального анализа.</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_Toc438465282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50</w:t>
        </w:r>
        <w:r w:rsidR="00A566A1" w:rsidRPr="0008662E">
          <w:rPr>
            <w:rFonts w:ascii="Times New Roman" w:hAnsi="Times New Roman"/>
            <w:noProof/>
            <w:webHidden/>
            <w:sz w:val="24"/>
            <w:szCs w:val="24"/>
          </w:rPr>
          <w:fldChar w:fldCharType="end"/>
        </w:r>
      </w:hyperlink>
    </w:p>
    <w:p w:rsidR="00AD21CC" w:rsidRPr="0008662E" w:rsidRDefault="00CD4357" w:rsidP="00383B0B">
      <w:pPr>
        <w:pStyle w:val="17"/>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83" w:history="1">
        <w:r w:rsidR="00AD21CC" w:rsidRPr="0008662E">
          <w:rPr>
            <w:rStyle w:val="aff"/>
            <w:rFonts w:ascii="Times New Roman" w:hAnsi="Times New Roman"/>
            <w:noProof/>
            <w:sz w:val="24"/>
            <w:szCs w:val="24"/>
          </w:rPr>
          <w:t>3. Расчеты убытков, причиненных установлением (поддержанием) необоснованно высоких цен.</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_Toc438465283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51</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84" w:history="1">
        <w:r w:rsidR="00AD21CC" w:rsidRPr="0008662E">
          <w:rPr>
            <w:rStyle w:val="aff"/>
            <w:rFonts w:ascii="Times New Roman" w:hAnsi="Times New Roman"/>
            <w:noProof/>
            <w:sz w:val="24"/>
            <w:szCs w:val="24"/>
          </w:rPr>
          <w:t>3.1. Введение.</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_Toc438465284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51</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85" w:history="1">
        <w:r w:rsidR="00AD21CC" w:rsidRPr="0008662E">
          <w:rPr>
            <w:rStyle w:val="aff"/>
            <w:rFonts w:ascii="Times New Roman" w:hAnsi="Times New Roman"/>
            <w:noProof/>
            <w:sz w:val="24"/>
            <w:szCs w:val="24"/>
          </w:rPr>
          <w:t>3.2. Расчет убытков для непосредственных приобретателей рассматриваемого товара (услуги).</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_Toc438465285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52</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86" w:history="1">
        <w:r w:rsidR="00AD21CC" w:rsidRPr="0008662E">
          <w:rPr>
            <w:rStyle w:val="aff"/>
            <w:rFonts w:ascii="Times New Roman" w:hAnsi="Times New Roman"/>
            <w:noProof/>
            <w:sz w:val="24"/>
            <w:szCs w:val="24"/>
          </w:rPr>
          <w:t>3.2.1. Эффект завышенных цен.</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_Toc438465286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52</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87" w:history="1">
        <w:r w:rsidR="00AD21CC" w:rsidRPr="0008662E">
          <w:rPr>
            <w:rStyle w:val="aff"/>
            <w:rFonts w:ascii="Times New Roman" w:hAnsi="Times New Roman"/>
            <w:noProof/>
            <w:sz w:val="24"/>
            <w:szCs w:val="24"/>
          </w:rPr>
          <w:t>3.2.2. Эффект упущенных объемов.</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_Toc438465287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53</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88" w:history="1">
        <w:r w:rsidR="00AD21CC" w:rsidRPr="0008662E">
          <w:rPr>
            <w:rStyle w:val="aff"/>
            <w:rFonts w:ascii="Times New Roman" w:hAnsi="Times New Roman"/>
            <w:noProof/>
            <w:sz w:val="24"/>
            <w:szCs w:val="24"/>
          </w:rPr>
          <w:t>3.2.3. Эффект переноса издержек.</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_Toc438465288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53</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89" w:history="1">
        <w:r w:rsidR="00AD21CC" w:rsidRPr="0008662E">
          <w:rPr>
            <w:rStyle w:val="aff"/>
            <w:rFonts w:ascii="Times New Roman" w:hAnsi="Times New Roman"/>
            <w:noProof/>
            <w:sz w:val="24"/>
            <w:szCs w:val="24"/>
          </w:rPr>
          <w:t>3.3. Модельные примеры расчета убытков, эффектов завышенных цен, упущенных объемов и переноса издержек.</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_Toc438465289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56</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90" w:history="1">
        <w:r w:rsidR="00AD21CC" w:rsidRPr="0008662E">
          <w:rPr>
            <w:rStyle w:val="aff"/>
            <w:rFonts w:ascii="Times New Roman" w:hAnsi="Times New Roman"/>
            <w:noProof/>
            <w:sz w:val="24"/>
            <w:szCs w:val="24"/>
          </w:rPr>
          <w:t>3.4. Расчет убытков для потребителей, не являющихся непосредственными приобретателями рассматриваемого товара (услуги).</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_Toc438465290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61</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91" w:history="1">
        <w:r w:rsidR="00AD21CC" w:rsidRPr="0008662E">
          <w:rPr>
            <w:rStyle w:val="aff"/>
            <w:rFonts w:ascii="Times New Roman" w:hAnsi="Times New Roman"/>
            <w:noProof/>
            <w:sz w:val="24"/>
            <w:szCs w:val="24"/>
          </w:rPr>
          <w:t>3.4.1. Покупатели, приобретающие рассматриваемый товар (услугу) у конкурентов нарушителей</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_Toc438465291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61</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92" w:history="1">
        <w:r w:rsidR="00AD21CC" w:rsidRPr="0008662E">
          <w:rPr>
            <w:rStyle w:val="aff"/>
            <w:rFonts w:ascii="Times New Roman" w:hAnsi="Times New Roman"/>
            <w:noProof/>
            <w:sz w:val="24"/>
            <w:szCs w:val="24"/>
          </w:rPr>
          <w:t>3.4.2. Покупатели на рынках нижнего передела (косвенные покупатели)</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_Toc438465292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61</w:t>
        </w:r>
        <w:r w:rsidR="00A566A1" w:rsidRPr="0008662E">
          <w:rPr>
            <w:rFonts w:ascii="Times New Roman" w:hAnsi="Times New Roman"/>
            <w:noProof/>
            <w:webHidden/>
            <w:sz w:val="24"/>
            <w:szCs w:val="24"/>
          </w:rPr>
          <w:fldChar w:fldCharType="end"/>
        </w:r>
      </w:hyperlink>
    </w:p>
    <w:p w:rsidR="00AD21CC" w:rsidRPr="0008662E" w:rsidRDefault="00CD4357" w:rsidP="00383B0B">
      <w:pPr>
        <w:pStyle w:val="17"/>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93" w:history="1">
        <w:r w:rsidR="00AD21CC" w:rsidRPr="0008662E">
          <w:rPr>
            <w:rStyle w:val="aff"/>
            <w:rFonts w:ascii="Times New Roman" w:hAnsi="Times New Roman"/>
            <w:noProof/>
            <w:sz w:val="24"/>
            <w:szCs w:val="24"/>
          </w:rP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_Toc438465293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62</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94" w:history="1">
        <w:r w:rsidR="00AD21CC" w:rsidRPr="0008662E">
          <w:rPr>
            <w:rStyle w:val="aff"/>
            <w:rFonts w:ascii="Times New Roman" w:hAnsi="Times New Roman"/>
            <w:noProof/>
            <w:sz w:val="24"/>
            <w:szCs w:val="24"/>
          </w:rPr>
          <w:t>4.1. Введение.</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_Toc438465294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62</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95" w:history="1">
        <w:r w:rsidR="00AD21CC" w:rsidRPr="0008662E">
          <w:rPr>
            <w:rStyle w:val="aff"/>
            <w:rFonts w:ascii="Times New Roman" w:hAnsi="Times New Roman"/>
            <w:noProof/>
            <w:sz w:val="24"/>
            <w:szCs w:val="24"/>
          </w:rPr>
          <w:t>4.2. Оценка убытков для имеющихся конкурентов.</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_Toc438465295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63</w:t>
        </w:r>
        <w:r w:rsidR="00A566A1" w:rsidRPr="0008662E">
          <w:rPr>
            <w:rFonts w:ascii="Times New Roman" w:hAnsi="Times New Roman"/>
            <w:noProof/>
            <w:webHidden/>
            <w:sz w:val="24"/>
            <w:szCs w:val="24"/>
          </w:rPr>
          <w:fldChar w:fldCharType="end"/>
        </w:r>
      </w:hyperlink>
    </w:p>
    <w:p w:rsidR="00AD21CC" w:rsidRPr="0008662E" w:rsidRDefault="00CD4357" w:rsidP="00383B0B">
      <w:pPr>
        <w:pStyle w:val="31"/>
        <w:tabs>
          <w:tab w:val="right" w:leader="dot" w:pos="8494"/>
        </w:tabs>
        <w:spacing w:after="0" w:line="240" w:lineRule="auto"/>
        <w:jc w:val="both"/>
        <w:rPr>
          <w:rFonts w:ascii="Times New Roman" w:eastAsiaTheme="minorEastAsia" w:hAnsi="Times New Roman"/>
          <w:noProof/>
          <w:sz w:val="24"/>
          <w:szCs w:val="24"/>
          <w:lang w:val="en-GB" w:eastAsia="en-GB"/>
        </w:rPr>
      </w:pPr>
      <w:hyperlink w:anchor="_Toc438465296" w:history="1">
        <w:r w:rsidR="00AD21CC" w:rsidRPr="0008662E">
          <w:rPr>
            <w:rStyle w:val="aff"/>
            <w:rFonts w:ascii="Times New Roman" w:hAnsi="Times New Roman"/>
            <w:noProof/>
            <w:sz w:val="24"/>
            <w:szCs w:val="24"/>
          </w:rPr>
          <w:t>4.2.1. Оценка убытков конкурентов от недобросовестной конкуренции.</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_Toc438465296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66</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97" w:history="1">
        <w:r w:rsidR="00AD21CC" w:rsidRPr="0008662E">
          <w:rPr>
            <w:rStyle w:val="aff"/>
            <w:rFonts w:ascii="Times New Roman" w:hAnsi="Times New Roman"/>
            <w:noProof/>
            <w:sz w:val="24"/>
            <w:szCs w:val="24"/>
          </w:rPr>
          <w:t>4.3. Оценка убытков для потенциальных конкурентов.</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_Toc438465297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70</w:t>
        </w:r>
        <w:r w:rsidR="00A566A1" w:rsidRPr="0008662E">
          <w:rPr>
            <w:rFonts w:ascii="Times New Roman" w:hAnsi="Times New Roman"/>
            <w:noProof/>
            <w:webHidden/>
            <w:sz w:val="24"/>
            <w:szCs w:val="24"/>
          </w:rPr>
          <w:fldChar w:fldCharType="end"/>
        </w:r>
      </w:hyperlink>
    </w:p>
    <w:p w:rsidR="00AD21CC" w:rsidRPr="0008662E" w:rsidRDefault="00CD4357" w:rsidP="00383B0B">
      <w:pPr>
        <w:pStyle w:val="21"/>
        <w:rPr>
          <w:rFonts w:ascii="Times New Roman" w:eastAsiaTheme="minorEastAsia" w:hAnsi="Times New Roman"/>
          <w:noProof/>
          <w:sz w:val="24"/>
          <w:szCs w:val="24"/>
          <w:lang w:val="en-GB" w:eastAsia="en-GB"/>
        </w:rPr>
      </w:pPr>
      <w:hyperlink w:anchor="_Toc438465298" w:history="1">
        <w:r w:rsidR="00AD21CC" w:rsidRPr="0008662E">
          <w:rPr>
            <w:rStyle w:val="aff"/>
            <w:rFonts w:ascii="Times New Roman" w:hAnsi="Times New Roman"/>
            <w:noProof/>
            <w:sz w:val="24"/>
            <w:szCs w:val="24"/>
          </w:rPr>
          <w:t>4.4. Оценка убытков для покупателей.</w:t>
        </w:r>
        <w:r w:rsidR="00AD21CC" w:rsidRPr="0008662E">
          <w:rPr>
            <w:rFonts w:ascii="Times New Roman" w:hAnsi="Times New Roman"/>
            <w:noProof/>
            <w:webHidden/>
            <w:sz w:val="24"/>
            <w:szCs w:val="24"/>
          </w:rPr>
          <w:tab/>
        </w:r>
        <w:r w:rsidR="00A566A1" w:rsidRPr="0008662E">
          <w:rPr>
            <w:rFonts w:ascii="Times New Roman" w:hAnsi="Times New Roman"/>
            <w:noProof/>
            <w:webHidden/>
            <w:sz w:val="24"/>
            <w:szCs w:val="24"/>
          </w:rPr>
          <w:fldChar w:fldCharType="begin"/>
        </w:r>
        <w:r w:rsidR="00AD21CC" w:rsidRPr="0008662E">
          <w:rPr>
            <w:rFonts w:ascii="Times New Roman" w:hAnsi="Times New Roman"/>
            <w:noProof/>
            <w:webHidden/>
            <w:sz w:val="24"/>
            <w:szCs w:val="24"/>
          </w:rPr>
          <w:instrText xml:space="preserve"> PAGEREF _Toc438465298 \h </w:instrText>
        </w:r>
        <w:r w:rsidR="00A566A1" w:rsidRPr="0008662E">
          <w:rPr>
            <w:rFonts w:ascii="Times New Roman" w:hAnsi="Times New Roman"/>
            <w:noProof/>
            <w:webHidden/>
            <w:sz w:val="24"/>
            <w:szCs w:val="24"/>
          </w:rPr>
        </w:r>
        <w:r w:rsidR="00A566A1" w:rsidRPr="0008662E">
          <w:rPr>
            <w:rFonts w:ascii="Times New Roman" w:hAnsi="Times New Roman"/>
            <w:noProof/>
            <w:webHidden/>
            <w:sz w:val="24"/>
            <w:szCs w:val="24"/>
          </w:rPr>
          <w:fldChar w:fldCharType="separate"/>
        </w:r>
        <w:r w:rsidR="00E9649A">
          <w:rPr>
            <w:rFonts w:ascii="Times New Roman" w:hAnsi="Times New Roman"/>
            <w:noProof/>
            <w:webHidden/>
            <w:sz w:val="24"/>
            <w:szCs w:val="24"/>
          </w:rPr>
          <w:t>72</w:t>
        </w:r>
        <w:r w:rsidR="00A566A1" w:rsidRPr="0008662E">
          <w:rPr>
            <w:rFonts w:ascii="Times New Roman" w:hAnsi="Times New Roman"/>
            <w:noProof/>
            <w:webHidden/>
            <w:sz w:val="24"/>
            <w:szCs w:val="24"/>
          </w:rPr>
          <w:fldChar w:fldCharType="end"/>
        </w:r>
      </w:hyperlink>
    </w:p>
    <w:p w:rsidR="00F73F4A" w:rsidRPr="0099776F" w:rsidRDefault="00A566A1" w:rsidP="00383B0B">
      <w:pPr>
        <w:spacing w:after="0" w:line="240" w:lineRule="auto"/>
        <w:jc w:val="both"/>
        <w:rPr>
          <w:rFonts w:ascii="Times New Roman" w:hAnsi="Times New Roman"/>
          <w:sz w:val="24"/>
          <w:szCs w:val="24"/>
        </w:rPr>
      </w:pPr>
      <w:r w:rsidRPr="0008662E">
        <w:rPr>
          <w:rFonts w:ascii="Times New Roman" w:hAnsi="Times New Roman"/>
          <w:b/>
          <w:bCs/>
          <w:sz w:val="24"/>
          <w:szCs w:val="24"/>
        </w:rPr>
        <w:fldChar w:fldCharType="end"/>
      </w:r>
    </w:p>
    <w:p w:rsidR="00050DE0" w:rsidRPr="0099776F" w:rsidRDefault="008A054D" w:rsidP="008A054D">
      <w:pPr>
        <w:pStyle w:val="1"/>
        <w:ind w:firstLine="709"/>
        <w:rPr>
          <w:rFonts w:ascii="Times New Roman" w:hAnsi="Times New Roman"/>
          <w:color w:val="auto"/>
          <w:sz w:val="24"/>
          <w:szCs w:val="24"/>
        </w:rPr>
      </w:pPr>
      <w:bookmarkStart w:id="1" w:name="_Toc438465268"/>
      <w:r w:rsidRPr="0099776F">
        <w:rPr>
          <w:rFonts w:ascii="Times New Roman" w:hAnsi="Times New Roman"/>
          <w:color w:val="auto"/>
          <w:sz w:val="24"/>
          <w:szCs w:val="24"/>
        </w:rPr>
        <w:lastRenderedPageBreak/>
        <w:t xml:space="preserve">1. </w:t>
      </w:r>
      <w:r w:rsidR="00555A85" w:rsidRPr="0099776F">
        <w:rPr>
          <w:rFonts w:ascii="Times New Roman" w:hAnsi="Times New Roman"/>
          <w:color w:val="auto"/>
          <w:sz w:val="24"/>
          <w:szCs w:val="24"/>
        </w:rPr>
        <w:t>Общие положения</w:t>
      </w:r>
      <w:r w:rsidR="00D96538" w:rsidRPr="0099776F">
        <w:rPr>
          <w:rFonts w:ascii="Times New Roman" w:hAnsi="Times New Roman"/>
          <w:color w:val="auto"/>
          <w:sz w:val="24"/>
          <w:szCs w:val="24"/>
        </w:rPr>
        <w:t>.</w:t>
      </w:r>
      <w:bookmarkEnd w:id="1"/>
    </w:p>
    <w:p w:rsidR="00B038F7" w:rsidRPr="0099776F" w:rsidRDefault="00B038F7" w:rsidP="00D96538">
      <w:pPr>
        <w:pStyle w:val="RBBBodytext"/>
        <w:spacing w:before="0" w:after="0"/>
        <w:ind w:firstLine="709"/>
        <w:rPr>
          <w:rFonts w:ascii="Times New Roman" w:hAnsi="Times New Roman" w:cs="Times New Roman"/>
          <w:sz w:val="24"/>
          <w:szCs w:val="24"/>
        </w:rPr>
      </w:pPr>
    </w:p>
    <w:p w:rsidR="001044B6" w:rsidRPr="0099776F" w:rsidRDefault="00F65AAB" w:rsidP="008A054D">
      <w:pPr>
        <w:pStyle w:val="2"/>
        <w:spacing w:before="0"/>
        <w:ind w:firstLine="709"/>
        <w:jc w:val="both"/>
        <w:rPr>
          <w:rFonts w:ascii="Times New Roman" w:hAnsi="Times New Roman"/>
          <w:color w:val="auto"/>
          <w:sz w:val="24"/>
          <w:szCs w:val="24"/>
        </w:rPr>
      </w:pPr>
      <w:bookmarkStart w:id="2" w:name="_Toc438465269"/>
      <w:r w:rsidRPr="0099776F">
        <w:rPr>
          <w:rFonts w:ascii="Times New Roman" w:hAnsi="Times New Roman"/>
          <w:color w:val="auto"/>
          <w:sz w:val="24"/>
          <w:szCs w:val="24"/>
        </w:rPr>
        <w:t>1.</w:t>
      </w:r>
      <w:r w:rsidR="00B038F7" w:rsidRPr="0099776F">
        <w:rPr>
          <w:rFonts w:ascii="Times New Roman" w:hAnsi="Times New Roman"/>
          <w:color w:val="auto"/>
          <w:sz w:val="24"/>
          <w:szCs w:val="24"/>
        </w:rPr>
        <w:t>1.</w:t>
      </w:r>
      <w:r w:rsidRPr="0099776F">
        <w:rPr>
          <w:rFonts w:ascii="Times New Roman" w:hAnsi="Times New Roman"/>
          <w:color w:val="auto"/>
          <w:sz w:val="24"/>
          <w:szCs w:val="24"/>
        </w:rPr>
        <w:t xml:space="preserve"> </w:t>
      </w:r>
      <w:r w:rsidR="007B72E9" w:rsidRPr="0099776F">
        <w:rPr>
          <w:rFonts w:ascii="Times New Roman" w:hAnsi="Times New Roman"/>
          <w:color w:val="auto"/>
          <w:sz w:val="24"/>
          <w:szCs w:val="24"/>
        </w:rPr>
        <w:t>С</w:t>
      </w:r>
      <w:r w:rsidRPr="0099776F">
        <w:rPr>
          <w:rFonts w:ascii="Times New Roman" w:hAnsi="Times New Roman"/>
          <w:color w:val="auto"/>
          <w:sz w:val="24"/>
          <w:szCs w:val="24"/>
        </w:rPr>
        <w:t xml:space="preserve">татус </w:t>
      </w:r>
      <w:r w:rsidR="007B72E9" w:rsidRPr="0099776F">
        <w:rPr>
          <w:rFonts w:ascii="Times New Roman" w:hAnsi="Times New Roman"/>
          <w:color w:val="auto"/>
          <w:sz w:val="24"/>
          <w:szCs w:val="24"/>
        </w:rPr>
        <w:t xml:space="preserve">и цели </w:t>
      </w:r>
      <w:r w:rsidRPr="0099776F">
        <w:rPr>
          <w:rFonts w:ascii="Times New Roman" w:hAnsi="Times New Roman"/>
          <w:color w:val="auto"/>
          <w:sz w:val="24"/>
          <w:szCs w:val="24"/>
        </w:rPr>
        <w:t>документа</w:t>
      </w:r>
      <w:r w:rsidR="00B038F7" w:rsidRPr="0099776F">
        <w:rPr>
          <w:rFonts w:ascii="Times New Roman" w:hAnsi="Times New Roman"/>
          <w:color w:val="auto"/>
          <w:sz w:val="24"/>
          <w:szCs w:val="24"/>
        </w:rPr>
        <w:t>.</w:t>
      </w:r>
      <w:bookmarkEnd w:id="2"/>
    </w:p>
    <w:p w:rsidR="00F65AAB" w:rsidRPr="0099776F" w:rsidRDefault="00CC50A2"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Н</w:t>
      </w:r>
      <w:r w:rsidR="00F65AAB" w:rsidRPr="0099776F">
        <w:rPr>
          <w:rFonts w:ascii="Times New Roman" w:hAnsi="Times New Roman"/>
          <w:sz w:val="24"/>
          <w:szCs w:val="24"/>
        </w:rPr>
        <w:t>арушение антимонопольного законодательства одними лицами, как правило, влечет негативные последствия для других лиц.</w:t>
      </w:r>
    </w:p>
    <w:p w:rsidR="00F65AAB" w:rsidRPr="0099776F" w:rsidRDefault="00F65AAB"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w:t>
      </w:r>
      <w:r w:rsidR="00AE35BD" w:rsidRPr="0099776F">
        <w:rPr>
          <w:rFonts w:ascii="Times New Roman" w:hAnsi="Times New Roman"/>
          <w:sz w:val="24"/>
          <w:szCs w:val="24"/>
        </w:rPr>
        <w:t xml:space="preserve"> (лица)</w:t>
      </w:r>
      <w:r w:rsidRPr="0099776F">
        <w:rPr>
          <w:rFonts w:ascii="Times New Roman" w:hAnsi="Times New Roman"/>
          <w:sz w:val="24"/>
          <w:szCs w:val="24"/>
        </w:rPr>
        <w:t xml:space="preserve"> вправе обратиться в суд с иском об их взыскании.</w:t>
      </w:r>
    </w:p>
    <w:p w:rsidR="00F65AAB" w:rsidRPr="0099776F" w:rsidRDefault="00F65AAB"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Вместе с тем, на практике </w:t>
      </w:r>
      <w:r w:rsidR="00CC50A2" w:rsidRPr="0099776F">
        <w:rPr>
          <w:rFonts w:ascii="Times New Roman" w:hAnsi="Times New Roman"/>
          <w:sz w:val="24"/>
          <w:szCs w:val="24"/>
        </w:rPr>
        <w:t xml:space="preserve">инициирование и </w:t>
      </w:r>
      <w:r w:rsidRPr="0099776F">
        <w:rPr>
          <w:rFonts w:ascii="Times New Roman" w:hAnsi="Times New Roman"/>
          <w:sz w:val="24"/>
          <w:szCs w:val="24"/>
        </w:rPr>
        <w:t xml:space="preserve">рассмотрение подобных дел сопряжено с рядом существенных трудностей, основная из которых – сложность определения размера причиненных убытков. Данные </w:t>
      </w:r>
      <w:r w:rsidR="00CF280B" w:rsidRPr="0099776F">
        <w:rPr>
          <w:rFonts w:ascii="Times New Roman" w:hAnsi="Times New Roman"/>
          <w:sz w:val="24"/>
          <w:szCs w:val="24"/>
        </w:rPr>
        <w:t>Р</w:t>
      </w:r>
      <w:r w:rsidRPr="0099776F">
        <w:rPr>
          <w:rFonts w:ascii="Times New Roman" w:hAnsi="Times New Roman"/>
          <w:sz w:val="24"/>
          <w:szCs w:val="24"/>
        </w:rPr>
        <w:t xml:space="preserve">екомендации </w:t>
      </w:r>
      <w:r w:rsidR="006A6D9E" w:rsidRPr="0099776F">
        <w:rPr>
          <w:rFonts w:ascii="Times New Roman" w:hAnsi="Times New Roman"/>
          <w:sz w:val="24"/>
          <w:szCs w:val="24"/>
        </w:rPr>
        <w:t>призваны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CF280B" w:rsidRPr="0099776F" w:rsidRDefault="00F65AAB"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Настоящие </w:t>
      </w:r>
      <w:r w:rsidR="00CF280B" w:rsidRPr="0099776F">
        <w:rPr>
          <w:rFonts w:ascii="Times New Roman" w:hAnsi="Times New Roman"/>
          <w:sz w:val="24"/>
          <w:szCs w:val="24"/>
        </w:rPr>
        <w:t>Р</w:t>
      </w:r>
      <w:r w:rsidRPr="0099776F">
        <w:rPr>
          <w:rFonts w:ascii="Times New Roman" w:hAnsi="Times New Roman"/>
          <w:sz w:val="24"/>
          <w:szCs w:val="24"/>
        </w:rPr>
        <w:t xml:space="preserve">екомендации </w:t>
      </w:r>
      <w:r w:rsidR="00CF280B" w:rsidRPr="0099776F">
        <w:rPr>
          <w:rFonts w:ascii="Times New Roman" w:hAnsi="Times New Roman"/>
          <w:sz w:val="24"/>
          <w:szCs w:val="24"/>
        </w:rPr>
        <w:t>обобщают</w:t>
      </w:r>
      <w:r w:rsidRPr="0099776F">
        <w:rPr>
          <w:rFonts w:ascii="Times New Roman" w:hAnsi="Times New Roman"/>
          <w:sz w:val="24"/>
          <w:szCs w:val="24"/>
        </w:rPr>
        <w:t xml:space="preserve"> </w:t>
      </w:r>
      <w:r w:rsidR="00CF280B" w:rsidRPr="0099776F">
        <w:rPr>
          <w:rFonts w:ascii="Times New Roman" w:hAnsi="Times New Roman"/>
          <w:sz w:val="24"/>
          <w:szCs w:val="24"/>
        </w:rPr>
        <w:t xml:space="preserve">большинство </w:t>
      </w:r>
      <w:r w:rsidRPr="0099776F">
        <w:rPr>
          <w:rFonts w:ascii="Times New Roman" w:hAnsi="Times New Roman"/>
          <w:sz w:val="24"/>
          <w:szCs w:val="24"/>
        </w:rPr>
        <w:t xml:space="preserve">существующих методик определения убытков, </w:t>
      </w:r>
      <w:r w:rsidR="00CF280B" w:rsidRPr="0099776F">
        <w:rPr>
          <w:rFonts w:ascii="Times New Roman" w:hAnsi="Times New Roman"/>
          <w:sz w:val="24"/>
          <w:szCs w:val="24"/>
        </w:rPr>
        <w:t xml:space="preserve">сформированных </w:t>
      </w:r>
      <w:r w:rsidRPr="0099776F">
        <w:rPr>
          <w:rFonts w:ascii="Times New Roman" w:hAnsi="Times New Roman"/>
          <w:sz w:val="24"/>
          <w:szCs w:val="24"/>
        </w:rPr>
        <w:t>по итогам исследовани</w:t>
      </w:r>
      <w:r w:rsidR="00CF280B" w:rsidRPr="0099776F">
        <w:rPr>
          <w:rFonts w:ascii="Times New Roman" w:hAnsi="Times New Roman"/>
          <w:sz w:val="24"/>
          <w:szCs w:val="24"/>
        </w:rPr>
        <w:t xml:space="preserve">я </w:t>
      </w:r>
      <w:r w:rsidRPr="0099776F">
        <w:rPr>
          <w:rFonts w:ascii="Times New Roman" w:hAnsi="Times New Roman"/>
          <w:sz w:val="24"/>
          <w:szCs w:val="24"/>
        </w:rPr>
        <w:t xml:space="preserve">как российской </w:t>
      </w:r>
      <w:r w:rsidR="00CF280B" w:rsidRPr="0099776F">
        <w:rPr>
          <w:rFonts w:ascii="Times New Roman" w:hAnsi="Times New Roman"/>
          <w:sz w:val="24"/>
          <w:szCs w:val="24"/>
        </w:rPr>
        <w:t xml:space="preserve">правоприменительной </w:t>
      </w:r>
      <w:r w:rsidRPr="0099776F">
        <w:rPr>
          <w:rFonts w:ascii="Times New Roman" w:hAnsi="Times New Roman"/>
          <w:sz w:val="24"/>
          <w:szCs w:val="24"/>
        </w:rPr>
        <w:t xml:space="preserve">практики, так и зарубежного опыта. </w:t>
      </w:r>
    </w:p>
    <w:p w:rsidR="00F65AAB" w:rsidRPr="0099776F" w:rsidRDefault="00F65AAB"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В частности, при подготовке данного документа были использованы методики оценки убытков, включенные в </w:t>
      </w:r>
      <w:r w:rsidRPr="0099776F">
        <w:rPr>
          <w:rFonts w:ascii="Times New Roman" w:hAnsi="Times New Roman"/>
          <w:sz w:val="24"/>
          <w:szCs w:val="24"/>
          <w:lang w:val="en-US"/>
        </w:rPr>
        <w:t>Practical</w:t>
      </w:r>
      <w:r w:rsidRPr="0099776F">
        <w:rPr>
          <w:rFonts w:ascii="Times New Roman" w:hAnsi="Times New Roman"/>
          <w:sz w:val="24"/>
          <w:szCs w:val="24"/>
        </w:rPr>
        <w:t xml:space="preserve"> </w:t>
      </w:r>
      <w:r w:rsidRPr="0099776F">
        <w:rPr>
          <w:rFonts w:ascii="Times New Roman" w:hAnsi="Times New Roman"/>
          <w:sz w:val="24"/>
          <w:szCs w:val="24"/>
          <w:lang w:val="en-US"/>
        </w:rPr>
        <w:t>guide</w:t>
      </w:r>
      <w:r w:rsidRPr="0099776F">
        <w:rPr>
          <w:rFonts w:ascii="Times New Roman" w:hAnsi="Times New Roman"/>
          <w:sz w:val="24"/>
          <w:szCs w:val="24"/>
        </w:rPr>
        <w:t xml:space="preserve"> «</w:t>
      </w:r>
      <w:r w:rsidRPr="0099776F">
        <w:rPr>
          <w:rFonts w:ascii="Times New Roman" w:hAnsi="Times New Roman"/>
          <w:sz w:val="24"/>
          <w:szCs w:val="24"/>
          <w:lang w:val="en-US"/>
        </w:rPr>
        <w:t>Quantifying</w:t>
      </w:r>
      <w:r w:rsidRPr="0099776F">
        <w:rPr>
          <w:rFonts w:ascii="Times New Roman" w:hAnsi="Times New Roman"/>
          <w:sz w:val="24"/>
          <w:szCs w:val="24"/>
        </w:rPr>
        <w:t xml:space="preserve"> </w:t>
      </w:r>
      <w:r w:rsidRPr="0099776F">
        <w:rPr>
          <w:rFonts w:ascii="Times New Roman" w:hAnsi="Times New Roman"/>
          <w:sz w:val="24"/>
          <w:szCs w:val="24"/>
          <w:lang w:val="en-US"/>
        </w:rPr>
        <w:t>harm</w:t>
      </w:r>
      <w:r w:rsidRPr="0099776F">
        <w:rPr>
          <w:rFonts w:ascii="Times New Roman" w:hAnsi="Times New Roman"/>
          <w:sz w:val="24"/>
          <w:szCs w:val="24"/>
        </w:rPr>
        <w:t xml:space="preserve"> </w:t>
      </w:r>
      <w:r w:rsidRPr="0099776F">
        <w:rPr>
          <w:rFonts w:ascii="Times New Roman" w:hAnsi="Times New Roman"/>
          <w:sz w:val="24"/>
          <w:szCs w:val="24"/>
          <w:lang w:val="en-US"/>
        </w:rPr>
        <w:t>in</w:t>
      </w:r>
      <w:r w:rsidRPr="0099776F">
        <w:rPr>
          <w:rFonts w:ascii="Times New Roman" w:hAnsi="Times New Roman"/>
          <w:sz w:val="24"/>
          <w:szCs w:val="24"/>
        </w:rPr>
        <w:t xml:space="preserve"> </w:t>
      </w:r>
      <w:r w:rsidRPr="0099776F">
        <w:rPr>
          <w:rFonts w:ascii="Times New Roman" w:hAnsi="Times New Roman"/>
          <w:sz w:val="24"/>
          <w:szCs w:val="24"/>
          <w:lang w:val="en-US"/>
        </w:rPr>
        <w:t>actions</w:t>
      </w:r>
      <w:r w:rsidRPr="0099776F">
        <w:rPr>
          <w:rFonts w:ascii="Times New Roman" w:hAnsi="Times New Roman"/>
          <w:sz w:val="24"/>
          <w:szCs w:val="24"/>
        </w:rPr>
        <w:t xml:space="preserve"> </w:t>
      </w:r>
      <w:r w:rsidRPr="0099776F">
        <w:rPr>
          <w:rFonts w:ascii="Times New Roman" w:hAnsi="Times New Roman"/>
          <w:sz w:val="24"/>
          <w:szCs w:val="24"/>
          <w:lang w:val="en-US"/>
        </w:rPr>
        <w:t>for</w:t>
      </w:r>
      <w:r w:rsidRPr="0099776F">
        <w:rPr>
          <w:rFonts w:ascii="Times New Roman" w:hAnsi="Times New Roman"/>
          <w:sz w:val="24"/>
          <w:szCs w:val="24"/>
        </w:rPr>
        <w:t xml:space="preserve"> </w:t>
      </w:r>
      <w:r w:rsidRPr="0099776F">
        <w:rPr>
          <w:rFonts w:ascii="Times New Roman" w:hAnsi="Times New Roman"/>
          <w:sz w:val="24"/>
          <w:szCs w:val="24"/>
          <w:lang w:val="en-US"/>
        </w:rPr>
        <w:t>damages</w:t>
      </w:r>
      <w:r w:rsidRPr="0099776F">
        <w:rPr>
          <w:rFonts w:ascii="Times New Roman" w:hAnsi="Times New Roman"/>
          <w:sz w:val="24"/>
          <w:szCs w:val="24"/>
        </w:rPr>
        <w:t xml:space="preserve"> </w:t>
      </w:r>
      <w:r w:rsidRPr="0099776F">
        <w:rPr>
          <w:rFonts w:ascii="Times New Roman" w:hAnsi="Times New Roman"/>
          <w:sz w:val="24"/>
          <w:szCs w:val="24"/>
          <w:lang w:val="en-US"/>
        </w:rPr>
        <w:t>based</w:t>
      </w:r>
      <w:r w:rsidRPr="0099776F">
        <w:rPr>
          <w:rFonts w:ascii="Times New Roman" w:hAnsi="Times New Roman"/>
          <w:sz w:val="24"/>
          <w:szCs w:val="24"/>
        </w:rPr>
        <w:t xml:space="preserve"> </w:t>
      </w:r>
      <w:r w:rsidRPr="0099776F">
        <w:rPr>
          <w:rFonts w:ascii="Times New Roman" w:hAnsi="Times New Roman"/>
          <w:sz w:val="24"/>
          <w:szCs w:val="24"/>
          <w:lang w:val="en-US"/>
        </w:rPr>
        <w:t>on</w:t>
      </w:r>
      <w:r w:rsidRPr="0099776F">
        <w:rPr>
          <w:rFonts w:ascii="Times New Roman" w:hAnsi="Times New Roman"/>
          <w:sz w:val="24"/>
          <w:szCs w:val="24"/>
        </w:rPr>
        <w:t xml:space="preserve"> </w:t>
      </w:r>
      <w:r w:rsidRPr="0099776F">
        <w:rPr>
          <w:rFonts w:ascii="Times New Roman" w:hAnsi="Times New Roman"/>
          <w:sz w:val="24"/>
          <w:szCs w:val="24"/>
          <w:lang w:val="en-US"/>
        </w:rPr>
        <w:t>breaches</w:t>
      </w:r>
      <w:r w:rsidRPr="0099776F">
        <w:rPr>
          <w:rFonts w:ascii="Times New Roman" w:hAnsi="Times New Roman"/>
          <w:sz w:val="24"/>
          <w:szCs w:val="24"/>
        </w:rPr>
        <w:t xml:space="preserve"> </w:t>
      </w:r>
      <w:r w:rsidRPr="0099776F">
        <w:rPr>
          <w:rFonts w:ascii="Times New Roman" w:hAnsi="Times New Roman"/>
          <w:sz w:val="24"/>
          <w:szCs w:val="24"/>
          <w:lang w:val="en-US"/>
        </w:rPr>
        <w:t>of</w:t>
      </w:r>
      <w:r w:rsidRPr="0099776F">
        <w:rPr>
          <w:rFonts w:ascii="Times New Roman" w:hAnsi="Times New Roman"/>
          <w:sz w:val="24"/>
          <w:szCs w:val="24"/>
        </w:rPr>
        <w:t xml:space="preserve"> </w:t>
      </w:r>
      <w:r w:rsidRPr="0099776F">
        <w:rPr>
          <w:rFonts w:ascii="Times New Roman" w:hAnsi="Times New Roman"/>
          <w:sz w:val="24"/>
          <w:szCs w:val="24"/>
          <w:lang w:val="en-US"/>
        </w:rPr>
        <w:t>article</w:t>
      </w:r>
      <w:r w:rsidRPr="0099776F">
        <w:rPr>
          <w:rFonts w:ascii="Times New Roman" w:hAnsi="Times New Roman"/>
          <w:sz w:val="24"/>
          <w:szCs w:val="24"/>
        </w:rPr>
        <w:t xml:space="preserve"> 101 </w:t>
      </w:r>
      <w:r w:rsidRPr="0099776F">
        <w:rPr>
          <w:rFonts w:ascii="Times New Roman" w:hAnsi="Times New Roman"/>
          <w:sz w:val="24"/>
          <w:szCs w:val="24"/>
          <w:lang w:val="en-US"/>
        </w:rPr>
        <w:t>or</w:t>
      </w:r>
      <w:r w:rsidRPr="0099776F">
        <w:rPr>
          <w:rFonts w:ascii="Times New Roman" w:hAnsi="Times New Roman"/>
          <w:sz w:val="24"/>
          <w:szCs w:val="24"/>
        </w:rPr>
        <w:t xml:space="preserve"> 102 </w:t>
      </w:r>
      <w:r w:rsidRPr="0099776F">
        <w:rPr>
          <w:rFonts w:ascii="Times New Roman" w:hAnsi="Times New Roman"/>
          <w:sz w:val="24"/>
          <w:szCs w:val="24"/>
          <w:lang w:val="en-US"/>
        </w:rPr>
        <w:t>of</w:t>
      </w:r>
      <w:r w:rsidRPr="0099776F">
        <w:rPr>
          <w:rFonts w:ascii="Times New Roman" w:hAnsi="Times New Roman"/>
          <w:sz w:val="24"/>
          <w:szCs w:val="24"/>
        </w:rPr>
        <w:t xml:space="preserve"> </w:t>
      </w:r>
      <w:r w:rsidRPr="0099776F">
        <w:rPr>
          <w:rFonts w:ascii="Times New Roman" w:hAnsi="Times New Roman"/>
          <w:sz w:val="24"/>
          <w:szCs w:val="24"/>
          <w:lang w:val="en-US"/>
        </w:rPr>
        <w:t>the</w:t>
      </w:r>
      <w:r w:rsidRPr="0099776F">
        <w:rPr>
          <w:rFonts w:ascii="Times New Roman" w:hAnsi="Times New Roman"/>
          <w:sz w:val="24"/>
          <w:szCs w:val="24"/>
        </w:rPr>
        <w:t xml:space="preserve"> </w:t>
      </w:r>
      <w:r w:rsidRPr="0099776F">
        <w:rPr>
          <w:rFonts w:ascii="Times New Roman" w:hAnsi="Times New Roman"/>
          <w:sz w:val="24"/>
          <w:szCs w:val="24"/>
          <w:lang w:val="en-US"/>
        </w:rPr>
        <w:t>treaty</w:t>
      </w:r>
      <w:r w:rsidRPr="0099776F">
        <w:rPr>
          <w:rFonts w:ascii="Times New Roman" w:hAnsi="Times New Roman"/>
          <w:sz w:val="24"/>
          <w:szCs w:val="24"/>
        </w:rPr>
        <w:t xml:space="preserve"> </w:t>
      </w:r>
      <w:r w:rsidRPr="0099776F">
        <w:rPr>
          <w:rFonts w:ascii="Times New Roman" w:hAnsi="Times New Roman"/>
          <w:sz w:val="24"/>
          <w:szCs w:val="24"/>
          <w:lang w:val="en-US"/>
        </w:rPr>
        <w:t>on</w:t>
      </w:r>
      <w:r w:rsidRPr="0099776F">
        <w:rPr>
          <w:rFonts w:ascii="Times New Roman" w:hAnsi="Times New Roman"/>
          <w:sz w:val="24"/>
          <w:szCs w:val="24"/>
        </w:rPr>
        <w:t xml:space="preserve"> </w:t>
      </w:r>
      <w:r w:rsidRPr="0099776F">
        <w:rPr>
          <w:rFonts w:ascii="Times New Roman" w:hAnsi="Times New Roman"/>
          <w:sz w:val="24"/>
          <w:szCs w:val="24"/>
          <w:lang w:val="en-US"/>
        </w:rPr>
        <w:t>the</w:t>
      </w:r>
      <w:r w:rsidRPr="0099776F">
        <w:rPr>
          <w:rFonts w:ascii="Times New Roman" w:hAnsi="Times New Roman"/>
          <w:sz w:val="24"/>
          <w:szCs w:val="24"/>
        </w:rPr>
        <w:t xml:space="preserve"> </w:t>
      </w:r>
      <w:r w:rsidRPr="0099776F">
        <w:rPr>
          <w:rFonts w:ascii="Times New Roman" w:hAnsi="Times New Roman"/>
          <w:sz w:val="24"/>
          <w:szCs w:val="24"/>
          <w:lang w:val="en-US"/>
        </w:rPr>
        <w:t>functioning</w:t>
      </w:r>
      <w:r w:rsidRPr="0099776F">
        <w:rPr>
          <w:rFonts w:ascii="Times New Roman" w:hAnsi="Times New Roman"/>
          <w:sz w:val="24"/>
          <w:szCs w:val="24"/>
        </w:rPr>
        <w:t xml:space="preserve"> </w:t>
      </w:r>
      <w:r w:rsidRPr="0099776F">
        <w:rPr>
          <w:rFonts w:ascii="Times New Roman" w:hAnsi="Times New Roman"/>
          <w:sz w:val="24"/>
          <w:szCs w:val="24"/>
          <w:lang w:val="en-US"/>
        </w:rPr>
        <w:t>of</w:t>
      </w:r>
      <w:r w:rsidRPr="0099776F">
        <w:rPr>
          <w:rFonts w:ascii="Times New Roman" w:hAnsi="Times New Roman"/>
          <w:sz w:val="24"/>
          <w:szCs w:val="24"/>
        </w:rPr>
        <w:t xml:space="preserve"> </w:t>
      </w:r>
      <w:r w:rsidRPr="0099776F">
        <w:rPr>
          <w:rFonts w:ascii="Times New Roman" w:hAnsi="Times New Roman"/>
          <w:sz w:val="24"/>
          <w:szCs w:val="24"/>
          <w:lang w:val="en-US"/>
        </w:rPr>
        <w:t>the</w:t>
      </w:r>
      <w:r w:rsidRPr="0099776F">
        <w:rPr>
          <w:rFonts w:ascii="Times New Roman" w:hAnsi="Times New Roman"/>
          <w:sz w:val="24"/>
          <w:szCs w:val="24"/>
        </w:rPr>
        <w:t xml:space="preserve"> </w:t>
      </w:r>
      <w:r w:rsidRPr="0099776F">
        <w:rPr>
          <w:rFonts w:ascii="Times New Roman" w:hAnsi="Times New Roman"/>
          <w:sz w:val="24"/>
          <w:szCs w:val="24"/>
          <w:lang w:val="en-US"/>
        </w:rPr>
        <w:t>EU</w:t>
      </w:r>
      <w:r w:rsidRPr="0099776F">
        <w:rPr>
          <w:rFonts w:ascii="Times New Roman" w:hAnsi="Times New Roman"/>
          <w:sz w:val="24"/>
          <w:szCs w:val="24"/>
        </w:rPr>
        <w:t>»</w:t>
      </w:r>
      <w:r w:rsidRPr="0099776F">
        <w:rPr>
          <w:rStyle w:val="af2"/>
          <w:rFonts w:ascii="Times New Roman" w:hAnsi="Times New Roman"/>
          <w:sz w:val="24"/>
          <w:szCs w:val="24"/>
          <w:lang w:val="en-US"/>
        </w:rPr>
        <w:footnoteReference w:id="1"/>
      </w:r>
      <w:r w:rsidRPr="0099776F">
        <w:rPr>
          <w:rFonts w:ascii="Times New Roman" w:hAnsi="Times New Roman"/>
          <w:sz w:val="24"/>
          <w:szCs w:val="24"/>
        </w:rPr>
        <w:t xml:space="preserve"> и нашедшие широкое практическое применение в судах стран-членов ЕС.</w:t>
      </w:r>
    </w:p>
    <w:p w:rsidR="00CF280B" w:rsidRPr="0099776F" w:rsidRDefault="00F65AAB"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При этом </w:t>
      </w:r>
      <w:r w:rsidR="00CF280B" w:rsidRPr="0099776F">
        <w:rPr>
          <w:rFonts w:ascii="Times New Roman" w:hAnsi="Times New Roman"/>
          <w:sz w:val="24"/>
          <w:szCs w:val="24"/>
        </w:rPr>
        <w:t>Р</w:t>
      </w:r>
      <w:r w:rsidRPr="0099776F">
        <w:rPr>
          <w:rFonts w:ascii="Times New Roman" w:hAnsi="Times New Roman"/>
          <w:sz w:val="24"/>
          <w:szCs w:val="24"/>
        </w:rPr>
        <w:t xml:space="preserve">екомендации не ограничивают перечень допустимых методов определения убытков, носят </w:t>
      </w:r>
      <w:r w:rsidR="00CF280B" w:rsidRPr="0099776F">
        <w:rPr>
          <w:rFonts w:ascii="Times New Roman" w:hAnsi="Times New Roman"/>
          <w:sz w:val="24"/>
          <w:szCs w:val="24"/>
        </w:rPr>
        <w:t>информационно-</w:t>
      </w:r>
      <w:r w:rsidRPr="0099776F">
        <w:rPr>
          <w:rFonts w:ascii="Times New Roman" w:hAnsi="Times New Roman"/>
          <w:sz w:val="24"/>
          <w:szCs w:val="24"/>
        </w:rPr>
        <w:t xml:space="preserve">рекомендательный характер и призваны </w:t>
      </w:r>
      <w:r w:rsidR="00CF280B" w:rsidRPr="0099776F">
        <w:rPr>
          <w:rFonts w:ascii="Times New Roman" w:hAnsi="Times New Roman"/>
          <w:sz w:val="24"/>
          <w:szCs w:val="24"/>
        </w:rPr>
        <w:t xml:space="preserve">помочь </w:t>
      </w:r>
      <w:r w:rsidRPr="0099776F">
        <w:rPr>
          <w:rFonts w:ascii="Times New Roman" w:hAnsi="Times New Roman"/>
          <w:sz w:val="24"/>
          <w:szCs w:val="24"/>
        </w:rPr>
        <w:t xml:space="preserve">сторонам </w:t>
      </w:r>
      <w:r w:rsidR="00CF280B" w:rsidRPr="0099776F">
        <w:rPr>
          <w:rFonts w:ascii="Times New Roman" w:hAnsi="Times New Roman"/>
          <w:sz w:val="24"/>
          <w:szCs w:val="24"/>
        </w:rPr>
        <w:t>и суду</w:t>
      </w:r>
      <w:r w:rsidR="00CC50A2" w:rsidRPr="0099776F">
        <w:rPr>
          <w:rFonts w:ascii="Times New Roman" w:hAnsi="Times New Roman"/>
          <w:sz w:val="24"/>
          <w:szCs w:val="24"/>
        </w:rPr>
        <w:t xml:space="preserve"> в разрешении спора</w:t>
      </w:r>
      <w:r w:rsidRPr="0099776F">
        <w:rPr>
          <w:rFonts w:ascii="Times New Roman" w:hAnsi="Times New Roman"/>
          <w:sz w:val="24"/>
          <w:szCs w:val="24"/>
        </w:rPr>
        <w:t xml:space="preserve">, </w:t>
      </w:r>
      <w:r w:rsidR="00CF280B" w:rsidRPr="0099776F">
        <w:rPr>
          <w:rFonts w:ascii="Times New Roman" w:hAnsi="Times New Roman"/>
          <w:sz w:val="24"/>
          <w:szCs w:val="24"/>
        </w:rPr>
        <w:t xml:space="preserve">сделать </w:t>
      </w:r>
      <w:r w:rsidRPr="0099776F">
        <w:rPr>
          <w:rFonts w:ascii="Times New Roman" w:hAnsi="Times New Roman"/>
          <w:sz w:val="24"/>
          <w:szCs w:val="24"/>
        </w:rPr>
        <w:t xml:space="preserve">более доступной информацию о разновидностях ущерба, причиняемого нарушениями антимонопольного законодательства, и применимых методах оценки, расчета такого ущерба. </w:t>
      </w:r>
    </w:p>
    <w:p w:rsidR="00F65AAB" w:rsidRPr="0099776F" w:rsidRDefault="00F65AAB"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w:t>
      </w:r>
      <w:r w:rsidR="00CF280B" w:rsidRPr="0099776F">
        <w:rPr>
          <w:rFonts w:ascii="Times New Roman" w:hAnsi="Times New Roman"/>
          <w:sz w:val="24"/>
          <w:szCs w:val="24"/>
        </w:rPr>
        <w:t>Р</w:t>
      </w:r>
      <w:r w:rsidRPr="0099776F">
        <w:rPr>
          <w:rFonts w:ascii="Times New Roman" w:hAnsi="Times New Roman"/>
          <w:sz w:val="24"/>
          <w:szCs w:val="24"/>
        </w:rPr>
        <w:t>екомендациях.</w:t>
      </w:r>
    </w:p>
    <w:p w:rsidR="00F65AAB" w:rsidRPr="0099776F" w:rsidRDefault="00F65AAB"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Также важно отметить, что ни один из приведенных </w:t>
      </w:r>
      <w:r w:rsidR="00CF280B" w:rsidRPr="0099776F">
        <w:rPr>
          <w:rFonts w:ascii="Times New Roman" w:hAnsi="Times New Roman"/>
          <w:sz w:val="24"/>
          <w:szCs w:val="24"/>
        </w:rPr>
        <w:t xml:space="preserve">в настоящем документе </w:t>
      </w:r>
      <w:r w:rsidRPr="0099776F">
        <w:rPr>
          <w:rFonts w:ascii="Times New Roman" w:hAnsi="Times New Roman"/>
          <w:sz w:val="24"/>
          <w:szCs w:val="24"/>
        </w:rPr>
        <w:t xml:space="preserve">методов расчета убытков не имеет </w:t>
      </w:r>
      <w:r w:rsidR="00CF280B" w:rsidRPr="0099776F">
        <w:rPr>
          <w:rFonts w:ascii="Times New Roman" w:hAnsi="Times New Roman"/>
          <w:sz w:val="24"/>
          <w:szCs w:val="24"/>
        </w:rPr>
        <w:t xml:space="preserve">заведомо </w:t>
      </w:r>
      <w:r w:rsidRPr="0099776F">
        <w:rPr>
          <w:rFonts w:ascii="Times New Roman" w:hAnsi="Times New Roman"/>
          <w:sz w:val="24"/>
          <w:szCs w:val="24"/>
        </w:rPr>
        <w:t>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CC419F" w:rsidRDefault="0002561E"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lastRenderedPageBreak/>
        <w:t xml:space="preserve">Дополнительно в Рекомендациях </w:t>
      </w:r>
      <w:r w:rsidR="00CC419F" w:rsidRPr="0099776F">
        <w:rPr>
          <w:rFonts w:ascii="Times New Roman" w:hAnsi="Times New Roman"/>
          <w:sz w:val="24"/>
          <w:szCs w:val="24"/>
        </w:rPr>
        <w:t>рассматрива</w:t>
      </w:r>
      <w:r w:rsidR="00CC419F">
        <w:rPr>
          <w:rFonts w:ascii="Times New Roman" w:hAnsi="Times New Roman"/>
          <w:sz w:val="24"/>
          <w:szCs w:val="24"/>
        </w:rPr>
        <w:t>ю</w:t>
      </w:r>
      <w:r w:rsidR="00CC419F" w:rsidRPr="0099776F">
        <w:rPr>
          <w:rFonts w:ascii="Times New Roman" w:hAnsi="Times New Roman"/>
          <w:sz w:val="24"/>
          <w:szCs w:val="24"/>
        </w:rPr>
        <w:t>тся так</w:t>
      </w:r>
      <w:r w:rsidR="00CC419F">
        <w:rPr>
          <w:rFonts w:ascii="Times New Roman" w:hAnsi="Times New Roman"/>
          <w:sz w:val="24"/>
          <w:szCs w:val="24"/>
        </w:rPr>
        <w:t>ие</w:t>
      </w:r>
      <w:r w:rsidR="00CC419F" w:rsidRPr="0099776F">
        <w:rPr>
          <w:rFonts w:ascii="Times New Roman" w:hAnsi="Times New Roman"/>
          <w:sz w:val="24"/>
          <w:szCs w:val="24"/>
        </w:rPr>
        <w:t xml:space="preserve"> </w:t>
      </w:r>
      <w:r w:rsidRPr="0099776F">
        <w:rPr>
          <w:rFonts w:ascii="Times New Roman" w:hAnsi="Times New Roman"/>
          <w:sz w:val="24"/>
          <w:szCs w:val="24"/>
        </w:rPr>
        <w:t>способ</w:t>
      </w:r>
      <w:r w:rsidR="00CC419F">
        <w:rPr>
          <w:rFonts w:ascii="Times New Roman" w:hAnsi="Times New Roman"/>
          <w:sz w:val="24"/>
          <w:szCs w:val="24"/>
        </w:rPr>
        <w:t>ы</w:t>
      </w:r>
      <w:r w:rsidRPr="0099776F">
        <w:rPr>
          <w:rFonts w:ascii="Times New Roman" w:hAnsi="Times New Roman"/>
          <w:sz w:val="24"/>
          <w:szCs w:val="24"/>
        </w:rPr>
        <w:t xml:space="preserve"> гражданско-правовой защиты интересов лиц, пострадавших от нарушения антимонопольного законодательства, </w:t>
      </w:r>
      <w:r w:rsidR="005572C8" w:rsidRPr="0099776F">
        <w:rPr>
          <w:rFonts w:ascii="Times New Roman" w:hAnsi="Times New Roman"/>
          <w:sz w:val="24"/>
          <w:szCs w:val="24"/>
        </w:rPr>
        <w:t>как взыскание неосновательного обогащения</w:t>
      </w:r>
      <w:r w:rsidR="00CC419F">
        <w:rPr>
          <w:rFonts w:ascii="Times New Roman" w:hAnsi="Times New Roman"/>
          <w:sz w:val="24"/>
          <w:szCs w:val="24"/>
        </w:rPr>
        <w:t xml:space="preserve"> и применение последствий недействительности сделки.</w:t>
      </w:r>
    </w:p>
    <w:p w:rsidR="00CC419F" w:rsidRPr="00195533" w:rsidRDefault="00CC419F" w:rsidP="005278CC">
      <w:pPr>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Анализ практики показывает, что в отдельных случаях заявители и суды используют не те способы защиты нарушенного права, которые подлежат применению исходя из требований действующего законодательства. Например, взыскание убытков или неосновательного обогащения применяется там, где закон предполагает применение реституции.</w:t>
      </w:r>
    </w:p>
    <w:p w:rsidR="00CC419F" w:rsidRPr="00195533" w:rsidRDefault="00CC419F" w:rsidP="00141382">
      <w:pPr>
        <w:shd w:val="clear" w:color="auto" w:fill="F2DBDB"/>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Далее в тексте Рекомендаций в необходимых случаях анализируются такие примеры и даются соответствующие примечания</w:t>
      </w:r>
      <w:r w:rsidR="00B864F1" w:rsidRPr="00195533">
        <w:rPr>
          <w:rFonts w:ascii="Times New Roman" w:hAnsi="Times New Roman"/>
          <w:sz w:val="24"/>
          <w:szCs w:val="24"/>
        </w:rPr>
        <w:t xml:space="preserve"> к ним</w:t>
      </w:r>
      <w:r w:rsidRPr="00195533">
        <w:rPr>
          <w:rFonts w:ascii="Times New Roman" w:hAnsi="Times New Roman"/>
          <w:sz w:val="24"/>
          <w:szCs w:val="24"/>
        </w:rPr>
        <w:t>.</w:t>
      </w:r>
      <w:r w:rsidR="00504D7C" w:rsidRPr="00195533">
        <w:rPr>
          <w:rFonts w:ascii="Times New Roman" w:hAnsi="Times New Roman"/>
          <w:sz w:val="24"/>
          <w:szCs w:val="24"/>
        </w:rPr>
        <w:t xml:space="preserve"> При этом соответствующие примечания направлены исключительно на совершенствование правоприменительной практики и не могут рассматриваться как критика судебных актов или правовых позиций участников соответствующих споров. </w:t>
      </w:r>
    </w:p>
    <w:p w:rsidR="00CC419F" w:rsidRPr="00195533" w:rsidRDefault="00CC419F" w:rsidP="00CC419F">
      <w:pPr>
        <w:autoSpaceDE w:val="0"/>
        <w:autoSpaceDN w:val="0"/>
        <w:adjustRightInd w:val="0"/>
        <w:spacing w:after="0"/>
        <w:ind w:firstLine="709"/>
        <w:jc w:val="both"/>
        <w:rPr>
          <w:rFonts w:ascii="Times New Roman" w:hAnsi="Times New Roman"/>
          <w:sz w:val="24"/>
          <w:szCs w:val="24"/>
        </w:rPr>
      </w:pPr>
      <w:r w:rsidRPr="00195533">
        <w:rPr>
          <w:rFonts w:ascii="Times New Roman" w:hAnsi="Times New Roman"/>
          <w:bCs/>
          <w:sz w:val="24"/>
          <w:szCs w:val="24"/>
        </w:rPr>
        <w:t>При этом необходимо обратить внимание на нижеследующие правовые позиции высших судебных инстанций.</w:t>
      </w:r>
    </w:p>
    <w:p w:rsidR="00CC419F" w:rsidRPr="00195533" w:rsidRDefault="00CC419F" w:rsidP="00CC419F">
      <w:pPr>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 xml:space="preserve">В соответствии с пунктом 3 Постановления Пленума Верховного Суда РФ и Пленума Высшего Арбитражного Суда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если на стадии принятия иска суд придет к выводу о том, что избранный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Принимая решение, суд в силу </w:t>
      </w:r>
      <w:hyperlink r:id="rId8" w:history="1">
        <w:r w:rsidRPr="00195533">
          <w:rPr>
            <w:rFonts w:ascii="Times New Roman" w:hAnsi="Times New Roman"/>
            <w:sz w:val="24"/>
            <w:szCs w:val="24"/>
          </w:rPr>
          <w:t>части 1 статьи 196</w:t>
        </w:r>
      </w:hyperlink>
      <w:r w:rsidRPr="00195533">
        <w:rPr>
          <w:rFonts w:ascii="Times New Roman" w:hAnsi="Times New Roman"/>
          <w:sz w:val="24"/>
          <w:szCs w:val="24"/>
        </w:rPr>
        <w:t xml:space="preserve"> ГПК РФ или </w:t>
      </w:r>
      <w:hyperlink r:id="rId9" w:history="1">
        <w:r w:rsidRPr="00195533">
          <w:rPr>
            <w:rFonts w:ascii="Times New Roman" w:hAnsi="Times New Roman"/>
            <w:sz w:val="24"/>
            <w:szCs w:val="24"/>
          </w:rPr>
          <w:t>части 1 статьи 168</w:t>
        </w:r>
      </w:hyperlink>
      <w:r w:rsidRPr="00195533">
        <w:rPr>
          <w:rFonts w:ascii="Times New Roman" w:hAnsi="Times New Roman"/>
          <w:sz w:val="24"/>
          <w:szCs w:val="24"/>
        </w:rPr>
        <w:t xml:space="preserve"> АПК РФ определяет, какие нормы права следует применить к установленным обстоятельствам. В этой связи ссылка истца в исковом заявлении на не подлежащие применению, по мнению суда, в данном деле нормы права сама по себе не является основанием для отказа в удовлетворении заявленного требования.</w:t>
      </w:r>
    </w:p>
    <w:p w:rsidR="00CC419F" w:rsidRPr="00195533" w:rsidRDefault="00CC419F" w:rsidP="00CC419F">
      <w:pPr>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 xml:space="preserve">В свою очередь в </w:t>
      </w:r>
      <w:hyperlink r:id="rId10" w:history="1">
        <w:r w:rsidRPr="00195533">
          <w:rPr>
            <w:rFonts w:ascii="Times New Roman" w:hAnsi="Times New Roman"/>
            <w:sz w:val="24"/>
            <w:szCs w:val="24"/>
          </w:rPr>
          <w:t>постановлении</w:t>
        </w:r>
      </w:hyperlink>
      <w:r w:rsidRPr="00195533">
        <w:rPr>
          <w:rFonts w:ascii="Times New Roman" w:hAnsi="Times New Roman"/>
          <w:sz w:val="24"/>
          <w:szCs w:val="24"/>
        </w:rPr>
        <w:t xml:space="preserve"> Президиума ВАС РФ от 15 октября 2013 г. № 8094/13 указывается, что исходя из пункта 3 приведенного выше постановления от 29 апреля 2010 г. № 10/22 в случае ненадлежащего формулирования истцом способа защиты при очевидности преследуемого им материально-правового интереса суд обязан самостоятельно определить, из какого правоотношения возник спор, и какие нормы права подлежат применению при разрешении дела. </w:t>
      </w:r>
    </w:p>
    <w:p w:rsidR="00CC419F" w:rsidRPr="00195533" w:rsidRDefault="00CC419F" w:rsidP="00CC419F">
      <w:pPr>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 xml:space="preserve">Аналогично в </w:t>
      </w:r>
      <w:hyperlink r:id="rId11" w:history="1">
        <w:r w:rsidRPr="00195533">
          <w:rPr>
            <w:rFonts w:ascii="Times New Roman" w:hAnsi="Times New Roman"/>
            <w:sz w:val="24"/>
            <w:szCs w:val="24"/>
          </w:rPr>
          <w:t>Определении ВС РФ от 14 декабря 2015 г. № 305-ЭС14-5846 по делу № А40-11086/2011</w:t>
        </w:r>
      </w:hyperlink>
      <w:r w:rsidRPr="00195533">
        <w:rPr>
          <w:rFonts w:ascii="Times New Roman" w:hAnsi="Times New Roman"/>
          <w:sz w:val="24"/>
          <w:szCs w:val="24"/>
        </w:rPr>
        <w:t xml:space="preserve"> отмечается, что, установив направленность воли заявителя, суд должен сам определить применимые нормы права.</w:t>
      </w:r>
    </w:p>
    <w:p w:rsidR="00CC419F" w:rsidRPr="00195533" w:rsidRDefault="00CC419F" w:rsidP="00CC419F">
      <w:pPr>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 xml:space="preserve">Также в пункте 9 постановления Пленума ВС РФ от 23 июня 2015 г. № 25 «О применении судами некоторых положений раздела I части первой </w:t>
      </w:r>
      <w:r w:rsidRPr="00195533">
        <w:rPr>
          <w:rFonts w:ascii="Times New Roman" w:hAnsi="Times New Roman"/>
          <w:sz w:val="24"/>
          <w:szCs w:val="24"/>
        </w:rPr>
        <w:lastRenderedPageBreak/>
        <w:t xml:space="preserve">Гражданского кодекса Российской Федерации» указывается, что 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w:t>
      </w:r>
      <w:hyperlink r:id="rId12" w:history="1">
        <w:r w:rsidRPr="00195533">
          <w:rPr>
            <w:rFonts w:ascii="Times New Roman" w:hAnsi="Times New Roman"/>
            <w:sz w:val="24"/>
            <w:szCs w:val="24"/>
          </w:rPr>
          <w:t>статьей 148</w:t>
        </w:r>
      </w:hyperlink>
      <w:r w:rsidRPr="00195533">
        <w:rPr>
          <w:rFonts w:ascii="Times New Roman" w:hAnsi="Times New Roman"/>
          <w:sz w:val="24"/>
          <w:szCs w:val="24"/>
        </w:rPr>
        <w:t xml:space="preserve"> ГПК РФ или </w:t>
      </w:r>
      <w:hyperlink r:id="rId13" w:history="1">
        <w:r w:rsidRPr="00195533">
          <w:rPr>
            <w:rFonts w:ascii="Times New Roman" w:hAnsi="Times New Roman"/>
            <w:sz w:val="24"/>
            <w:szCs w:val="24"/>
          </w:rPr>
          <w:t>статьей 133</w:t>
        </w:r>
      </w:hyperlink>
      <w:r w:rsidRPr="00195533">
        <w:rPr>
          <w:rFonts w:ascii="Times New Roman" w:hAnsi="Times New Roman"/>
          <w:sz w:val="24"/>
          <w:szCs w:val="24"/>
        </w:rP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w:t>
      </w:r>
    </w:p>
    <w:p w:rsidR="00CC419F" w:rsidRPr="00195533" w:rsidRDefault="00CC419F" w:rsidP="00CC419F">
      <w:pPr>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Приведенные правовые позиции основываются на толковании действующего процессуального законодательства и, соответственно, универсальны, применимы к различным видам судебных споров.</w:t>
      </w:r>
    </w:p>
    <w:p w:rsidR="00CC419F" w:rsidRPr="00195533" w:rsidRDefault="00CC419F" w:rsidP="00CC419F">
      <w:pPr>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Таким образом, при рассмотрении дела, связанного с возмещением имущественных потерь лица, пострадавшего от антимонопольного нарушения, суд уполномочен оказать содействие в выборе надлежащего способа правовой защиты, а также применить надлежащий способ правовой защиты исходя из конкретных обстоятельств правонарушения.</w:t>
      </w:r>
    </w:p>
    <w:p w:rsidR="001B6B9E" w:rsidRPr="00195533" w:rsidRDefault="0002561E" w:rsidP="005805BC">
      <w:pPr>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 xml:space="preserve"> </w:t>
      </w:r>
    </w:p>
    <w:p w:rsidR="00F65AAB" w:rsidRPr="0099776F" w:rsidRDefault="00B038F7" w:rsidP="00B864F1">
      <w:pPr>
        <w:pStyle w:val="2"/>
        <w:spacing w:before="0"/>
        <w:ind w:firstLine="709"/>
        <w:jc w:val="both"/>
        <w:rPr>
          <w:rFonts w:ascii="Times New Roman" w:hAnsi="Times New Roman"/>
          <w:color w:val="auto"/>
          <w:sz w:val="24"/>
          <w:szCs w:val="24"/>
        </w:rPr>
      </w:pPr>
      <w:bookmarkStart w:id="3" w:name="_Toc438465270"/>
      <w:r w:rsidRPr="0099776F">
        <w:rPr>
          <w:rFonts w:ascii="Times New Roman" w:hAnsi="Times New Roman"/>
          <w:color w:val="auto"/>
          <w:sz w:val="24"/>
          <w:szCs w:val="24"/>
        </w:rPr>
        <w:t xml:space="preserve">1.2. </w:t>
      </w:r>
      <w:r w:rsidR="005C196C" w:rsidRPr="0099776F">
        <w:rPr>
          <w:rFonts w:ascii="Times New Roman" w:hAnsi="Times New Roman"/>
          <w:color w:val="auto"/>
          <w:sz w:val="24"/>
          <w:szCs w:val="24"/>
        </w:rPr>
        <w:t>Возмещение убытков как способ защиты прав и законных интересов лица, пострадавшего от нарушения антимонопольного законодательства.</w:t>
      </w:r>
      <w:bookmarkEnd w:id="3"/>
    </w:p>
    <w:p w:rsidR="00CC29A3" w:rsidRPr="0099776F" w:rsidRDefault="00CC29A3" w:rsidP="005278CC">
      <w:pPr>
        <w:spacing w:after="0"/>
        <w:ind w:firstLine="709"/>
        <w:jc w:val="both"/>
        <w:rPr>
          <w:rFonts w:ascii="Times New Roman" w:hAnsi="Times New Roman"/>
          <w:sz w:val="24"/>
          <w:szCs w:val="24"/>
        </w:rPr>
      </w:pPr>
      <w:r w:rsidRPr="0099776F">
        <w:rPr>
          <w:rFonts w:ascii="Times New Roman" w:hAnsi="Times New Roman"/>
          <w:sz w:val="24"/>
          <w:szCs w:val="24"/>
        </w:rPr>
        <w:t>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w:t>
      </w:r>
      <w:r w:rsidR="001B6B9E" w:rsidRPr="0099776F">
        <w:rPr>
          <w:rFonts w:ascii="Times New Roman" w:hAnsi="Times New Roman"/>
          <w:sz w:val="24"/>
          <w:szCs w:val="24"/>
        </w:rPr>
        <w:t>ых прав, которые предусмотрены</w:t>
      </w:r>
      <w:r w:rsidRPr="0099776F">
        <w:rPr>
          <w:rFonts w:ascii="Times New Roman" w:hAnsi="Times New Roman"/>
          <w:sz w:val="24"/>
          <w:szCs w:val="24"/>
        </w:rPr>
        <w:t xml:space="preserve"> ст</w:t>
      </w:r>
      <w:r w:rsidR="0099108A" w:rsidRPr="0099776F">
        <w:rPr>
          <w:rFonts w:ascii="Times New Roman" w:hAnsi="Times New Roman"/>
          <w:sz w:val="24"/>
          <w:szCs w:val="24"/>
        </w:rPr>
        <w:t>атьей</w:t>
      </w:r>
      <w:r w:rsidRPr="0099776F">
        <w:rPr>
          <w:rFonts w:ascii="Times New Roman" w:hAnsi="Times New Roman"/>
          <w:sz w:val="24"/>
          <w:szCs w:val="24"/>
        </w:rPr>
        <w:t xml:space="preserve"> 12 ГК РФ </w:t>
      </w:r>
    </w:p>
    <w:p w:rsidR="00CC29A3" w:rsidRPr="0099776F" w:rsidRDefault="001A5368" w:rsidP="005278CC">
      <w:pPr>
        <w:spacing w:after="0"/>
        <w:ind w:firstLine="709"/>
        <w:jc w:val="both"/>
        <w:rPr>
          <w:rFonts w:ascii="Times New Roman" w:hAnsi="Times New Roman"/>
          <w:sz w:val="24"/>
          <w:szCs w:val="24"/>
        </w:rPr>
      </w:pPr>
      <w:r w:rsidRPr="0099776F">
        <w:rPr>
          <w:rFonts w:ascii="Times New Roman" w:hAnsi="Times New Roman"/>
          <w:sz w:val="24"/>
          <w:szCs w:val="24"/>
        </w:rPr>
        <w:t>Д</w:t>
      </w:r>
      <w:r w:rsidR="00CC29A3" w:rsidRPr="0099776F">
        <w:rPr>
          <w:rFonts w:ascii="Times New Roman" w:hAnsi="Times New Roman"/>
          <w:sz w:val="24"/>
          <w:szCs w:val="24"/>
        </w:rPr>
        <w:t xml:space="preserve">ействующее гражданское законодательство </w:t>
      </w:r>
      <w:r w:rsidR="0099108A" w:rsidRPr="0099776F">
        <w:rPr>
          <w:rFonts w:ascii="Times New Roman" w:hAnsi="Times New Roman"/>
          <w:sz w:val="24"/>
          <w:szCs w:val="24"/>
        </w:rPr>
        <w:t xml:space="preserve">РФ </w:t>
      </w:r>
      <w:r w:rsidRPr="0099776F">
        <w:rPr>
          <w:rFonts w:ascii="Times New Roman" w:hAnsi="Times New Roman"/>
          <w:sz w:val="24"/>
          <w:szCs w:val="24"/>
        </w:rPr>
        <w:t>достаточно гибкое</w:t>
      </w:r>
      <w:r w:rsidR="00CC29A3" w:rsidRPr="0099776F">
        <w:rPr>
          <w:rFonts w:ascii="Times New Roman" w:hAnsi="Times New Roman"/>
          <w:sz w:val="24"/>
          <w:szCs w:val="24"/>
        </w:rPr>
        <w:t xml:space="preserve"> и в большинстве случае позволяет найти эффективное средство защиты.</w:t>
      </w:r>
    </w:p>
    <w:p w:rsidR="005C196C" w:rsidRPr="0099776F" w:rsidRDefault="005C196C" w:rsidP="005278CC">
      <w:pPr>
        <w:spacing w:after="0"/>
        <w:ind w:firstLine="709"/>
        <w:jc w:val="both"/>
        <w:rPr>
          <w:rFonts w:ascii="Times New Roman" w:hAnsi="Times New Roman"/>
          <w:sz w:val="24"/>
          <w:szCs w:val="24"/>
        </w:rPr>
      </w:pPr>
      <w:r w:rsidRPr="0099776F">
        <w:rPr>
          <w:rFonts w:ascii="Times New Roman" w:hAnsi="Times New Roman"/>
          <w:sz w:val="24"/>
          <w:szCs w:val="24"/>
        </w:rPr>
        <w:t>При этом одним из основных способ</w:t>
      </w:r>
      <w:r w:rsidR="009E01CE" w:rsidRPr="0099776F">
        <w:rPr>
          <w:rFonts w:ascii="Times New Roman" w:hAnsi="Times New Roman"/>
          <w:sz w:val="24"/>
          <w:szCs w:val="24"/>
        </w:rPr>
        <w:t>ов</w:t>
      </w:r>
      <w:r w:rsidRPr="0099776F">
        <w:rPr>
          <w:rFonts w:ascii="Times New Roman" w:hAnsi="Times New Roman"/>
          <w:sz w:val="24"/>
          <w:szCs w:val="24"/>
        </w:rPr>
        <w:t xml:space="preserve"> защиты является взыскание убытков пострадавшего от нарушения антимонопольного законодательства лица.</w:t>
      </w:r>
    </w:p>
    <w:p w:rsidR="001238FD" w:rsidRPr="0099776F" w:rsidRDefault="001238FD"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Иск о возмещении убытков, причиненных совершением антиконкурентного действия (бездействия), заключением нарушающего законодательство о конкуренции соглашения или участием в нем, принятием антиконкурентного акта органа власти может предъявить любое лицо, которое докажет, что ему в результате соответствующих действий (бездействия), соглашений, актов были причинены убытки. </w:t>
      </w:r>
    </w:p>
    <w:p w:rsidR="00B559C7" w:rsidRPr="0099776F" w:rsidRDefault="00B559C7"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(часть 3 статьи 37 </w:t>
      </w:r>
      <w:r w:rsidRPr="0099776F">
        <w:rPr>
          <w:rFonts w:ascii="Times New Roman" w:hAnsi="Times New Roman"/>
          <w:sz w:val="24"/>
          <w:szCs w:val="24"/>
        </w:rPr>
        <w:lastRenderedPageBreak/>
        <w:t xml:space="preserve">Федерального закона от 26 июля 2006 г. № 135-ФЗ «О защите конкуренции», далее – </w:t>
      </w:r>
      <w:r w:rsidRPr="0099776F">
        <w:rPr>
          <w:rFonts w:ascii="Times New Roman" w:hAnsi="Times New Roman"/>
          <w:b/>
          <w:sz w:val="24"/>
          <w:szCs w:val="24"/>
        </w:rPr>
        <w:t>«Закон», «Закон о конкуренции»</w:t>
      </w:r>
      <w:r w:rsidRPr="0099776F">
        <w:rPr>
          <w:rFonts w:ascii="Times New Roman" w:hAnsi="Times New Roman"/>
          <w:sz w:val="24"/>
          <w:szCs w:val="24"/>
        </w:rPr>
        <w:t xml:space="preserve">).  </w:t>
      </w:r>
    </w:p>
    <w:p w:rsidR="00CC29A3" w:rsidRPr="0099776F" w:rsidRDefault="00CC29A3"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w:t>
      </w:r>
      <w:r w:rsidR="00DE33FC" w:rsidRPr="0099776F">
        <w:rPr>
          <w:rFonts w:ascii="Times New Roman" w:hAnsi="Times New Roman"/>
          <w:sz w:val="24"/>
          <w:szCs w:val="24"/>
        </w:rPr>
        <w:t>условиях</w:t>
      </w:r>
      <w:r w:rsidRPr="0099776F">
        <w:rPr>
          <w:rFonts w:ascii="Times New Roman" w:hAnsi="Times New Roman"/>
          <w:sz w:val="24"/>
          <w:szCs w:val="24"/>
        </w:rPr>
        <w:t xml:space="preserve"> гражданского оборота, если бы его право не было нарушено (упущенная выгода)</w:t>
      </w:r>
      <w:r w:rsidR="00DE33FC" w:rsidRPr="0099776F">
        <w:rPr>
          <w:rFonts w:ascii="Times New Roman" w:hAnsi="Times New Roman"/>
          <w:sz w:val="24"/>
          <w:szCs w:val="24"/>
        </w:rPr>
        <w:t xml:space="preserve"> (пункт 2 статьи 15 ГК РФ)</w:t>
      </w:r>
      <w:r w:rsidRPr="0099776F">
        <w:rPr>
          <w:rFonts w:ascii="Times New Roman" w:hAnsi="Times New Roman"/>
          <w:sz w:val="24"/>
          <w:szCs w:val="24"/>
        </w:rPr>
        <w:t xml:space="preserve">. </w:t>
      </w:r>
    </w:p>
    <w:p w:rsidR="00B559C7" w:rsidRPr="0099776F" w:rsidRDefault="00B559C7" w:rsidP="005278CC">
      <w:pPr>
        <w:autoSpaceDE w:val="0"/>
        <w:autoSpaceDN w:val="0"/>
        <w:adjustRightInd w:val="0"/>
        <w:spacing w:after="0"/>
        <w:ind w:firstLine="709"/>
        <w:jc w:val="both"/>
        <w:rPr>
          <w:rFonts w:ascii="Times New Roman" w:hAnsi="Times New Roman"/>
          <w:sz w:val="24"/>
          <w:szCs w:val="24"/>
        </w:rPr>
      </w:pPr>
    </w:p>
    <w:p w:rsidR="00B559C7" w:rsidRPr="0099776F" w:rsidRDefault="00B559C7" w:rsidP="008A054D">
      <w:pPr>
        <w:autoSpaceDE w:val="0"/>
        <w:autoSpaceDN w:val="0"/>
        <w:adjustRightInd w:val="0"/>
        <w:spacing w:after="0"/>
        <w:jc w:val="center"/>
        <w:rPr>
          <w:rFonts w:ascii="Times New Roman" w:hAnsi="Times New Roman"/>
          <w:b/>
          <w:sz w:val="24"/>
          <w:szCs w:val="24"/>
        </w:rPr>
      </w:pPr>
      <w:r w:rsidRPr="0099776F">
        <w:rPr>
          <w:rFonts w:ascii="Times New Roman" w:hAnsi="Times New Roman"/>
          <w:b/>
          <w:sz w:val="24"/>
          <w:szCs w:val="24"/>
        </w:rPr>
        <w:t>Предмет доказывания по искам о взыскании убытков</w:t>
      </w:r>
    </w:p>
    <w:p w:rsidR="00B559C7" w:rsidRPr="0099776F" w:rsidRDefault="00B559C7" w:rsidP="005278CC">
      <w:pPr>
        <w:spacing w:after="0"/>
        <w:ind w:firstLine="709"/>
        <w:jc w:val="both"/>
        <w:rPr>
          <w:rFonts w:ascii="Times New Roman" w:hAnsi="Times New Roman"/>
          <w:sz w:val="24"/>
          <w:szCs w:val="24"/>
        </w:rPr>
      </w:pPr>
    </w:p>
    <w:p w:rsidR="0053583E" w:rsidRPr="0099776F" w:rsidRDefault="0053583E"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В соответствии с пунктом 12 Постановления Пленума Верховного Суда РФ от 23 июня 2015 г. № 25 «О применении судами некоторых положений раздела I части первой Гражданского кодекса Российской Федерации» (далее – </w:t>
      </w:r>
      <w:r w:rsidRPr="0099776F">
        <w:rPr>
          <w:rFonts w:ascii="Times New Roman" w:hAnsi="Times New Roman"/>
          <w:b/>
          <w:sz w:val="24"/>
          <w:szCs w:val="24"/>
        </w:rPr>
        <w:t>«Постановление Пленума Верховного Суда РФ от 23 июня 2015 г. № 25»</w:t>
      </w:r>
      <w:r w:rsidRPr="0099776F">
        <w:rPr>
          <w:rFonts w:ascii="Times New Roman" w:hAnsi="Times New Roman"/>
          <w:sz w:val="24"/>
          <w:szCs w:val="24"/>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14" w:history="1">
        <w:r w:rsidRPr="0099776F">
          <w:rPr>
            <w:rFonts w:ascii="Times New Roman" w:hAnsi="Times New Roman"/>
            <w:sz w:val="24"/>
            <w:szCs w:val="24"/>
          </w:rPr>
          <w:t>пункт 2 статьи 15</w:t>
        </w:r>
      </w:hyperlink>
      <w:r w:rsidRPr="0099776F">
        <w:rPr>
          <w:rFonts w:ascii="Times New Roman" w:hAnsi="Times New Roman"/>
          <w:sz w:val="24"/>
          <w:szCs w:val="24"/>
        </w:rPr>
        <w:t xml:space="preserve"> ГК РФ).</w:t>
      </w:r>
    </w:p>
    <w:p w:rsidR="005D505A" w:rsidRDefault="0053583E" w:rsidP="005278CC">
      <w:pPr>
        <w:spacing w:after="0"/>
        <w:ind w:firstLine="709"/>
        <w:jc w:val="both"/>
        <w:rPr>
          <w:rFonts w:ascii="Times New Roman" w:hAnsi="Times New Roman"/>
          <w:sz w:val="24"/>
          <w:szCs w:val="24"/>
        </w:rPr>
      </w:pPr>
      <w:r w:rsidRPr="0099776F">
        <w:rPr>
          <w:rFonts w:ascii="Times New Roman" w:hAnsi="Times New Roman"/>
          <w:sz w:val="24"/>
          <w:szCs w:val="24"/>
        </w:rPr>
        <w:t>Отсутствие вины доказывается лицом, нарушившим обязательство (</w:t>
      </w:r>
      <w:hyperlink r:id="rId15" w:history="1">
        <w:r w:rsidRPr="0099776F">
          <w:rPr>
            <w:rFonts w:ascii="Times New Roman" w:hAnsi="Times New Roman"/>
            <w:sz w:val="24"/>
            <w:szCs w:val="24"/>
          </w:rPr>
          <w:t>пункт 2 статьи 401</w:t>
        </w:r>
      </w:hyperlink>
      <w:r w:rsidRPr="0099776F">
        <w:rPr>
          <w:rFonts w:ascii="Times New Roman" w:hAnsi="Times New Roman"/>
          <w:sz w:val="24"/>
          <w:szCs w:val="24"/>
        </w:rPr>
        <w:t xml:space="preserve"> ГК РФ). По общему правилу лицо, причинившее вред, освобождается от возмещения вреда, если докажет, что вред причинен не по его вине (</w:t>
      </w:r>
      <w:hyperlink r:id="rId16" w:history="1">
        <w:r w:rsidRPr="0099776F">
          <w:rPr>
            <w:rFonts w:ascii="Times New Roman" w:hAnsi="Times New Roman"/>
            <w:sz w:val="24"/>
            <w:szCs w:val="24"/>
          </w:rPr>
          <w:t>пункт 2 статьи 1064</w:t>
        </w:r>
      </w:hyperlink>
      <w:r w:rsidRPr="0099776F">
        <w:rPr>
          <w:rFonts w:ascii="Times New Roman" w:hAnsi="Times New Roman"/>
          <w:sz w:val="24"/>
          <w:szCs w:val="24"/>
        </w:rPr>
        <w:t xml:space="preserve"> ГК РФ). </w:t>
      </w:r>
    </w:p>
    <w:p w:rsidR="0053583E" w:rsidRPr="0099776F" w:rsidRDefault="005D505A" w:rsidP="005278CC">
      <w:pPr>
        <w:spacing w:after="0"/>
        <w:ind w:firstLine="709"/>
        <w:jc w:val="both"/>
        <w:rPr>
          <w:rFonts w:ascii="Times New Roman" w:hAnsi="Times New Roman"/>
          <w:sz w:val="24"/>
          <w:szCs w:val="24"/>
        </w:rPr>
      </w:pPr>
      <w:r>
        <w:rPr>
          <w:rFonts w:ascii="Times New Roman" w:hAnsi="Times New Roman"/>
          <w:sz w:val="24"/>
          <w:szCs w:val="24"/>
        </w:rPr>
        <w:t>Таким образом, в</w:t>
      </w:r>
      <w:r w:rsidR="0053583E" w:rsidRPr="0099776F">
        <w:rPr>
          <w:rFonts w:ascii="Times New Roman" w:hAnsi="Times New Roman"/>
          <w:sz w:val="24"/>
          <w:szCs w:val="24"/>
        </w:rPr>
        <w:t>ина в нарушении обязательства или в причинении вреда предполагается, пока не доказано обратное.</w:t>
      </w:r>
    </w:p>
    <w:p w:rsidR="0053583E" w:rsidRPr="0099776F" w:rsidRDefault="0053583E" w:rsidP="005278CC">
      <w:pPr>
        <w:spacing w:after="0"/>
        <w:ind w:firstLine="709"/>
        <w:jc w:val="both"/>
        <w:rPr>
          <w:rFonts w:ascii="Times New Roman" w:hAnsi="Times New Roman"/>
          <w:sz w:val="24"/>
          <w:szCs w:val="24"/>
        </w:rPr>
      </w:pPr>
      <w:r w:rsidRPr="0099776F">
        <w:rPr>
          <w:rFonts w:ascii="Times New Roman" w:hAnsi="Times New Roman"/>
          <w:sz w:val="24"/>
          <w:szCs w:val="24"/>
        </w:rPr>
        <w:t>С учетом изложенного,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FB27D5" w:rsidRPr="0099776F" w:rsidRDefault="005D505A"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Pr>
          <w:rFonts w:ascii="Times New Roman" w:hAnsi="Times New Roman" w:cs="Times New Roman"/>
          <w:sz w:val="24"/>
          <w:szCs w:val="24"/>
        </w:rPr>
        <w:t>совершение кон</w:t>
      </w:r>
      <w:r w:rsidR="00475977">
        <w:rPr>
          <w:rFonts w:ascii="Times New Roman" w:hAnsi="Times New Roman" w:cs="Times New Roman"/>
          <w:sz w:val="24"/>
          <w:szCs w:val="24"/>
        </w:rPr>
        <w:t>к</w:t>
      </w:r>
      <w:r>
        <w:rPr>
          <w:rFonts w:ascii="Times New Roman" w:hAnsi="Times New Roman" w:cs="Times New Roman"/>
          <w:sz w:val="24"/>
          <w:szCs w:val="24"/>
        </w:rPr>
        <w:t xml:space="preserve">ретным лицом </w:t>
      </w:r>
      <w:r w:rsidR="00475977">
        <w:rPr>
          <w:rFonts w:ascii="Times New Roman" w:hAnsi="Times New Roman" w:cs="Times New Roman"/>
          <w:sz w:val="24"/>
          <w:szCs w:val="24"/>
        </w:rPr>
        <w:t>(</w:t>
      </w:r>
      <w:r>
        <w:rPr>
          <w:rFonts w:ascii="Times New Roman" w:hAnsi="Times New Roman" w:cs="Times New Roman"/>
          <w:sz w:val="24"/>
          <w:szCs w:val="24"/>
        </w:rPr>
        <w:t>лицами</w:t>
      </w:r>
      <w:r w:rsidR="00475977">
        <w:rPr>
          <w:rFonts w:ascii="Times New Roman" w:hAnsi="Times New Roman" w:cs="Times New Roman"/>
          <w:sz w:val="24"/>
          <w:szCs w:val="24"/>
        </w:rPr>
        <w:t>)</w:t>
      </w:r>
      <w:r w:rsidR="00FB27D5" w:rsidRPr="0099776F">
        <w:rPr>
          <w:rFonts w:ascii="Times New Roman" w:hAnsi="Times New Roman" w:cs="Times New Roman"/>
          <w:sz w:val="24"/>
          <w:szCs w:val="24"/>
        </w:rPr>
        <w:t xml:space="preserve"> противоречащего антимонопольному законодательству действия или бездействия, соглашения, акта;</w:t>
      </w:r>
    </w:p>
    <w:p w:rsidR="00FB27D5" w:rsidRPr="0099776F" w:rsidRDefault="00FB27D5"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наличие у истца убытков и их размер;</w:t>
      </w:r>
    </w:p>
    <w:p w:rsidR="00FB27D5" w:rsidRPr="0099776F" w:rsidRDefault="00FB27D5"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причинно-следственная связь между нарушением права истца</w:t>
      </w:r>
      <w:r w:rsidR="00023082" w:rsidRPr="0099776F">
        <w:rPr>
          <w:rFonts w:ascii="Times New Roman" w:hAnsi="Times New Roman" w:cs="Times New Roman"/>
          <w:sz w:val="24"/>
          <w:szCs w:val="24"/>
        </w:rPr>
        <w:t xml:space="preserve"> (противоправным поведением)</w:t>
      </w:r>
      <w:r w:rsidRPr="0099776F">
        <w:rPr>
          <w:rFonts w:ascii="Times New Roman" w:hAnsi="Times New Roman" w:cs="Times New Roman"/>
          <w:sz w:val="24"/>
          <w:szCs w:val="24"/>
        </w:rPr>
        <w:t xml:space="preserve"> и его убытками.</w:t>
      </w:r>
    </w:p>
    <w:p w:rsidR="009B26A1" w:rsidRPr="0099776F" w:rsidRDefault="00396828"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w:t>
      </w:r>
      <w:r w:rsidR="0053583E" w:rsidRPr="0099776F">
        <w:rPr>
          <w:rFonts w:ascii="Times New Roman" w:hAnsi="Times New Roman"/>
          <w:b/>
          <w:sz w:val="24"/>
          <w:szCs w:val="24"/>
        </w:rPr>
        <w:t xml:space="preserve">. </w:t>
      </w:r>
      <w:r w:rsidR="0053583E" w:rsidRPr="0099776F">
        <w:rPr>
          <w:rFonts w:ascii="Times New Roman" w:hAnsi="Times New Roman"/>
          <w:sz w:val="24"/>
          <w:szCs w:val="24"/>
        </w:rPr>
        <w:t>Постановление Арбитражного суда Уральского ок</w:t>
      </w:r>
      <w:r w:rsidR="00A324D4" w:rsidRPr="0099776F">
        <w:rPr>
          <w:rFonts w:ascii="Times New Roman" w:hAnsi="Times New Roman"/>
          <w:sz w:val="24"/>
          <w:szCs w:val="24"/>
        </w:rPr>
        <w:t xml:space="preserve">руга от </w:t>
      </w:r>
      <w:r w:rsidR="0053583E" w:rsidRPr="0099776F">
        <w:rPr>
          <w:rFonts w:ascii="Times New Roman" w:hAnsi="Times New Roman"/>
          <w:sz w:val="24"/>
          <w:szCs w:val="24"/>
        </w:rPr>
        <w:t>23 октября 2015</w:t>
      </w:r>
      <w:r w:rsidR="00784F9A" w:rsidRPr="0099776F">
        <w:rPr>
          <w:rFonts w:ascii="Times New Roman" w:hAnsi="Times New Roman"/>
          <w:sz w:val="24"/>
          <w:szCs w:val="24"/>
        </w:rPr>
        <w:t> </w:t>
      </w:r>
      <w:r w:rsidR="0053583E" w:rsidRPr="0099776F">
        <w:rPr>
          <w:rFonts w:ascii="Times New Roman" w:hAnsi="Times New Roman"/>
          <w:sz w:val="24"/>
          <w:szCs w:val="24"/>
        </w:rPr>
        <w:t xml:space="preserve">г. </w:t>
      </w:r>
      <w:r w:rsidR="00E37036" w:rsidRPr="0099776F">
        <w:rPr>
          <w:rFonts w:ascii="Times New Roman" w:hAnsi="Times New Roman"/>
          <w:sz w:val="24"/>
          <w:szCs w:val="24"/>
        </w:rPr>
        <w:t>по делу</w:t>
      </w:r>
      <w:r w:rsidR="0053583E" w:rsidRPr="0099776F">
        <w:rPr>
          <w:rFonts w:ascii="Times New Roman" w:hAnsi="Times New Roman"/>
          <w:sz w:val="24"/>
          <w:szCs w:val="24"/>
        </w:rPr>
        <w:t xml:space="preserve"> № А50-24853/2014</w:t>
      </w:r>
      <w:r w:rsidR="00D06C7E" w:rsidRPr="0099776F">
        <w:rPr>
          <w:rFonts w:ascii="Times New Roman" w:hAnsi="Times New Roman"/>
          <w:sz w:val="24"/>
          <w:szCs w:val="24"/>
        </w:rPr>
        <w:t xml:space="preserve"> о взыскании убытков от </w:t>
      </w:r>
      <w:r w:rsidR="009B26A1" w:rsidRPr="0099776F">
        <w:rPr>
          <w:rFonts w:ascii="Times New Roman" w:hAnsi="Times New Roman"/>
          <w:sz w:val="24"/>
          <w:szCs w:val="24"/>
        </w:rPr>
        <w:t>технологически необоснованного отказа в продлении срока действия технических условий и навязывания невыгодных условий договора:</w:t>
      </w:r>
    </w:p>
    <w:p w:rsidR="0053583E" w:rsidRPr="0099776F" w:rsidRDefault="009B26A1"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Признавая обоснованным отказ в иске, суд указал, что д</w:t>
      </w:r>
      <w:r w:rsidR="0053583E" w:rsidRPr="0099776F">
        <w:rPr>
          <w:rFonts w:ascii="Times New Roman" w:hAnsi="Times New Roman"/>
          <w:sz w:val="24"/>
          <w:szCs w:val="24"/>
        </w:rPr>
        <w:t xml:space="preserve">ля возникновения права на возмещение убытков истец обязан доказать совокупность таких </w:t>
      </w:r>
      <w:r w:rsidR="0053583E" w:rsidRPr="0099776F">
        <w:rPr>
          <w:rFonts w:ascii="Times New Roman" w:hAnsi="Times New Roman"/>
          <w:sz w:val="24"/>
          <w:szCs w:val="24"/>
        </w:rPr>
        <w:lastRenderedPageBreak/>
        <w:t>обстоятельств, как факт причинения убытков и его размер; противоправность поведения причи</w:t>
      </w:r>
      <w:r w:rsidRPr="0099776F">
        <w:rPr>
          <w:rFonts w:ascii="Times New Roman" w:hAnsi="Times New Roman"/>
          <w:sz w:val="24"/>
          <w:szCs w:val="24"/>
        </w:rPr>
        <w:t>нителя вреда; наличие причинно-</w:t>
      </w:r>
      <w:r w:rsidR="0053583E" w:rsidRPr="0099776F">
        <w:rPr>
          <w:rFonts w:ascii="Times New Roman" w:hAnsi="Times New Roman"/>
          <w:sz w:val="24"/>
          <w:szCs w:val="24"/>
        </w:rPr>
        <w:t>следственной связи между наступлением вреда и противоправным поведением причинителя вреда</w:t>
      </w:r>
      <w:r w:rsidRPr="0099776F">
        <w:rPr>
          <w:rFonts w:ascii="Times New Roman" w:hAnsi="Times New Roman"/>
          <w:sz w:val="24"/>
          <w:szCs w:val="24"/>
        </w:rPr>
        <w:t>. В данном конкретном деле эта совокупность обстоятельств не была, по мнению судов, доказана истцом.</w:t>
      </w:r>
    </w:p>
    <w:p w:rsidR="0053583E" w:rsidRPr="0099776F" w:rsidRDefault="0053583E" w:rsidP="005278CC">
      <w:pPr>
        <w:spacing w:after="0"/>
        <w:ind w:firstLine="709"/>
        <w:jc w:val="both"/>
        <w:rPr>
          <w:rFonts w:ascii="Times New Roman" w:hAnsi="Times New Roman"/>
          <w:bCs/>
          <w:sz w:val="24"/>
          <w:szCs w:val="24"/>
        </w:rPr>
      </w:pPr>
    </w:p>
    <w:p w:rsidR="00EB1982" w:rsidRPr="0099776F" w:rsidRDefault="00EB1982" w:rsidP="005278CC">
      <w:pPr>
        <w:spacing w:after="0"/>
        <w:ind w:firstLine="709"/>
        <w:jc w:val="both"/>
        <w:rPr>
          <w:rFonts w:ascii="Times New Roman" w:hAnsi="Times New Roman"/>
          <w:i/>
          <w:sz w:val="24"/>
          <w:szCs w:val="24"/>
        </w:rPr>
      </w:pPr>
      <w:r w:rsidRPr="0099776F">
        <w:rPr>
          <w:rFonts w:ascii="Times New Roman" w:hAnsi="Times New Roman"/>
          <w:i/>
          <w:sz w:val="24"/>
          <w:szCs w:val="24"/>
        </w:rPr>
        <w:t>А) Противоречащее антимонопольному законодательству действие или бездействие, соглашение, акт ответчика.</w:t>
      </w:r>
      <w:r w:rsidR="0096282A" w:rsidRPr="0099776F">
        <w:rPr>
          <w:rFonts w:ascii="Times New Roman" w:hAnsi="Times New Roman"/>
          <w:i/>
          <w:sz w:val="24"/>
          <w:szCs w:val="24"/>
        </w:rPr>
        <w:t xml:space="preserve"> Значение решения антимонопольного органа по делу о нарушении антимонопольного законодательства.</w:t>
      </w:r>
      <w:r w:rsidRPr="0099776F">
        <w:rPr>
          <w:rFonts w:ascii="Times New Roman" w:hAnsi="Times New Roman"/>
          <w:i/>
          <w:sz w:val="24"/>
          <w:szCs w:val="24"/>
        </w:rPr>
        <w:t xml:space="preserve"> </w:t>
      </w:r>
    </w:p>
    <w:p w:rsidR="00EB1982" w:rsidRPr="0099776F" w:rsidRDefault="00EB1982" w:rsidP="005278CC">
      <w:pPr>
        <w:spacing w:after="0"/>
        <w:ind w:firstLine="709"/>
        <w:jc w:val="both"/>
        <w:rPr>
          <w:rFonts w:ascii="Times New Roman" w:hAnsi="Times New Roman"/>
          <w:sz w:val="24"/>
          <w:szCs w:val="24"/>
        </w:rPr>
      </w:pPr>
      <w:r w:rsidRPr="0099776F">
        <w:rPr>
          <w:rFonts w:ascii="Times New Roman" w:hAnsi="Times New Roman"/>
          <w:sz w:val="24"/>
          <w:szCs w:val="24"/>
        </w:rPr>
        <w:t>Потерпевший должен доказать, что нарушитель совершил определенное антиконкурентное действие</w:t>
      </w:r>
      <w:r w:rsidR="004942CC" w:rsidRPr="0099776F">
        <w:rPr>
          <w:rFonts w:ascii="Times New Roman" w:hAnsi="Times New Roman"/>
          <w:sz w:val="24"/>
          <w:szCs w:val="24"/>
        </w:rPr>
        <w:t xml:space="preserve"> </w:t>
      </w:r>
      <w:r w:rsidRPr="0099776F">
        <w:rPr>
          <w:rFonts w:ascii="Times New Roman" w:hAnsi="Times New Roman"/>
          <w:sz w:val="24"/>
          <w:szCs w:val="24"/>
        </w:rPr>
        <w:t>или не совершил требуемое от него в соответствии с антимонопольным законодательством действие</w:t>
      </w:r>
      <w:r w:rsidR="00B4503B" w:rsidRPr="0099776F">
        <w:rPr>
          <w:rFonts w:ascii="Times New Roman" w:hAnsi="Times New Roman"/>
          <w:sz w:val="24"/>
          <w:szCs w:val="24"/>
        </w:rPr>
        <w:t xml:space="preserve"> (допустил бездействие)</w:t>
      </w:r>
      <w:r w:rsidRPr="0099776F">
        <w:rPr>
          <w:rFonts w:ascii="Times New Roman" w:hAnsi="Times New Roman"/>
          <w:sz w:val="24"/>
          <w:szCs w:val="24"/>
        </w:rPr>
        <w:t xml:space="preserve">, заключил соглашение или принял акт, противоречащие законодательству о конкуренции. </w:t>
      </w:r>
    </w:p>
    <w:p w:rsidR="00EB1982" w:rsidRPr="0099776F" w:rsidRDefault="00EB1982"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 xml:space="preserve">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EB1982" w:rsidRPr="0099776F" w:rsidRDefault="00EB1982" w:rsidP="005278CC">
      <w:pPr>
        <w:spacing w:after="0"/>
        <w:ind w:firstLine="709"/>
        <w:jc w:val="both"/>
        <w:rPr>
          <w:rFonts w:ascii="Times New Roman" w:hAnsi="Times New Roman"/>
          <w:sz w:val="24"/>
          <w:szCs w:val="24"/>
        </w:rPr>
      </w:pPr>
      <w:r w:rsidRPr="0099776F">
        <w:rPr>
          <w:rFonts w:ascii="Times New Roman" w:hAnsi="Times New Roman"/>
          <w:sz w:val="24"/>
          <w:szCs w:val="24"/>
          <w:shd w:val="clear" w:color="auto" w:fill="FFFFFF"/>
        </w:rPr>
        <w:t>Безусловно, такой подход</w:t>
      </w:r>
      <w:r w:rsidRPr="0099776F">
        <w:rPr>
          <w:rFonts w:ascii="Times New Roman" w:hAnsi="Times New Roman"/>
          <w:sz w:val="24"/>
          <w:szCs w:val="24"/>
        </w:rPr>
        <w:t xml:space="preserve"> </w:t>
      </w:r>
      <w:r w:rsidRPr="0099776F">
        <w:rPr>
          <w:rFonts w:ascii="Times New Roman" w:hAnsi="Times New Roman"/>
          <w:bCs/>
          <w:sz w:val="24"/>
          <w:szCs w:val="24"/>
        </w:rPr>
        <w:t>усиливает правовую позицию истца, так как факт нарушения антимонопольного законодательства будет подтвержден решением компетентного органа</w:t>
      </w:r>
      <w:r w:rsidRPr="0099776F">
        <w:rPr>
          <w:rFonts w:ascii="Times New Roman" w:hAnsi="Times New Roman"/>
          <w:sz w:val="24"/>
          <w:szCs w:val="24"/>
        </w:rPr>
        <w:t xml:space="preserve">. </w:t>
      </w:r>
    </w:p>
    <w:p w:rsidR="00EB1982" w:rsidRPr="0099776F" w:rsidRDefault="00EB1982"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EB1982" w:rsidRPr="0099776F" w:rsidRDefault="00EB1982" w:rsidP="005278CC">
      <w:pPr>
        <w:spacing w:after="0"/>
        <w:ind w:firstLine="709"/>
        <w:jc w:val="both"/>
        <w:rPr>
          <w:rFonts w:ascii="Times New Roman" w:hAnsi="Times New Roman"/>
          <w:sz w:val="24"/>
          <w:szCs w:val="24"/>
        </w:rPr>
      </w:pPr>
      <w:r w:rsidRPr="0099776F">
        <w:rPr>
          <w:rFonts w:ascii="Times New Roman" w:hAnsi="Times New Roman"/>
          <w:sz w:val="24"/>
          <w:szCs w:val="24"/>
        </w:rPr>
        <w:t>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АПК РФ и считают факт нарушения антимонопольного законодательства преюдициально установленным обстоятельством.</w:t>
      </w:r>
    </w:p>
    <w:p w:rsidR="00F45EC3" w:rsidRPr="0099776F" w:rsidRDefault="00F45EC3" w:rsidP="005278CC">
      <w:pPr>
        <w:spacing w:after="0"/>
        <w:ind w:firstLine="709"/>
        <w:jc w:val="both"/>
        <w:rPr>
          <w:rFonts w:ascii="Times New Roman" w:hAnsi="Times New Roman"/>
          <w:b/>
          <w:sz w:val="24"/>
          <w:szCs w:val="24"/>
        </w:rPr>
      </w:pPr>
    </w:p>
    <w:p w:rsidR="00EB1982" w:rsidRPr="0099776F" w:rsidRDefault="00EB1982"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1. </w:t>
      </w:r>
      <w:r w:rsidRPr="0099776F">
        <w:rPr>
          <w:rFonts w:ascii="Times New Roman" w:hAnsi="Times New Roman"/>
          <w:sz w:val="24"/>
          <w:szCs w:val="24"/>
        </w:rPr>
        <w:t>Решение Арбитражного суда города Москвы от</w:t>
      </w:r>
      <w:r w:rsidRPr="0099776F">
        <w:rPr>
          <w:rFonts w:ascii="Times New Roman" w:hAnsi="Times New Roman"/>
          <w:b/>
          <w:sz w:val="24"/>
          <w:szCs w:val="24"/>
        </w:rPr>
        <w:t xml:space="preserve"> </w:t>
      </w:r>
      <w:r w:rsidRPr="0099776F">
        <w:rPr>
          <w:rFonts w:ascii="Times New Roman" w:hAnsi="Times New Roman"/>
          <w:sz w:val="24"/>
          <w:szCs w:val="24"/>
        </w:rPr>
        <w:t>19 февраля 2013 г., постановление Федерального арбитражного суда Московского округа от 4 сентября 2013 г. по делу</w:t>
      </w:r>
      <w:r w:rsidRPr="0099776F">
        <w:rPr>
          <w:rFonts w:ascii="Times New Roman" w:hAnsi="Times New Roman"/>
          <w:b/>
          <w:sz w:val="24"/>
          <w:szCs w:val="24"/>
        </w:rPr>
        <w:t xml:space="preserve"> </w:t>
      </w:r>
      <w:r w:rsidRPr="0099776F">
        <w:rPr>
          <w:rFonts w:ascii="Times New Roman" w:hAnsi="Times New Roman"/>
          <w:sz w:val="24"/>
          <w:szCs w:val="24"/>
        </w:rPr>
        <w:t>№ А40-135137/2012 о взыскании убытков, причиненных нарушением пунктов 3, 10 части 1 статьи 10 Закона о конкуренции, незаконным требованием об уплате при заключении договора 10 000 000 руб. и неправомерным прекращением теплоснабжения:</w:t>
      </w:r>
    </w:p>
    <w:p w:rsidR="00EB1982" w:rsidRPr="0099776F" w:rsidRDefault="00EB198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При рассмотрении дела суды указали, что факт нарушения антимонопольного законодательства (противоправность </w:t>
      </w:r>
      <w:r w:rsidR="00DD1B36" w:rsidRPr="0099776F">
        <w:rPr>
          <w:rFonts w:ascii="Times New Roman" w:hAnsi="Times New Roman"/>
          <w:sz w:val="24"/>
          <w:szCs w:val="24"/>
        </w:rPr>
        <w:t>действий) ответчиком установлен</w:t>
      </w:r>
      <w:r w:rsidRPr="0099776F">
        <w:rPr>
          <w:rFonts w:ascii="Times New Roman" w:hAnsi="Times New Roman"/>
          <w:sz w:val="24"/>
          <w:szCs w:val="24"/>
        </w:rPr>
        <w:t xml:space="preserve"> решением </w:t>
      </w:r>
      <w:r w:rsidR="00DD1B36" w:rsidRPr="0099776F">
        <w:rPr>
          <w:rFonts w:ascii="Times New Roman" w:hAnsi="Times New Roman"/>
          <w:sz w:val="24"/>
          <w:szCs w:val="24"/>
        </w:rPr>
        <w:t>антимонопольного органа</w:t>
      </w:r>
      <w:r w:rsidRPr="0099776F">
        <w:rPr>
          <w:rFonts w:ascii="Times New Roman" w:hAnsi="Times New Roman"/>
          <w:sz w:val="24"/>
          <w:szCs w:val="24"/>
        </w:rPr>
        <w:t xml:space="preserve">. При этом вступившими в законную силу судебными актами по делу № А40-103582/11 решение антимонопольного органа признано законным и обоснованным. </w:t>
      </w:r>
    </w:p>
    <w:p w:rsidR="00EB1982" w:rsidRPr="0099776F" w:rsidRDefault="00EB198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незаконности действий ответчика.</w:t>
      </w:r>
    </w:p>
    <w:p w:rsidR="008B163F" w:rsidRPr="0099776F" w:rsidRDefault="008B163F" w:rsidP="005278CC">
      <w:pPr>
        <w:spacing w:after="0"/>
        <w:ind w:firstLine="709"/>
        <w:jc w:val="both"/>
        <w:rPr>
          <w:rFonts w:ascii="Times New Roman" w:hAnsi="Times New Roman"/>
          <w:b/>
          <w:sz w:val="24"/>
          <w:szCs w:val="24"/>
        </w:rPr>
      </w:pPr>
    </w:p>
    <w:p w:rsidR="00EB1982" w:rsidRPr="0099776F" w:rsidRDefault="00EB1982"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2.  </w:t>
      </w:r>
      <w:r w:rsidRPr="0099776F">
        <w:rPr>
          <w:rFonts w:ascii="Times New Roman" w:hAnsi="Times New Roman"/>
          <w:sz w:val="24"/>
          <w:szCs w:val="24"/>
        </w:rPr>
        <w:t>Решение Арбитражного суда города Москвы от 12 июля 2010 г. по делу № А40-46424/10-59-378 о взыскании убытков (1 141 085 606,15 руб.), причиненных нарушением пункта 6 части 1 статьи 10 Закона о конкуренции:</w:t>
      </w:r>
    </w:p>
    <w:p w:rsidR="00EB1982" w:rsidRPr="0099776F" w:rsidRDefault="00EB198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 ноября 2007 г. №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F45EC3" w:rsidRPr="0099776F" w:rsidRDefault="00F45EC3" w:rsidP="005278CC">
      <w:pPr>
        <w:spacing w:after="0"/>
        <w:ind w:firstLine="709"/>
        <w:jc w:val="both"/>
        <w:rPr>
          <w:rFonts w:ascii="Times New Roman" w:hAnsi="Times New Roman"/>
          <w:sz w:val="24"/>
          <w:szCs w:val="24"/>
        </w:rPr>
      </w:pPr>
    </w:p>
    <w:p w:rsidR="00EB1982" w:rsidRPr="0099776F" w:rsidRDefault="00CC7BFE" w:rsidP="005278CC">
      <w:pPr>
        <w:spacing w:after="0"/>
        <w:ind w:firstLine="709"/>
        <w:jc w:val="both"/>
        <w:rPr>
          <w:rFonts w:ascii="Times New Roman" w:hAnsi="Times New Roman"/>
          <w:sz w:val="24"/>
          <w:szCs w:val="24"/>
        </w:rPr>
      </w:pPr>
      <w:r w:rsidRPr="0099776F">
        <w:rPr>
          <w:rFonts w:ascii="Times New Roman" w:hAnsi="Times New Roman"/>
          <w:sz w:val="24"/>
          <w:szCs w:val="24"/>
        </w:rPr>
        <w:t>С</w:t>
      </w:r>
      <w:r w:rsidR="00EB1982" w:rsidRPr="0099776F">
        <w:rPr>
          <w:rFonts w:ascii="Times New Roman" w:hAnsi="Times New Roman"/>
          <w:sz w:val="24"/>
          <w:szCs w:val="24"/>
        </w:rPr>
        <w:t>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конкуренции и прав и законных интересов конкретных лиц лишь после длительного антимонопольного расследования.</w:t>
      </w:r>
    </w:p>
    <w:p w:rsidR="00EB1982" w:rsidRPr="0099776F" w:rsidRDefault="00EB1982" w:rsidP="005278CC">
      <w:pPr>
        <w:spacing w:after="0"/>
        <w:ind w:firstLine="709"/>
        <w:jc w:val="both"/>
        <w:rPr>
          <w:rFonts w:ascii="Times New Roman" w:hAnsi="Times New Roman"/>
          <w:sz w:val="24"/>
          <w:szCs w:val="24"/>
        </w:rPr>
      </w:pPr>
      <w:r w:rsidRPr="0099776F">
        <w:rPr>
          <w:rFonts w:ascii="Times New Roman" w:hAnsi="Times New Roman"/>
          <w:sz w:val="24"/>
          <w:szCs w:val="24"/>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что избавит стороны от дальнейших судебных разбирательств.</w:t>
      </w:r>
    </w:p>
    <w:p w:rsidR="00EB1982" w:rsidRPr="0099776F" w:rsidRDefault="00EB1982" w:rsidP="005278CC">
      <w:pPr>
        <w:spacing w:after="0"/>
        <w:ind w:firstLine="709"/>
        <w:jc w:val="both"/>
        <w:rPr>
          <w:rFonts w:ascii="Times New Roman" w:hAnsi="Times New Roman"/>
          <w:sz w:val="24"/>
          <w:szCs w:val="24"/>
        </w:rPr>
      </w:pPr>
      <w:r w:rsidRPr="0099776F">
        <w:rPr>
          <w:rFonts w:ascii="Times New Roman" w:hAnsi="Times New Roman"/>
          <w:sz w:val="24"/>
          <w:szCs w:val="24"/>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EB1982" w:rsidRPr="0099776F" w:rsidRDefault="00EB1982"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sidRPr="0099776F">
        <w:rPr>
          <w:rFonts w:ascii="Times New Roman" w:hAnsi="Times New Roman"/>
          <w:sz w:val="24"/>
          <w:szCs w:val="24"/>
        </w:rPr>
        <w:t>Решение Арбитражного суда города Москвы от</w:t>
      </w:r>
      <w:r w:rsidRPr="0099776F">
        <w:rPr>
          <w:rFonts w:ascii="Times New Roman" w:hAnsi="Times New Roman"/>
          <w:b/>
          <w:sz w:val="24"/>
          <w:szCs w:val="24"/>
        </w:rPr>
        <w:t xml:space="preserve"> </w:t>
      </w:r>
      <w:r w:rsidRPr="0099776F">
        <w:rPr>
          <w:rFonts w:ascii="Times New Roman" w:hAnsi="Times New Roman"/>
          <w:sz w:val="24"/>
          <w:szCs w:val="24"/>
        </w:rPr>
        <w:t>25 июля 2013 г., постановление Девятого арбитражного апелляционного суда от 6 ноября 2013 г. по делу № А40-33952/2013 о взыскании убытков, причиненных согласно позиции истца нарушением ответчиком при реализации товара пунктов 6, 8 части 1 статьи 10 Закона о конкуренции:</w:t>
      </w:r>
    </w:p>
    <w:p w:rsidR="00EB1982" w:rsidRPr="0099776F" w:rsidRDefault="00EB198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EB1982" w:rsidRPr="0099776F" w:rsidRDefault="00EB1982" w:rsidP="005278CC">
      <w:pPr>
        <w:spacing w:after="0"/>
        <w:ind w:firstLine="709"/>
        <w:jc w:val="both"/>
        <w:rPr>
          <w:rFonts w:ascii="Times New Roman" w:hAnsi="Times New Roman"/>
          <w:sz w:val="24"/>
          <w:szCs w:val="24"/>
        </w:rPr>
      </w:pPr>
    </w:p>
    <w:p w:rsidR="00EB1982" w:rsidRPr="0099776F" w:rsidRDefault="00EB1982" w:rsidP="005278CC">
      <w:pPr>
        <w:spacing w:after="0"/>
        <w:ind w:firstLine="709"/>
        <w:jc w:val="both"/>
        <w:rPr>
          <w:rFonts w:ascii="Times New Roman" w:hAnsi="Times New Roman"/>
          <w:sz w:val="24"/>
          <w:szCs w:val="24"/>
        </w:rPr>
      </w:pPr>
      <w:r w:rsidRPr="0099776F">
        <w:rPr>
          <w:rFonts w:ascii="Times New Roman" w:hAnsi="Times New Roman"/>
          <w:sz w:val="24"/>
          <w:szCs w:val="24"/>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EB1982" w:rsidRPr="0099776F" w:rsidRDefault="00F45EC3" w:rsidP="005278CC">
      <w:pPr>
        <w:spacing w:after="0"/>
        <w:ind w:firstLine="709"/>
        <w:jc w:val="both"/>
        <w:rPr>
          <w:rFonts w:ascii="Times New Roman" w:hAnsi="Times New Roman"/>
          <w:sz w:val="24"/>
          <w:szCs w:val="24"/>
        </w:rPr>
      </w:pPr>
      <w:r w:rsidRPr="0099776F">
        <w:rPr>
          <w:rFonts w:ascii="Times New Roman" w:hAnsi="Times New Roman"/>
          <w:sz w:val="24"/>
          <w:szCs w:val="24"/>
        </w:rPr>
        <w:t>Среди</w:t>
      </w:r>
      <w:r w:rsidR="00EB1982" w:rsidRPr="0099776F">
        <w:rPr>
          <w:rFonts w:ascii="Times New Roman" w:hAnsi="Times New Roman"/>
          <w:sz w:val="24"/>
          <w:szCs w:val="24"/>
        </w:rPr>
        <w:t xml:space="preserve"> иностранных юрисдикци</w:t>
      </w:r>
      <w:r w:rsidRPr="0099776F">
        <w:rPr>
          <w:rFonts w:ascii="Times New Roman" w:hAnsi="Times New Roman"/>
          <w:sz w:val="24"/>
          <w:szCs w:val="24"/>
        </w:rPr>
        <w:t>й</w:t>
      </w:r>
      <w:r w:rsidR="00EB1982" w:rsidRPr="0099776F">
        <w:rPr>
          <w:rFonts w:ascii="Times New Roman" w:hAnsi="Times New Roman"/>
          <w:sz w:val="24"/>
          <w:szCs w:val="24"/>
        </w:rPr>
        <w:t xml:space="preserve"> взыскание убытков на основании нарушения законодательства о конкуренции, подтвержденного решением антимонопольного органа, распространен</w:t>
      </w:r>
      <w:r w:rsidR="00CC7BFE" w:rsidRPr="0099776F">
        <w:rPr>
          <w:rFonts w:ascii="Times New Roman" w:hAnsi="Times New Roman"/>
          <w:sz w:val="24"/>
          <w:szCs w:val="24"/>
        </w:rPr>
        <w:t>о</w:t>
      </w:r>
      <w:r w:rsidRPr="0099776F">
        <w:rPr>
          <w:rFonts w:ascii="Times New Roman" w:hAnsi="Times New Roman"/>
          <w:sz w:val="24"/>
          <w:szCs w:val="24"/>
        </w:rPr>
        <w:t>, в частности,</w:t>
      </w:r>
      <w:r w:rsidR="00EB1982" w:rsidRPr="0099776F">
        <w:rPr>
          <w:rFonts w:ascii="Times New Roman" w:hAnsi="Times New Roman"/>
          <w:sz w:val="24"/>
          <w:szCs w:val="24"/>
        </w:rPr>
        <w:t xml:space="preserve"> в европейских странах и именуется «</w:t>
      </w:r>
      <w:r w:rsidR="00EB1982" w:rsidRPr="0099776F">
        <w:rPr>
          <w:rFonts w:ascii="Times New Roman" w:hAnsi="Times New Roman"/>
          <w:sz w:val="24"/>
          <w:szCs w:val="24"/>
          <w:lang w:val="en-US"/>
        </w:rPr>
        <w:t>follow</w:t>
      </w:r>
      <w:r w:rsidR="00EB1982" w:rsidRPr="0099776F">
        <w:rPr>
          <w:rFonts w:ascii="Times New Roman" w:hAnsi="Times New Roman"/>
          <w:sz w:val="24"/>
          <w:szCs w:val="24"/>
        </w:rPr>
        <w:t>-</w:t>
      </w:r>
      <w:r w:rsidR="00EB1982" w:rsidRPr="0099776F">
        <w:rPr>
          <w:rFonts w:ascii="Times New Roman" w:hAnsi="Times New Roman"/>
          <w:sz w:val="24"/>
          <w:szCs w:val="24"/>
          <w:lang w:val="en-US"/>
        </w:rPr>
        <w:t>on</w:t>
      </w:r>
      <w:r w:rsidR="00EB1982" w:rsidRPr="0099776F">
        <w:rPr>
          <w:rFonts w:ascii="Times New Roman" w:hAnsi="Times New Roman"/>
          <w:sz w:val="24"/>
          <w:szCs w:val="24"/>
        </w:rPr>
        <w:t>» исками.</w:t>
      </w:r>
    </w:p>
    <w:p w:rsidR="00EB1982" w:rsidRPr="0099776F" w:rsidRDefault="00EB1982" w:rsidP="005278CC">
      <w:pPr>
        <w:spacing w:after="0"/>
        <w:ind w:firstLine="709"/>
        <w:jc w:val="both"/>
        <w:rPr>
          <w:rFonts w:ascii="Times New Roman" w:hAnsi="Times New Roman"/>
          <w:sz w:val="24"/>
          <w:szCs w:val="24"/>
        </w:rPr>
      </w:pPr>
      <w:r w:rsidRPr="0099776F">
        <w:rPr>
          <w:rFonts w:ascii="Times New Roman" w:hAnsi="Times New Roman"/>
          <w:sz w:val="24"/>
          <w:szCs w:val="24"/>
        </w:rPr>
        <w:t>Вместе с тем, действующее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w:t>
      </w:r>
      <w:r w:rsidRPr="0099776F">
        <w:rPr>
          <w:rFonts w:ascii="Times New Roman" w:hAnsi="Times New Roman"/>
          <w:sz w:val="24"/>
          <w:szCs w:val="24"/>
          <w:lang w:val="en-US"/>
        </w:rPr>
        <w:t>stand</w:t>
      </w:r>
      <w:r w:rsidRPr="0099776F">
        <w:rPr>
          <w:rFonts w:ascii="Times New Roman" w:hAnsi="Times New Roman"/>
          <w:sz w:val="24"/>
          <w:szCs w:val="24"/>
        </w:rPr>
        <w:t>-</w:t>
      </w:r>
      <w:r w:rsidRPr="0099776F">
        <w:rPr>
          <w:rFonts w:ascii="Times New Roman" w:hAnsi="Times New Roman"/>
          <w:sz w:val="24"/>
          <w:szCs w:val="24"/>
          <w:lang w:val="en-US"/>
        </w:rPr>
        <w:t>alone</w:t>
      </w:r>
      <w:r w:rsidRPr="0099776F">
        <w:rPr>
          <w:rFonts w:ascii="Times New Roman" w:hAnsi="Times New Roman"/>
          <w:sz w:val="24"/>
          <w:szCs w:val="24"/>
        </w:rPr>
        <w:t>»-иски согласно зарубежной правовой терминологии).</w:t>
      </w:r>
    </w:p>
    <w:p w:rsidR="00EB1982" w:rsidRPr="0099776F" w:rsidRDefault="00EB1982" w:rsidP="00920AA6">
      <w:pPr>
        <w:shd w:val="clear" w:color="auto" w:fill="DBE5F1"/>
        <w:spacing w:after="0"/>
        <w:ind w:firstLine="709"/>
        <w:jc w:val="both"/>
        <w:rPr>
          <w:rFonts w:ascii="Times New Roman" w:hAnsi="Times New Roman"/>
          <w:b/>
          <w:bCs/>
          <w:sz w:val="24"/>
          <w:szCs w:val="24"/>
        </w:rPr>
      </w:pPr>
      <w:r w:rsidRPr="0099776F">
        <w:rPr>
          <w:rFonts w:ascii="Times New Roman" w:hAnsi="Times New Roman"/>
          <w:b/>
          <w:sz w:val="24"/>
          <w:szCs w:val="24"/>
        </w:rPr>
        <w:t>Пример.</w:t>
      </w:r>
      <w:r w:rsidRPr="0099776F">
        <w:rPr>
          <w:rFonts w:ascii="Times New Roman" w:hAnsi="Times New Roman"/>
          <w:sz w:val="24"/>
          <w:szCs w:val="24"/>
        </w:rPr>
        <w:t xml:space="preserve"> </w:t>
      </w:r>
      <w:r w:rsidRPr="0099776F">
        <w:rPr>
          <w:rFonts w:ascii="Times New Roman" w:hAnsi="Times New Roman"/>
          <w:bCs/>
          <w:sz w:val="24"/>
          <w:szCs w:val="24"/>
        </w:rPr>
        <w:t>Постановление Федерального арбитражного суда Московского округа от 20 декабря 2011 г. по делу № А40-12966/2010:</w:t>
      </w:r>
    </w:p>
    <w:p w:rsidR="00EB1982" w:rsidRPr="0099776F" w:rsidRDefault="00EB198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EB1982" w:rsidRPr="0099776F" w:rsidRDefault="00EB198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(пункт 21  Постановления Пленума Высшего Арбитражного Су</w:t>
      </w:r>
      <w:r w:rsidR="005278CC" w:rsidRPr="0099776F">
        <w:rPr>
          <w:rFonts w:ascii="Times New Roman" w:hAnsi="Times New Roman"/>
          <w:sz w:val="24"/>
          <w:szCs w:val="24"/>
        </w:rPr>
        <w:t>да РФ от 30 июня 2008 г. № 30).</w:t>
      </w:r>
    </w:p>
    <w:p w:rsidR="005278CC" w:rsidRPr="0099776F" w:rsidRDefault="005278CC" w:rsidP="005278CC">
      <w:pPr>
        <w:spacing w:after="0"/>
        <w:ind w:firstLine="709"/>
        <w:jc w:val="both"/>
        <w:rPr>
          <w:rFonts w:ascii="Times New Roman" w:hAnsi="Times New Roman"/>
          <w:sz w:val="24"/>
          <w:szCs w:val="24"/>
        </w:rPr>
      </w:pPr>
    </w:p>
    <w:p w:rsidR="00277208" w:rsidRPr="0099776F" w:rsidRDefault="00277208" w:rsidP="005278CC">
      <w:pPr>
        <w:spacing w:after="0"/>
        <w:ind w:firstLine="709"/>
        <w:jc w:val="both"/>
        <w:rPr>
          <w:rFonts w:ascii="Times New Roman" w:hAnsi="Times New Roman"/>
          <w:i/>
          <w:sz w:val="24"/>
          <w:szCs w:val="24"/>
        </w:rPr>
      </w:pPr>
      <w:r w:rsidRPr="0099776F">
        <w:rPr>
          <w:rFonts w:ascii="Times New Roman" w:hAnsi="Times New Roman"/>
          <w:i/>
          <w:sz w:val="24"/>
          <w:szCs w:val="24"/>
        </w:rPr>
        <w:t>Б) Наличие убытков и их размер.</w:t>
      </w:r>
    </w:p>
    <w:p w:rsidR="00EB1982" w:rsidRPr="0099776F" w:rsidRDefault="00277208" w:rsidP="005278CC">
      <w:pPr>
        <w:spacing w:after="0"/>
        <w:ind w:firstLine="709"/>
        <w:jc w:val="both"/>
        <w:rPr>
          <w:rFonts w:ascii="Times New Roman" w:hAnsi="Times New Roman"/>
          <w:sz w:val="24"/>
          <w:szCs w:val="24"/>
        </w:rPr>
      </w:pPr>
      <w:r w:rsidRPr="0099776F">
        <w:rPr>
          <w:rFonts w:ascii="Times New Roman" w:hAnsi="Times New Roman"/>
          <w:sz w:val="24"/>
          <w:szCs w:val="24"/>
        </w:rPr>
        <w:t>Статья 15 ГК РФ и часть 3 статьи 37 Закона о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882737" w:rsidRPr="0099776F" w:rsidRDefault="00882737" w:rsidP="005278CC">
      <w:pPr>
        <w:spacing w:after="0"/>
        <w:ind w:firstLine="709"/>
        <w:jc w:val="both"/>
        <w:rPr>
          <w:rFonts w:ascii="Times New Roman" w:hAnsi="Times New Roman"/>
          <w:sz w:val="24"/>
          <w:szCs w:val="24"/>
        </w:rPr>
      </w:pPr>
      <w:r w:rsidRPr="0099776F">
        <w:rPr>
          <w:rFonts w:ascii="Times New Roman" w:hAnsi="Times New Roman"/>
          <w:sz w:val="24"/>
          <w:szCs w:val="24"/>
        </w:rPr>
        <w:t>При этом в соответствии со статьей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3D2CD5" w:rsidRPr="0099776F" w:rsidRDefault="003D2CD5" w:rsidP="005278CC">
      <w:pPr>
        <w:spacing w:after="0"/>
        <w:ind w:firstLine="709"/>
        <w:jc w:val="both"/>
        <w:rPr>
          <w:rFonts w:ascii="Times New Roman" w:hAnsi="Times New Roman"/>
          <w:sz w:val="24"/>
          <w:szCs w:val="24"/>
        </w:rPr>
      </w:pPr>
      <w:r w:rsidRPr="0099776F">
        <w:rPr>
          <w:rFonts w:ascii="Times New Roman" w:hAnsi="Times New Roman"/>
          <w:sz w:val="24"/>
          <w:szCs w:val="24"/>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7A4BFB" w:rsidRPr="0099776F" w:rsidRDefault="007A4BFB" w:rsidP="005278CC">
      <w:pPr>
        <w:spacing w:after="0"/>
        <w:ind w:firstLine="709"/>
        <w:jc w:val="both"/>
        <w:rPr>
          <w:rFonts w:ascii="Times New Roman" w:hAnsi="Times New Roman"/>
          <w:sz w:val="24"/>
          <w:szCs w:val="24"/>
        </w:rPr>
      </w:pPr>
      <w:r w:rsidRPr="0099776F">
        <w:rPr>
          <w:rFonts w:ascii="Times New Roman" w:hAnsi="Times New Roman"/>
          <w:sz w:val="24"/>
          <w:szCs w:val="24"/>
        </w:rPr>
        <w:t>Как особо отмечается в пункте 13 Постановления Пленума Верховного Суда РФ от 23 июня 2015 г.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
    <w:p w:rsidR="008A25FA" w:rsidRPr="0099776F" w:rsidRDefault="008A25FA" w:rsidP="005278CC">
      <w:pPr>
        <w:spacing w:after="0"/>
        <w:ind w:firstLine="709"/>
        <w:jc w:val="both"/>
        <w:rPr>
          <w:rFonts w:ascii="Times New Roman" w:hAnsi="Times New Roman"/>
          <w:sz w:val="24"/>
          <w:szCs w:val="24"/>
        </w:rPr>
      </w:pPr>
      <w:r w:rsidRPr="0099776F">
        <w:rPr>
          <w:rFonts w:ascii="Times New Roman" w:hAnsi="Times New Roman"/>
          <w:sz w:val="24"/>
          <w:szCs w:val="24"/>
        </w:rPr>
        <w:lastRenderedPageBreak/>
        <w:t>Примером реального ущерба является уплата пострадавшим лицом необоснованно завышенной (</w:t>
      </w:r>
      <w:r w:rsidR="001B3F18">
        <w:rPr>
          <w:rFonts w:ascii="Times New Roman" w:hAnsi="Times New Roman"/>
          <w:sz w:val="24"/>
          <w:szCs w:val="24"/>
        </w:rPr>
        <w:t xml:space="preserve">в силу </w:t>
      </w:r>
      <w:r w:rsidR="00D233E3">
        <w:rPr>
          <w:rFonts w:ascii="Times New Roman" w:hAnsi="Times New Roman"/>
          <w:sz w:val="24"/>
          <w:szCs w:val="24"/>
        </w:rPr>
        <w:t xml:space="preserve">картеля, </w:t>
      </w:r>
      <w:r w:rsidR="001B3F18">
        <w:rPr>
          <w:rFonts w:ascii="Times New Roman" w:hAnsi="Times New Roman"/>
          <w:sz w:val="24"/>
          <w:szCs w:val="24"/>
        </w:rPr>
        <w:t xml:space="preserve">необоснованного </w:t>
      </w:r>
      <w:r w:rsidR="001B3F18" w:rsidRPr="0099776F">
        <w:rPr>
          <w:rFonts w:ascii="Times New Roman" w:hAnsi="Times New Roman"/>
          <w:sz w:val="24"/>
          <w:szCs w:val="24"/>
        </w:rPr>
        <w:t>изъяти</w:t>
      </w:r>
      <w:r w:rsidR="001B3F18">
        <w:rPr>
          <w:rFonts w:ascii="Times New Roman" w:hAnsi="Times New Roman"/>
          <w:sz w:val="24"/>
          <w:szCs w:val="24"/>
        </w:rPr>
        <w:t>я</w:t>
      </w:r>
      <w:r w:rsidR="001B3F18" w:rsidRPr="0099776F">
        <w:rPr>
          <w:rFonts w:ascii="Times New Roman" w:hAnsi="Times New Roman"/>
          <w:sz w:val="24"/>
          <w:szCs w:val="24"/>
        </w:rPr>
        <w:t xml:space="preserve"> товара из обращения </w:t>
      </w:r>
      <w:r w:rsidR="00DF7472" w:rsidRPr="0099776F">
        <w:rPr>
          <w:rFonts w:ascii="Times New Roman" w:hAnsi="Times New Roman"/>
          <w:sz w:val="24"/>
          <w:szCs w:val="24"/>
        </w:rPr>
        <w:t>и др.</w:t>
      </w:r>
      <w:r w:rsidRPr="0099776F">
        <w:rPr>
          <w:rFonts w:ascii="Times New Roman" w:hAnsi="Times New Roman"/>
          <w:sz w:val="24"/>
          <w:szCs w:val="24"/>
        </w:rPr>
        <w:t>) цены</w:t>
      </w:r>
      <w:r w:rsidR="001D2F38" w:rsidRPr="0099776F">
        <w:rPr>
          <w:rFonts w:ascii="Times New Roman" w:hAnsi="Times New Roman"/>
          <w:sz w:val="24"/>
          <w:szCs w:val="24"/>
        </w:rPr>
        <w:t xml:space="preserve">, а также несение пострадавшим </w:t>
      </w:r>
      <w:r w:rsidR="00D32155" w:rsidRPr="0099776F">
        <w:rPr>
          <w:rFonts w:ascii="Times New Roman" w:hAnsi="Times New Roman"/>
          <w:sz w:val="24"/>
          <w:szCs w:val="24"/>
        </w:rPr>
        <w:t xml:space="preserve">лицом </w:t>
      </w:r>
      <w:r w:rsidR="001D2F38" w:rsidRPr="0099776F">
        <w:rPr>
          <w:rFonts w:ascii="Times New Roman" w:hAnsi="Times New Roman"/>
          <w:sz w:val="24"/>
          <w:szCs w:val="24"/>
        </w:rPr>
        <w:t>необоснованных расходов в связи с навязыванием нарушителем невыгодных условий договора или отказом от заключения договора</w:t>
      </w:r>
      <w:r w:rsidR="00D32155" w:rsidRPr="0099776F">
        <w:rPr>
          <w:rFonts w:ascii="Times New Roman" w:hAnsi="Times New Roman"/>
          <w:sz w:val="24"/>
          <w:szCs w:val="24"/>
        </w:rPr>
        <w:t xml:space="preserve"> и др</w:t>
      </w:r>
      <w:r w:rsidR="001D2F38" w:rsidRPr="0099776F">
        <w:rPr>
          <w:rFonts w:ascii="Times New Roman" w:hAnsi="Times New Roman"/>
          <w:sz w:val="24"/>
          <w:szCs w:val="24"/>
        </w:rPr>
        <w:t>.</w:t>
      </w:r>
    </w:p>
    <w:p w:rsidR="005278CC" w:rsidRPr="0099776F" w:rsidRDefault="005278CC" w:rsidP="005278CC">
      <w:pPr>
        <w:spacing w:after="0"/>
        <w:ind w:firstLine="709"/>
        <w:jc w:val="both"/>
        <w:rPr>
          <w:rFonts w:ascii="Times New Roman" w:hAnsi="Times New Roman"/>
          <w:sz w:val="24"/>
          <w:szCs w:val="24"/>
        </w:rPr>
      </w:pPr>
    </w:p>
    <w:p w:rsidR="008A25FA" w:rsidRPr="0099776F" w:rsidRDefault="00992040"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 1.</w:t>
      </w:r>
      <w:r w:rsidR="00B03428" w:rsidRPr="0099776F">
        <w:rPr>
          <w:rFonts w:ascii="Times New Roman" w:hAnsi="Times New Roman"/>
          <w:b/>
          <w:sz w:val="24"/>
          <w:szCs w:val="24"/>
        </w:rPr>
        <w:t xml:space="preserve"> </w:t>
      </w:r>
      <w:r w:rsidR="00B03428" w:rsidRPr="0099776F">
        <w:rPr>
          <w:rFonts w:ascii="Times New Roman" w:hAnsi="Times New Roman"/>
          <w:sz w:val="24"/>
          <w:szCs w:val="24"/>
        </w:rPr>
        <w:t xml:space="preserve">Решение Арбитражного суда города Москвы от 12 июля 2010 г. по делу № А40-46424/10-59-378 о взыскании реального ущерба, причиненного </w:t>
      </w:r>
      <w:r w:rsidR="004E2CB0" w:rsidRPr="0099776F">
        <w:rPr>
          <w:rFonts w:ascii="Times New Roman" w:hAnsi="Times New Roman"/>
          <w:sz w:val="24"/>
          <w:szCs w:val="24"/>
        </w:rPr>
        <w:t xml:space="preserve">нарушением ответчиком </w:t>
      </w:r>
      <w:r w:rsidR="00DF7472" w:rsidRPr="0099776F">
        <w:rPr>
          <w:rFonts w:ascii="Times New Roman" w:hAnsi="Times New Roman"/>
          <w:sz w:val="24"/>
          <w:szCs w:val="24"/>
        </w:rPr>
        <w:t>пункта 6 части 1 статьи 10 Закона о конкуренции:</w:t>
      </w:r>
    </w:p>
    <w:p w:rsidR="00DF7472" w:rsidRPr="0099776F" w:rsidRDefault="00C255DA"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C255DA" w:rsidRPr="0099776F" w:rsidRDefault="00C255DA"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4273C3" w:rsidRPr="00195533" w:rsidRDefault="004273C3" w:rsidP="004273C3">
      <w:pPr>
        <w:shd w:val="clear" w:color="auto" w:fill="F2DBDB"/>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 xml:space="preserve">Обращаясь к данному примеру, необходимо отметить, что, возможно, наиболее верным в данном случае было бы использование такого способа защиты нарушенного права как признание недействительным условия договора поставки о цене товара как нарушающего положения антимонопольного законодательства и применении последствия недействительности данного условия сделки в виде возврата покупателю разницы между фактически уплаченной им ценой товара и его справедливой ценой. </w:t>
      </w:r>
    </w:p>
    <w:p w:rsidR="004A7936" w:rsidRPr="00195533" w:rsidRDefault="004A7936" w:rsidP="004273C3">
      <w:pPr>
        <w:shd w:val="clear" w:color="auto" w:fill="F2DBDB"/>
        <w:autoSpaceDE w:val="0"/>
        <w:autoSpaceDN w:val="0"/>
        <w:adjustRightInd w:val="0"/>
        <w:spacing w:after="0"/>
        <w:ind w:firstLine="709"/>
        <w:jc w:val="both"/>
        <w:rPr>
          <w:rFonts w:ascii="Times New Roman" w:hAnsi="Times New Roman"/>
          <w:sz w:val="24"/>
          <w:szCs w:val="24"/>
        </w:rPr>
      </w:pPr>
      <w:r w:rsidRPr="00195533">
        <w:rPr>
          <w:rFonts w:ascii="Times New Roman" w:hAnsi="Times New Roman"/>
          <w:sz w:val="24"/>
          <w:szCs w:val="24"/>
        </w:rPr>
        <w:t xml:space="preserve">При этом мы исходим из того, что применение реституции является в данном случае специальным способом правовой защиты права, нарушенного не соответствующим антимонопольному законодательству условием договора о цене товара, уплате вознаграждения и т.п. Соответственно, данный способ правовой защиты имеет приоритет перед общим способом защиты  права – взысканием убытков. </w:t>
      </w:r>
    </w:p>
    <w:p w:rsidR="00CC757B" w:rsidRDefault="00CC757B" w:rsidP="00920AA6">
      <w:pPr>
        <w:shd w:val="clear" w:color="auto" w:fill="DBE5F1"/>
        <w:spacing w:after="0"/>
        <w:ind w:firstLine="709"/>
        <w:jc w:val="both"/>
        <w:rPr>
          <w:rFonts w:ascii="Times New Roman" w:hAnsi="Times New Roman"/>
          <w:b/>
          <w:sz w:val="24"/>
          <w:szCs w:val="24"/>
        </w:rPr>
      </w:pPr>
    </w:p>
    <w:p w:rsidR="00E215DA" w:rsidRPr="0099776F" w:rsidRDefault="00C255DA"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 2.</w:t>
      </w:r>
      <w:r w:rsidR="00236581" w:rsidRPr="0099776F">
        <w:rPr>
          <w:rFonts w:ascii="Times New Roman" w:hAnsi="Times New Roman"/>
          <w:b/>
          <w:sz w:val="24"/>
          <w:szCs w:val="24"/>
        </w:rPr>
        <w:t xml:space="preserve"> </w:t>
      </w:r>
      <w:r w:rsidR="00236581" w:rsidRPr="0099776F">
        <w:rPr>
          <w:rFonts w:ascii="Times New Roman" w:hAnsi="Times New Roman"/>
          <w:sz w:val="24"/>
          <w:szCs w:val="24"/>
        </w:rPr>
        <w:t>Решение Арбитражного суда города Москвы от 12 марта 2013 г., постановление Федерального арбитражного суда Московского округа от 30 сентября 2013 г. по делу № А40-143297/</w:t>
      </w:r>
      <w:r w:rsidR="002017CE" w:rsidRPr="0099776F">
        <w:rPr>
          <w:rFonts w:ascii="Times New Roman" w:hAnsi="Times New Roman"/>
          <w:sz w:val="24"/>
          <w:szCs w:val="24"/>
        </w:rPr>
        <w:t>201</w:t>
      </w:r>
      <w:r w:rsidR="00236581" w:rsidRPr="0099776F">
        <w:rPr>
          <w:rFonts w:ascii="Times New Roman" w:hAnsi="Times New Roman"/>
          <w:sz w:val="24"/>
          <w:szCs w:val="24"/>
        </w:rPr>
        <w:t>2</w:t>
      </w:r>
      <w:r w:rsidR="00285C0A" w:rsidRPr="0099776F">
        <w:rPr>
          <w:rFonts w:ascii="Times New Roman" w:hAnsi="Times New Roman"/>
          <w:sz w:val="24"/>
          <w:szCs w:val="24"/>
        </w:rPr>
        <w:t xml:space="preserve"> о взыскании убытков от нарушения пункта 4 части 1 статьи 10 Закона о конкуренции: </w:t>
      </w:r>
    </w:p>
    <w:p w:rsidR="00D32155" w:rsidRPr="0099776F" w:rsidRDefault="00F82828"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Суды взыскали с </w:t>
      </w:r>
      <w:r w:rsidR="00EA47E2" w:rsidRPr="0099776F">
        <w:rPr>
          <w:rFonts w:ascii="Times New Roman" w:hAnsi="Times New Roman"/>
          <w:sz w:val="24"/>
          <w:szCs w:val="24"/>
        </w:rPr>
        <w:t>железнодорожной компании</w:t>
      </w:r>
      <w:r w:rsidR="009F22B6" w:rsidRPr="0099776F">
        <w:rPr>
          <w:rFonts w:ascii="Times New Roman" w:hAnsi="Times New Roman"/>
          <w:sz w:val="24"/>
          <w:szCs w:val="24"/>
        </w:rPr>
        <w:t>, необоснованно отказавшей</w:t>
      </w:r>
      <w:r w:rsidR="00D32155" w:rsidRPr="0099776F">
        <w:rPr>
          <w:rFonts w:ascii="Times New Roman" w:hAnsi="Times New Roman"/>
          <w:sz w:val="24"/>
          <w:szCs w:val="24"/>
        </w:rPr>
        <w:t>ся</w:t>
      </w:r>
      <w:r w:rsidR="009F22B6" w:rsidRPr="0099776F">
        <w:rPr>
          <w:rFonts w:ascii="Times New Roman" w:hAnsi="Times New Roman"/>
          <w:sz w:val="24"/>
          <w:szCs w:val="24"/>
        </w:rPr>
        <w:t xml:space="preserve"> предоставлять истцу под погрузку полувагоны, реальный ущерб. Данный ущерб выразился в </w:t>
      </w:r>
      <w:r w:rsidR="00D32155" w:rsidRPr="0099776F">
        <w:rPr>
          <w:rFonts w:ascii="Times New Roman" w:hAnsi="Times New Roman"/>
          <w:sz w:val="24"/>
          <w:szCs w:val="24"/>
        </w:rPr>
        <w:t xml:space="preserve">дополнительных расходах </w:t>
      </w:r>
      <w:r w:rsidR="009F22B6" w:rsidRPr="0099776F">
        <w:rPr>
          <w:rFonts w:ascii="Times New Roman" w:hAnsi="Times New Roman"/>
          <w:sz w:val="24"/>
          <w:szCs w:val="24"/>
        </w:rPr>
        <w:t xml:space="preserve">истца из-за вынужденного использования услуг иных контрагентов. </w:t>
      </w:r>
    </w:p>
    <w:p w:rsidR="003D2CD5" w:rsidRPr="0099776F" w:rsidRDefault="003D2490" w:rsidP="005278CC">
      <w:pPr>
        <w:spacing w:after="0"/>
        <w:ind w:firstLine="709"/>
        <w:jc w:val="both"/>
        <w:rPr>
          <w:rFonts w:ascii="Times New Roman" w:hAnsi="Times New Roman"/>
          <w:sz w:val="24"/>
          <w:szCs w:val="24"/>
        </w:rPr>
      </w:pPr>
      <w:r w:rsidRPr="0099776F">
        <w:rPr>
          <w:rFonts w:ascii="Times New Roman" w:hAnsi="Times New Roman"/>
          <w:sz w:val="24"/>
          <w:szCs w:val="24"/>
        </w:rPr>
        <w:lastRenderedPageBreak/>
        <w:t xml:space="preserve">Упущенная выгода представляет собой  </w:t>
      </w:r>
      <w:r w:rsidR="003D2CD5" w:rsidRPr="0099776F">
        <w:rPr>
          <w:rFonts w:ascii="Times New Roman" w:hAnsi="Times New Roman"/>
          <w:sz w:val="24"/>
          <w:szCs w:val="24"/>
        </w:rPr>
        <w:t>неполученные доходы, которые это лицо получило бы при обычных условиях гражданского оборота, если бы его право не было нарушено (</w:t>
      </w:r>
      <w:r w:rsidRPr="0099776F">
        <w:rPr>
          <w:rFonts w:ascii="Times New Roman" w:hAnsi="Times New Roman"/>
          <w:sz w:val="24"/>
          <w:szCs w:val="24"/>
        </w:rPr>
        <w:t>пункт 2 статьи 15 ГК РФ</w:t>
      </w:r>
      <w:r w:rsidR="003D2CD5" w:rsidRPr="0099776F">
        <w:rPr>
          <w:rFonts w:ascii="Times New Roman" w:hAnsi="Times New Roman"/>
          <w:sz w:val="24"/>
          <w:szCs w:val="24"/>
        </w:rPr>
        <w:t>).</w:t>
      </w:r>
      <w:r w:rsidRPr="0099776F">
        <w:rPr>
          <w:rFonts w:ascii="Times New Roman" w:hAnsi="Times New Roman"/>
          <w:sz w:val="24"/>
          <w:szCs w:val="24"/>
        </w:rPr>
        <w:t xml:space="preserve"> </w:t>
      </w:r>
    </w:p>
    <w:p w:rsidR="006B2364" w:rsidRPr="0099776F" w:rsidRDefault="00D5081C"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В пункте 14 Постановления Пленума Верховного Суда РФ от 23 июня 2015 г. № 25 также указывается, что  </w:t>
      </w:r>
      <w:r w:rsidR="006B2364" w:rsidRPr="0099776F">
        <w:rPr>
          <w:rFonts w:ascii="Times New Roman" w:hAnsi="Times New Roman"/>
          <w:sz w:val="24"/>
          <w:szCs w:val="24"/>
        </w:rPr>
        <w:t>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6B2364" w:rsidRPr="0099776F" w:rsidRDefault="00D5081C" w:rsidP="005278CC">
      <w:pPr>
        <w:spacing w:after="0"/>
        <w:ind w:firstLine="709"/>
        <w:jc w:val="both"/>
        <w:rPr>
          <w:rFonts w:ascii="Times New Roman" w:hAnsi="Times New Roman"/>
          <w:sz w:val="24"/>
          <w:szCs w:val="24"/>
        </w:rPr>
      </w:pPr>
      <w:r w:rsidRPr="0099776F">
        <w:rPr>
          <w:rFonts w:ascii="Times New Roman" w:hAnsi="Times New Roman"/>
          <w:sz w:val="24"/>
          <w:szCs w:val="24"/>
        </w:rPr>
        <w:t>Как разъясняет там же Пленум Верховного Суда РФ, п</w:t>
      </w:r>
      <w:r w:rsidR="006B2364" w:rsidRPr="0099776F">
        <w:rPr>
          <w:rFonts w:ascii="Times New Roman" w:hAnsi="Times New Roman"/>
          <w:sz w:val="24"/>
          <w:szCs w:val="24"/>
        </w:rPr>
        <w:t>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6B2364" w:rsidRPr="0099776F" w:rsidRDefault="00D5081C" w:rsidP="005278CC">
      <w:pPr>
        <w:spacing w:after="0"/>
        <w:ind w:firstLine="709"/>
        <w:jc w:val="both"/>
        <w:rPr>
          <w:rFonts w:ascii="Times New Roman" w:hAnsi="Times New Roman"/>
          <w:sz w:val="24"/>
          <w:szCs w:val="24"/>
        </w:rPr>
      </w:pPr>
      <w:r w:rsidRPr="0099776F">
        <w:rPr>
          <w:rFonts w:ascii="Times New Roman" w:hAnsi="Times New Roman"/>
          <w:sz w:val="24"/>
          <w:szCs w:val="24"/>
        </w:rPr>
        <w:t>В силу пункта 2 статьи 15 ГК РФ е</w:t>
      </w:r>
      <w:r w:rsidR="006B2364" w:rsidRPr="0099776F">
        <w:rPr>
          <w:rFonts w:ascii="Times New Roman" w:hAnsi="Times New Roman"/>
          <w:sz w:val="24"/>
          <w:szCs w:val="24"/>
        </w:rPr>
        <w:t>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861F2" w:rsidRPr="0099776F" w:rsidRDefault="005861F2"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w:t>
      </w:r>
      <w:r w:rsidR="005D505A">
        <w:rPr>
          <w:rFonts w:ascii="Times New Roman" w:hAnsi="Times New Roman"/>
          <w:sz w:val="24"/>
          <w:szCs w:val="24"/>
        </w:rPr>
        <w:t>, но получивш</w:t>
      </w:r>
      <w:r w:rsidR="008807FE">
        <w:rPr>
          <w:rFonts w:ascii="Times New Roman" w:hAnsi="Times New Roman"/>
          <w:sz w:val="24"/>
          <w:szCs w:val="24"/>
        </w:rPr>
        <w:t>е</w:t>
      </w:r>
      <w:r w:rsidR="005D505A">
        <w:rPr>
          <w:rFonts w:ascii="Times New Roman" w:hAnsi="Times New Roman"/>
          <w:sz w:val="24"/>
          <w:szCs w:val="24"/>
        </w:rPr>
        <w:t xml:space="preserve">м широкое применение </w:t>
      </w:r>
      <w:r w:rsidR="00C22636">
        <w:rPr>
          <w:rFonts w:ascii="Times New Roman" w:hAnsi="Times New Roman"/>
          <w:sz w:val="24"/>
          <w:szCs w:val="24"/>
        </w:rPr>
        <w:t>на практике</w:t>
      </w:r>
      <w:r w:rsidRPr="0099776F">
        <w:rPr>
          <w:rFonts w:ascii="Times New Roman" w:hAnsi="Times New Roman"/>
          <w:sz w:val="24"/>
          <w:szCs w:val="24"/>
        </w:rPr>
        <w:t xml:space="preserve"> пункте 11 Постановления Пленума Верховного Суда РФ и Пленума Высшего Арбитражного Суда РФ от 1 июля 1996 г. № 6/8 «О некоторых вопросах, связанных с применением части первой Гражданского кодекса РФ».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5861F2" w:rsidRPr="0099776F" w:rsidRDefault="005861F2"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Иной подход означал бы «сверхкомпенсацию» имущественных потерь истца, его не</w:t>
      </w:r>
      <w:r w:rsidR="00D32155" w:rsidRPr="0099776F">
        <w:rPr>
          <w:rFonts w:ascii="Times New Roman" w:hAnsi="Times New Roman"/>
          <w:sz w:val="24"/>
          <w:szCs w:val="24"/>
        </w:rPr>
        <w:t>обоснованное</w:t>
      </w:r>
      <w:r w:rsidRPr="0099776F">
        <w:rPr>
          <w:rFonts w:ascii="Times New Roman" w:hAnsi="Times New Roman"/>
          <w:sz w:val="24"/>
          <w:szCs w:val="24"/>
        </w:rPr>
        <w:t xml:space="preserve"> обогащение</w:t>
      </w:r>
      <w:r w:rsidR="00A22590" w:rsidRPr="0099776F">
        <w:rPr>
          <w:rFonts w:ascii="Times New Roman" w:hAnsi="Times New Roman"/>
          <w:sz w:val="24"/>
          <w:szCs w:val="24"/>
        </w:rPr>
        <w:t xml:space="preserve"> и взыскание с ответчика излишних сумм.</w:t>
      </w:r>
    </w:p>
    <w:p w:rsidR="004B7BD6" w:rsidRPr="0099776F" w:rsidRDefault="00A22590"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Несмотря на то, что </w:t>
      </w:r>
      <w:r w:rsidR="004B7BD6" w:rsidRPr="0099776F">
        <w:rPr>
          <w:rFonts w:ascii="Times New Roman" w:hAnsi="Times New Roman"/>
          <w:sz w:val="24"/>
          <w:szCs w:val="24"/>
        </w:rPr>
        <w:t xml:space="preserve">убытки в виду </w:t>
      </w:r>
      <w:r w:rsidRPr="0099776F">
        <w:rPr>
          <w:rFonts w:ascii="Times New Roman" w:hAnsi="Times New Roman"/>
          <w:sz w:val="24"/>
          <w:szCs w:val="24"/>
        </w:rPr>
        <w:t>упущенн</w:t>
      </w:r>
      <w:r w:rsidR="004B7BD6" w:rsidRPr="0099776F">
        <w:rPr>
          <w:rFonts w:ascii="Times New Roman" w:hAnsi="Times New Roman"/>
          <w:sz w:val="24"/>
          <w:szCs w:val="24"/>
        </w:rPr>
        <w:t>ой</w:t>
      </w:r>
      <w:r w:rsidRPr="0099776F">
        <w:rPr>
          <w:rFonts w:ascii="Times New Roman" w:hAnsi="Times New Roman"/>
          <w:sz w:val="24"/>
          <w:szCs w:val="24"/>
        </w:rPr>
        <w:t xml:space="preserve"> выгод</w:t>
      </w:r>
      <w:r w:rsidR="004B7BD6" w:rsidRPr="0099776F">
        <w:rPr>
          <w:rFonts w:ascii="Times New Roman" w:hAnsi="Times New Roman"/>
          <w:sz w:val="24"/>
          <w:szCs w:val="24"/>
        </w:rPr>
        <w:t>ы</w:t>
      </w:r>
      <w:r w:rsidRPr="0099776F">
        <w:rPr>
          <w:rFonts w:ascii="Times New Roman" w:hAnsi="Times New Roman"/>
          <w:sz w:val="24"/>
          <w:szCs w:val="24"/>
        </w:rPr>
        <w:t xml:space="preserve"> </w:t>
      </w:r>
      <w:r w:rsidR="004B7BD6" w:rsidRPr="0099776F">
        <w:rPr>
          <w:rFonts w:ascii="Times New Roman" w:hAnsi="Times New Roman"/>
          <w:sz w:val="24"/>
          <w:szCs w:val="24"/>
        </w:rPr>
        <w:t>являются распространенным последствием нарушений антимонопольного законодательства, данный вид ущерба является наиболее сложным в доказывании. Отказы в удовлетворении требований о взыскании упущенной выгоды достаточно распространены.</w:t>
      </w:r>
    </w:p>
    <w:p w:rsidR="002817EF" w:rsidRPr="0099776F" w:rsidRDefault="002817EF"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В то же время имеется и положительная практика по таким искам.</w:t>
      </w:r>
    </w:p>
    <w:p w:rsidR="002D158C" w:rsidRPr="0099776F" w:rsidRDefault="00CC0C76"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w:t>
      </w:r>
      <w:r w:rsidR="00EF4D4F">
        <w:rPr>
          <w:rFonts w:ascii="Times New Roman" w:hAnsi="Times New Roman"/>
          <w:b/>
          <w:sz w:val="24"/>
          <w:szCs w:val="24"/>
        </w:rPr>
        <w:t xml:space="preserve"> 1</w:t>
      </w:r>
      <w:r w:rsidRPr="0099776F">
        <w:rPr>
          <w:rFonts w:ascii="Times New Roman" w:hAnsi="Times New Roman"/>
          <w:b/>
          <w:sz w:val="24"/>
          <w:szCs w:val="24"/>
        </w:rPr>
        <w:t xml:space="preserve">. </w:t>
      </w:r>
      <w:r w:rsidR="002D158C" w:rsidRPr="0099776F">
        <w:rPr>
          <w:rFonts w:ascii="Times New Roman" w:hAnsi="Times New Roman"/>
          <w:sz w:val="24"/>
          <w:szCs w:val="24"/>
        </w:rPr>
        <w:t>Постановление Федерального арбитражного суда Московского округа от 7 сентября 2012 г. по делу № А40-118546/2010 по делу о взыскании упущенной выгоды, вызванной необоснованным прекращением ответчиком поставки сырья</w:t>
      </w:r>
      <w:r w:rsidR="00165598" w:rsidRPr="0099776F">
        <w:rPr>
          <w:rFonts w:ascii="Times New Roman" w:hAnsi="Times New Roman"/>
          <w:sz w:val="24"/>
          <w:szCs w:val="24"/>
        </w:rPr>
        <w:t xml:space="preserve"> (нарушение антимонопольного законодательства было подтверждено решением ФАС России):</w:t>
      </w:r>
    </w:p>
    <w:p w:rsidR="00165598" w:rsidRPr="0099776F" w:rsidRDefault="00373139"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lastRenderedPageBreak/>
        <w:t>В пользу истца было взыскано более 111 млн. руб. упущенной выгоды, рас</w:t>
      </w:r>
      <w:r w:rsidR="005D1A32" w:rsidRPr="0099776F">
        <w:rPr>
          <w:rFonts w:ascii="Times New Roman" w:hAnsi="Times New Roman"/>
          <w:sz w:val="24"/>
          <w:szCs w:val="24"/>
        </w:rPr>
        <w:t>с</w:t>
      </w:r>
      <w:r w:rsidRPr="0099776F">
        <w:rPr>
          <w:rFonts w:ascii="Times New Roman" w:hAnsi="Times New Roman"/>
          <w:sz w:val="24"/>
          <w:szCs w:val="24"/>
        </w:rPr>
        <w:t>читанной на основании заключения судебной экспертизы.</w:t>
      </w:r>
      <w:r w:rsidR="005D1A32" w:rsidRPr="0099776F">
        <w:rPr>
          <w:rFonts w:ascii="Times New Roman" w:hAnsi="Times New Roman"/>
          <w:sz w:val="24"/>
          <w:szCs w:val="24"/>
        </w:rPr>
        <w:t xml:space="preserve"> По мнению судов, отказ ответчика в поставке сырья</w:t>
      </w:r>
      <w:r w:rsidR="00F90FB5" w:rsidRPr="0099776F">
        <w:rPr>
          <w:rFonts w:ascii="Times New Roman" w:hAnsi="Times New Roman"/>
          <w:sz w:val="24"/>
          <w:szCs w:val="24"/>
        </w:rPr>
        <w:t xml:space="preserve"> (белитового шлама)</w:t>
      </w:r>
      <w:r w:rsidR="005D1A32" w:rsidRPr="0099776F">
        <w:rPr>
          <w:rFonts w:ascii="Times New Roman" w:hAnsi="Times New Roman"/>
          <w:sz w:val="24"/>
          <w:szCs w:val="24"/>
        </w:rPr>
        <w:t xml:space="preserve"> стал единственной причиной, воспрепятствовавшей истцу в производстве и реализации готовой продукции</w:t>
      </w:r>
      <w:r w:rsidR="00F90FB5" w:rsidRPr="0099776F">
        <w:rPr>
          <w:rFonts w:ascii="Times New Roman" w:hAnsi="Times New Roman"/>
          <w:sz w:val="24"/>
          <w:szCs w:val="24"/>
        </w:rPr>
        <w:t xml:space="preserve"> (цемент)</w:t>
      </w:r>
      <w:r w:rsidR="00784F9A" w:rsidRPr="0099776F">
        <w:rPr>
          <w:rFonts w:ascii="Times New Roman" w:hAnsi="Times New Roman"/>
          <w:sz w:val="24"/>
          <w:szCs w:val="24"/>
        </w:rPr>
        <w:t xml:space="preserve"> и получении дохода.</w:t>
      </w:r>
    </w:p>
    <w:p w:rsidR="00F90FB5" w:rsidRPr="0099776F" w:rsidRDefault="00F90FB5"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Представляется целесообразным привести </w:t>
      </w:r>
      <w:r w:rsidR="000C1425" w:rsidRPr="0099776F">
        <w:rPr>
          <w:rFonts w:ascii="Times New Roman" w:hAnsi="Times New Roman"/>
          <w:sz w:val="24"/>
          <w:szCs w:val="24"/>
        </w:rPr>
        <w:t xml:space="preserve">здесь отдельные </w:t>
      </w:r>
      <w:r w:rsidRPr="0099776F">
        <w:rPr>
          <w:rFonts w:ascii="Times New Roman" w:hAnsi="Times New Roman"/>
          <w:sz w:val="24"/>
          <w:szCs w:val="24"/>
        </w:rPr>
        <w:t xml:space="preserve">вопросы, вынесенные судом и сторонами этого спора на исследование судебной экспертизы (полностью вопросы </w:t>
      </w:r>
      <w:r w:rsidR="000C1425" w:rsidRPr="0099776F">
        <w:rPr>
          <w:rFonts w:ascii="Times New Roman" w:hAnsi="Times New Roman"/>
          <w:sz w:val="24"/>
          <w:szCs w:val="24"/>
        </w:rPr>
        <w:t>см.</w:t>
      </w:r>
      <w:r w:rsidRPr="0099776F">
        <w:rPr>
          <w:rFonts w:ascii="Times New Roman" w:hAnsi="Times New Roman"/>
          <w:sz w:val="24"/>
          <w:szCs w:val="24"/>
        </w:rPr>
        <w:t xml:space="preserve"> в определении Арбитражного суда города Москвы по указанному делу от 1 июля 2011 г.</w:t>
      </w:r>
      <w:r w:rsidRPr="0099776F">
        <w:rPr>
          <w:rStyle w:val="af2"/>
          <w:rFonts w:ascii="Times New Roman" w:hAnsi="Times New Roman"/>
          <w:sz w:val="24"/>
          <w:szCs w:val="24"/>
        </w:rPr>
        <w:footnoteReference w:id="2"/>
      </w:r>
      <w:r w:rsidRPr="0099776F">
        <w:rPr>
          <w:rFonts w:ascii="Times New Roman" w:hAnsi="Times New Roman"/>
          <w:sz w:val="24"/>
          <w:szCs w:val="24"/>
        </w:rPr>
        <w:t>):</w:t>
      </w:r>
    </w:p>
    <w:p w:rsidR="00F90FB5" w:rsidRPr="0099776F" w:rsidRDefault="000C1425" w:rsidP="00920AA6">
      <w:pPr>
        <w:shd w:val="clear" w:color="auto" w:fill="DBE5F1"/>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w:t>
      </w:r>
      <w:r w:rsidR="00F90FB5" w:rsidRPr="0099776F">
        <w:rPr>
          <w:rFonts w:ascii="Times New Roman" w:hAnsi="Times New Roman"/>
          <w:sz w:val="24"/>
          <w:szCs w:val="24"/>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 21-06-0116-00?</w:t>
      </w:r>
    </w:p>
    <w:p w:rsidR="00F90FB5" w:rsidRPr="0099776F" w:rsidRDefault="00F90FB5" w:rsidP="00920AA6">
      <w:pPr>
        <w:shd w:val="clear" w:color="auto" w:fill="DBE5F1"/>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б) Была ли возможность у Истца произвести цемент марки ЦЕМ 11/A-Ш 32.5 Б в августе 2008 года?</w:t>
      </w:r>
    </w:p>
    <w:p w:rsidR="00F90FB5" w:rsidRPr="0099776F" w:rsidRDefault="00F90FB5" w:rsidP="00920AA6">
      <w:pPr>
        <w:shd w:val="clear" w:color="auto" w:fill="DBE5F1"/>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F90FB5" w:rsidRPr="0099776F" w:rsidRDefault="00F90FB5" w:rsidP="00920AA6">
      <w:pPr>
        <w:shd w:val="clear" w:color="auto" w:fill="DBE5F1"/>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г) Является ли отсутствие поставки Ответчиком 62 140 т белитового шлама в августе 2008 г. по договору №21-06-0116-00 от 01.04.2006 г. единственным фактором, не позволившим осуществить производство цемента марки ЦЕМ 11/А-Ш 32.5 Б?</w:t>
      </w:r>
    </w:p>
    <w:p w:rsidR="00F90FB5" w:rsidRPr="0099776F" w:rsidRDefault="00F90FB5" w:rsidP="00920AA6">
      <w:pPr>
        <w:shd w:val="clear" w:color="auto" w:fill="DBE5F1"/>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д) Имел ли Истец возможность и обязательства по реализации цемента марки ЦЕМ 11/А-Ш 32.5 Б в августе 2008 г. и в каком объеме?</w:t>
      </w:r>
      <w:r w:rsidR="000C1425" w:rsidRPr="0099776F">
        <w:rPr>
          <w:rFonts w:ascii="Times New Roman" w:hAnsi="Times New Roman"/>
          <w:sz w:val="24"/>
          <w:szCs w:val="24"/>
        </w:rPr>
        <w:t>»</w:t>
      </w:r>
    </w:p>
    <w:p w:rsidR="00F674F6" w:rsidRPr="0099776F" w:rsidRDefault="00F674F6" w:rsidP="00920AA6">
      <w:pPr>
        <w:shd w:val="clear" w:color="auto" w:fill="DBE5F1"/>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Экспертиза подтвердила следующее:</w:t>
      </w:r>
    </w:p>
    <w:p w:rsidR="00F674F6" w:rsidRPr="0099776F" w:rsidRDefault="00F674F6" w:rsidP="00920AA6">
      <w:pPr>
        <w:pStyle w:val="ConsPlusNormal"/>
        <w:numPr>
          <w:ilvl w:val="0"/>
          <w:numId w:val="32"/>
        </w:numPr>
        <w:shd w:val="clear" w:color="auto" w:fill="DBE5F1"/>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Если бы в августе 2008 г. была осуществлена поставка 62 140 тонн белитового шлама, истец получил бы дополнительный доход в размере 146 181 000 руб.</w:t>
      </w:r>
    </w:p>
    <w:p w:rsidR="00F674F6" w:rsidRPr="0099776F" w:rsidRDefault="00F674F6" w:rsidP="00920AA6">
      <w:pPr>
        <w:pStyle w:val="ConsPlusNormal"/>
        <w:numPr>
          <w:ilvl w:val="0"/>
          <w:numId w:val="32"/>
        </w:numPr>
        <w:shd w:val="clear" w:color="auto" w:fill="DBE5F1"/>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Для производства цемента у истца имелись все необходимые ресурсы, за исключением белитового шлама.</w:t>
      </w:r>
    </w:p>
    <w:p w:rsidR="00F674F6" w:rsidRPr="0099776F" w:rsidRDefault="00F674F6" w:rsidP="00920AA6">
      <w:pPr>
        <w:pStyle w:val="ConsPlusNormal"/>
        <w:numPr>
          <w:ilvl w:val="0"/>
          <w:numId w:val="32"/>
        </w:numPr>
        <w:shd w:val="clear" w:color="auto" w:fill="DBE5F1"/>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Истец имел гарантированные обязательства по реализации цемента в августе 2008 г.</w:t>
      </w:r>
    </w:p>
    <w:p w:rsidR="00F674F6" w:rsidRPr="0099776F" w:rsidRDefault="00F674F6" w:rsidP="00920AA6">
      <w:pPr>
        <w:pStyle w:val="ConsPlusNormal"/>
        <w:shd w:val="clear" w:color="auto" w:fill="DBE5F1"/>
        <w:ind w:firstLine="709"/>
        <w:jc w:val="both"/>
        <w:rPr>
          <w:rFonts w:ascii="Times New Roman" w:hAnsi="Times New Roman" w:cs="Times New Roman"/>
          <w:sz w:val="24"/>
          <w:szCs w:val="24"/>
        </w:rPr>
      </w:pPr>
      <w:r w:rsidRPr="0099776F">
        <w:rPr>
          <w:rFonts w:ascii="Times New Roman" w:hAnsi="Times New Roman" w:cs="Times New Roman"/>
          <w:sz w:val="24"/>
          <w:szCs w:val="24"/>
        </w:rPr>
        <w:t xml:space="preserve">В итоге убытки были определены судом как разница между суммой, определенной экспертами (146 181 000 руб.) и 35 000 000 руб. пени, взысканной с </w:t>
      </w:r>
      <w:r w:rsidRPr="0099776F">
        <w:rPr>
          <w:rFonts w:ascii="Times New Roman" w:hAnsi="Times New Roman" w:cs="Times New Roman"/>
          <w:sz w:val="24"/>
          <w:szCs w:val="24"/>
        </w:rPr>
        <w:lastRenderedPageBreak/>
        <w:t xml:space="preserve">ответчика за ненадлежащее исполнение договора в рамках другого </w:t>
      </w:r>
      <w:r w:rsidR="00D123E9" w:rsidRPr="0099776F">
        <w:rPr>
          <w:rFonts w:ascii="Times New Roman" w:hAnsi="Times New Roman" w:cs="Times New Roman"/>
          <w:sz w:val="24"/>
          <w:szCs w:val="24"/>
        </w:rPr>
        <w:t>спора</w:t>
      </w:r>
      <w:r w:rsidRPr="0099776F">
        <w:rPr>
          <w:rFonts w:ascii="Times New Roman" w:hAnsi="Times New Roman" w:cs="Times New Roman"/>
          <w:sz w:val="24"/>
          <w:szCs w:val="24"/>
        </w:rPr>
        <w:t xml:space="preserve"> (дело № А40-82320/2008).</w:t>
      </w:r>
    </w:p>
    <w:p w:rsidR="00F674F6" w:rsidRPr="0099776F" w:rsidRDefault="00F674F6" w:rsidP="00920AA6">
      <w:pPr>
        <w:pStyle w:val="ConsPlusNormal"/>
        <w:shd w:val="clear" w:color="auto" w:fill="DBE5F1"/>
        <w:ind w:firstLine="709"/>
        <w:jc w:val="both"/>
        <w:rPr>
          <w:rFonts w:ascii="Times New Roman" w:hAnsi="Times New Roman" w:cs="Times New Roman"/>
          <w:sz w:val="24"/>
          <w:szCs w:val="24"/>
        </w:rPr>
      </w:pPr>
      <w:r w:rsidRPr="0099776F">
        <w:rPr>
          <w:rFonts w:ascii="Times New Roman" w:hAnsi="Times New Roman" w:cs="Times New Roman"/>
          <w:sz w:val="24"/>
          <w:szCs w:val="24"/>
        </w:rPr>
        <w:t>Как результат, в пользу истца была взыскана сумма убытков в размере 111 181 000 руб.</w:t>
      </w:r>
    </w:p>
    <w:p w:rsidR="00BB47AF" w:rsidRDefault="00F90FB5" w:rsidP="00920AA6">
      <w:pPr>
        <w:shd w:val="clear" w:color="auto" w:fill="F2DBDB"/>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И истец, и ответчик в этом </w:t>
      </w:r>
      <w:r w:rsidR="000C1425" w:rsidRPr="0099776F">
        <w:rPr>
          <w:rFonts w:ascii="Times New Roman" w:hAnsi="Times New Roman"/>
          <w:sz w:val="24"/>
          <w:szCs w:val="24"/>
        </w:rPr>
        <w:t xml:space="preserve">споре </w:t>
      </w:r>
      <w:r w:rsidRPr="0099776F">
        <w:rPr>
          <w:rFonts w:ascii="Times New Roman" w:hAnsi="Times New Roman"/>
          <w:sz w:val="24"/>
          <w:szCs w:val="24"/>
        </w:rPr>
        <w:t xml:space="preserve">посчитали экспертизу необходимой и совместно выбрали экспертную организацию. </w:t>
      </w:r>
    </w:p>
    <w:p w:rsidR="00BB47AF" w:rsidRDefault="00BB47AF" w:rsidP="00920AA6">
      <w:pPr>
        <w:shd w:val="clear" w:color="auto" w:fill="F2DBDB"/>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Отметим, что еще более большим примером конструктивного и экономичного с точки зрения издержек сторон и государства подхода к урегулированию вопроса об убытках является его внесудебное разрешение.</w:t>
      </w:r>
    </w:p>
    <w:p w:rsidR="00BB47AF" w:rsidRDefault="00BB47AF" w:rsidP="00920AA6">
      <w:pPr>
        <w:shd w:val="clear" w:color="auto" w:fill="F2DBDB"/>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w:t>
      </w:r>
      <w:r w:rsidR="00F90FB5" w:rsidRPr="0099776F">
        <w:rPr>
          <w:rFonts w:ascii="Times New Roman" w:hAnsi="Times New Roman"/>
          <w:sz w:val="24"/>
          <w:szCs w:val="24"/>
        </w:rPr>
        <w:t xml:space="preserve">ри согласии сторон с фактом нарушения и применимой методикой оценки убытков соглашение о размере убытков может быть достигнуто </w:t>
      </w:r>
      <w:r w:rsidR="000C1425" w:rsidRPr="0099776F">
        <w:rPr>
          <w:rFonts w:ascii="Times New Roman" w:hAnsi="Times New Roman"/>
          <w:sz w:val="24"/>
          <w:szCs w:val="24"/>
        </w:rPr>
        <w:t xml:space="preserve">в том числе и </w:t>
      </w:r>
      <w:r w:rsidR="00F90FB5" w:rsidRPr="0099776F">
        <w:rPr>
          <w:rFonts w:ascii="Times New Roman" w:hAnsi="Times New Roman"/>
          <w:sz w:val="24"/>
          <w:szCs w:val="24"/>
        </w:rPr>
        <w:t>без судебного разбирательства</w:t>
      </w:r>
      <w:r w:rsidR="000C1425" w:rsidRPr="0099776F">
        <w:rPr>
          <w:rFonts w:ascii="Times New Roman" w:hAnsi="Times New Roman"/>
          <w:sz w:val="24"/>
          <w:szCs w:val="24"/>
        </w:rPr>
        <w:t>. Н</w:t>
      </w:r>
      <w:r w:rsidR="00F90FB5" w:rsidRPr="0099776F">
        <w:rPr>
          <w:rFonts w:ascii="Times New Roman" w:hAnsi="Times New Roman"/>
          <w:sz w:val="24"/>
          <w:szCs w:val="24"/>
        </w:rPr>
        <w:t xml:space="preserve">апример, на стадии предъявления и рассмотрения претензии стороны конфликта могут совместно заказать экспертизу для определения наличия и величины убытков. </w:t>
      </w:r>
    </w:p>
    <w:p w:rsidR="005861F2" w:rsidRPr="0099776F" w:rsidRDefault="000C1425" w:rsidP="00920AA6">
      <w:pPr>
        <w:shd w:val="clear" w:color="auto" w:fill="F2DBDB"/>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В иностранных юрисдикциях</w:t>
      </w:r>
      <w:r w:rsidR="00F90FB5" w:rsidRPr="0099776F">
        <w:rPr>
          <w:rFonts w:ascii="Times New Roman" w:hAnsi="Times New Roman"/>
          <w:sz w:val="24"/>
          <w:szCs w:val="24"/>
        </w:rPr>
        <w:t xml:space="preserve"> в ряде случаев споры об антимонопольных убытках урегулируются именно таким, внесудебным образом</w:t>
      </w:r>
      <w:r w:rsidR="00930A4D" w:rsidRPr="0099776F">
        <w:rPr>
          <w:rFonts w:ascii="Times New Roman" w:hAnsi="Times New Roman"/>
          <w:sz w:val="24"/>
          <w:szCs w:val="24"/>
        </w:rPr>
        <w:t>.</w:t>
      </w:r>
    </w:p>
    <w:p w:rsidR="00EF4D4F" w:rsidRDefault="00EF4D4F" w:rsidP="00EF4D4F">
      <w:pPr>
        <w:shd w:val="clear" w:color="auto" w:fill="DBE5F1"/>
        <w:spacing w:after="0"/>
        <w:ind w:firstLine="709"/>
        <w:jc w:val="both"/>
        <w:rPr>
          <w:rFonts w:ascii="Times New Roman" w:hAnsi="Times New Roman"/>
          <w:b/>
          <w:sz w:val="24"/>
          <w:szCs w:val="24"/>
        </w:rPr>
      </w:pPr>
    </w:p>
    <w:p w:rsidR="00EF4D4F" w:rsidRPr="0099776F" w:rsidRDefault="00EF4D4F" w:rsidP="00EF4D4F">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Pr>
          <w:rFonts w:ascii="Times New Roman" w:hAnsi="Times New Roman"/>
          <w:b/>
          <w:sz w:val="24"/>
          <w:szCs w:val="24"/>
        </w:rPr>
        <w:t>2</w:t>
      </w:r>
      <w:r w:rsidRPr="0099776F">
        <w:rPr>
          <w:rFonts w:ascii="Times New Roman" w:hAnsi="Times New Roman"/>
          <w:b/>
          <w:sz w:val="24"/>
          <w:szCs w:val="24"/>
        </w:rPr>
        <w:t>.</w:t>
      </w:r>
      <w:r w:rsidRPr="0099776F">
        <w:rPr>
          <w:rFonts w:ascii="Times New Roman" w:hAnsi="Times New Roman"/>
          <w:sz w:val="24"/>
          <w:szCs w:val="24"/>
        </w:rPr>
        <w:t xml:space="preserve"> Постановление </w:t>
      </w:r>
      <w:r>
        <w:rPr>
          <w:rFonts w:ascii="Times New Roman" w:hAnsi="Times New Roman"/>
          <w:sz w:val="24"/>
          <w:szCs w:val="24"/>
        </w:rPr>
        <w:t>Верховного Суда РФ</w:t>
      </w:r>
      <w:r w:rsidRPr="0099776F">
        <w:rPr>
          <w:rFonts w:ascii="Times New Roman" w:hAnsi="Times New Roman"/>
          <w:sz w:val="24"/>
          <w:szCs w:val="24"/>
        </w:rPr>
        <w:t xml:space="preserve"> от </w:t>
      </w:r>
      <w:r>
        <w:rPr>
          <w:rFonts w:ascii="Times New Roman" w:hAnsi="Times New Roman"/>
          <w:sz w:val="24"/>
          <w:szCs w:val="24"/>
        </w:rPr>
        <w:t>7 декабря</w:t>
      </w:r>
      <w:r w:rsidRPr="0099776F">
        <w:rPr>
          <w:rFonts w:ascii="Times New Roman" w:hAnsi="Times New Roman"/>
          <w:sz w:val="24"/>
          <w:szCs w:val="24"/>
        </w:rPr>
        <w:t xml:space="preserve"> 2015 г. по делу № А40-14800/2014:</w:t>
      </w:r>
    </w:p>
    <w:p w:rsidR="00EF4D4F" w:rsidRPr="0099776F" w:rsidRDefault="00EF4D4F" w:rsidP="00EF4D4F">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 рамках данного дела суды первой и апелляционной инстанций</w:t>
      </w:r>
      <w:r>
        <w:rPr>
          <w:rFonts w:ascii="Times New Roman" w:hAnsi="Times New Roman"/>
          <w:sz w:val="24"/>
          <w:szCs w:val="24"/>
        </w:rPr>
        <w:t xml:space="preserve"> и Верховный Суд РФ</w:t>
      </w:r>
      <w:r w:rsidRPr="0099776F">
        <w:rPr>
          <w:rFonts w:ascii="Times New Roman" w:hAnsi="Times New Roman"/>
          <w:sz w:val="24"/>
          <w:szCs w:val="24"/>
        </w:rPr>
        <w:t xml:space="preserve"> установили, что отказ ответчика от заключения нового договора поставки (ранее квалифицированный ФАС России как нарушение статьи 10 Закона о конкуренции) не позволил истцу принять участие в аукционе на государственную поставку лекарственных препаратов, тем самым причинил истцу убытки</w:t>
      </w:r>
      <w:r w:rsidR="008540BC">
        <w:rPr>
          <w:rFonts w:ascii="Times New Roman" w:hAnsi="Times New Roman"/>
          <w:sz w:val="24"/>
          <w:szCs w:val="24"/>
        </w:rPr>
        <w:t xml:space="preserve"> (упущенную выгоду)</w:t>
      </w:r>
      <w:r w:rsidRPr="0099776F">
        <w:rPr>
          <w:rFonts w:ascii="Times New Roman" w:hAnsi="Times New Roman"/>
          <w:sz w:val="24"/>
          <w:szCs w:val="24"/>
        </w:rPr>
        <w:t>,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2D158C" w:rsidRPr="0099776F" w:rsidRDefault="002D158C" w:rsidP="005278CC">
      <w:pPr>
        <w:autoSpaceDE w:val="0"/>
        <w:autoSpaceDN w:val="0"/>
        <w:adjustRightInd w:val="0"/>
        <w:spacing w:after="0"/>
        <w:ind w:firstLine="709"/>
        <w:jc w:val="both"/>
        <w:rPr>
          <w:rFonts w:ascii="Times New Roman" w:hAnsi="Times New Roman"/>
          <w:sz w:val="24"/>
          <w:szCs w:val="24"/>
        </w:rPr>
      </w:pPr>
    </w:p>
    <w:p w:rsidR="005B29E2" w:rsidRPr="0099776F" w:rsidRDefault="005B29E2" w:rsidP="005278CC">
      <w:pPr>
        <w:spacing w:after="0"/>
        <w:ind w:firstLine="709"/>
        <w:jc w:val="both"/>
        <w:rPr>
          <w:rFonts w:ascii="Times New Roman" w:hAnsi="Times New Roman"/>
          <w:i/>
          <w:sz w:val="24"/>
          <w:szCs w:val="24"/>
        </w:rPr>
      </w:pPr>
      <w:r w:rsidRPr="0099776F">
        <w:rPr>
          <w:rFonts w:ascii="Times New Roman" w:hAnsi="Times New Roman"/>
          <w:i/>
          <w:sz w:val="24"/>
          <w:szCs w:val="24"/>
        </w:rPr>
        <w:t>В) Прямая причинно-следственная связь между нарушением и убытками.</w:t>
      </w:r>
    </w:p>
    <w:p w:rsidR="00DD3718" w:rsidRPr="0099776F" w:rsidRDefault="004608FD" w:rsidP="005278CC">
      <w:pPr>
        <w:spacing w:after="0"/>
        <w:ind w:firstLine="709"/>
        <w:jc w:val="both"/>
        <w:rPr>
          <w:rFonts w:ascii="Times New Roman" w:hAnsi="Times New Roman"/>
          <w:sz w:val="24"/>
          <w:szCs w:val="24"/>
        </w:rPr>
      </w:pPr>
      <w:r w:rsidRPr="0099776F">
        <w:rPr>
          <w:rFonts w:ascii="Times New Roman" w:hAnsi="Times New Roman"/>
          <w:sz w:val="24"/>
          <w:szCs w:val="24"/>
        </w:rPr>
        <w:t>Потерпевший должен доказать</w:t>
      </w:r>
      <w:r w:rsidR="00510491" w:rsidRPr="0099776F">
        <w:rPr>
          <w:rFonts w:ascii="Times New Roman" w:hAnsi="Times New Roman"/>
          <w:sz w:val="24"/>
          <w:szCs w:val="24"/>
        </w:rPr>
        <w:t xml:space="preserve"> наличие причинно-следственной связи</w:t>
      </w:r>
      <w:r w:rsidRPr="0099776F">
        <w:rPr>
          <w:rFonts w:ascii="Times New Roman" w:hAnsi="Times New Roman"/>
          <w:sz w:val="24"/>
          <w:szCs w:val="24"/>
        </w:rPr>
        <w:t xml:space="preserve"> между возникшими убытками и противоправным действием – нарушением антимонопольного законодательства.</w:t>
      </w:r>
    </w:p>
    <w:p w:rsidR="004608FD" w:rsidRPr="0099776F" w:rsidRDefault="004608FD"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Наличие причинно-следственной связи является, </w:t>
      </w:r>
      <w:r w:rsidR="00074DED" w:rsidRPr="0099776F">
        <w:rPr>
          <w:rFonts w:ascii="Times New Roman" w:hAnsi="Times New Roman"/>
          <w:sz w:val="24"/>
          <w:szCs w:val="24"/>
        </w:rPr>
        <w:t>вероятно</w:t>
      </w:r>
      <w:r w:rsidRPr="0099776F">
        <w:rPr>
          <w:rFonts w:ascii="Times New Roman" w:hAnsi="Times New Roman"/>
          <w:sz w:val="24"/>
          <w:szCs w:val="24"/>
        </w:rPr>
        <w:t>,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8B163F" w:rsidRPr="0099776F" w:rsidRDefault="008B163F" w:rsidP="005278CC">
      <w:pPr>
        <w:spacing w:after="0"/>
        <w:ind w:firstLine="709"/>
        <w:jc w:val="both"/>
        <w:rPr>
          <w:rFonts w:ascii="Times New Roman" w:hAnsi="Times New Roman"/>
          <w:b/>
          <w:sz w:val="24"/>
          <w:szCs w:val="24"/>
        </w:rPr>
      </w:pPr>
    </w:p>
    <w:p w:rsidR="00996DD4" w:rsidRPr="0099776F" w:rsidRDefault="00996DD4"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lastRenderedPageBreak/>
        <w:t xml:space="preserve">Пример. </w:t>
      </w:r>
      <w:r w:rsidRPr="0099776F">
        <w:rPr>
          <w:rFonts w:ascii="Times New Roman" w:hAnsi="Times New Roman"/>
          <w:sz w:val="24"/>
          <w:szCs w:val="24"/>
        </w:rPr>
        <w:t xml:space="preserve">Определение ВАС РФ от 8 апреля 2013 г. по делу </w:t>
      </w:r>
      <w:r w:rsidR="00B4006E" w:rsidRPr="0099776F">
        <w:rPr>
          <w:rFonts w:ascii="Times New Roman" w:hAnsi="Times New Roman"/>
          <w:sz w:val="24"/>
          <w:szCs w:val="24"/>
        </w:rPr>
        <w:t>№ А81</w:t>
      </w:r>
      <w:r w:rsidR="00B4006E" w:rsidRPr="0099776F">
        <w:rPr>
          <w:rFonts w:ascii="Times New Roman" w:hAnsi="Times New Roman"/>
          <w:sz w:val="24"/>
          <w:szCs w:val="24"/>
        </w:rPr>
        <w:noBreakHyphen/>
        <w:t>2843/2011</w:t>
      </w:r>
      <w:r w:rsidRPr="0099776F">
        <w:rPr>
          <w:rFonts w:ascii="Times New Roman" w:hAnsi="Times New Roman"/>
          <w:sz w:val="24"/>
          <w:szCs w:val="24"/>
        </w:rPr>
        <w:t xml:space="preserve"> о взыскании убытков, причиненных нарушениями при проведении конкурса для размещения государственного заказа: </w:t>
      </w:r>
    </w:p>
    <w:p w:rsidR="00B4006E" w:rsidRPr="0099776F" w:rsidRDefault="00996DD4" w:rsidP="00920AA6">
      <w:pPr>
        <w:shd w:val="clear" w:color="auto" w:fill="DBE5F1"/>
        <w:spacing w:after="0"/>
        <w:ind w:firstLine="709"/>
        <w:jc w:val="both"/>
        <w:rPr>
          <w:rFonts w:ascii="Times New Roman" w:hAnsi="Times New Roman"/>
          <w:b/>
          <w:sz w:val="24"/>
          <w:szCs w:val="24"/>
        </w:rPr>
      </w:pPr>
      <w:r w:rsidRPr="0099776F">
        <w:rPr>
          <w:rFonts w:ascii="Times New Roman" w:hAnsi="Times New Roman"/>
          <w:sz w:val="24"/>
          <w:szCs w:val="24"/>
        </w:rPr>
        <w:t>С</w:t>
      </w:r>
      <w:r w:rsidR="00B4006E" w:rsidRPr="0099776F">
        <w:rPr>
          <w:rFonts w:ascii="Times New Roman" w:hAnsi="Times New Roman"/>
          <w:sz w:val="24"/>
          <w:szCs w:val="24"/>
        </w:rPr>
        <w:t>уд указал, что между противоправным поведением одного лица и убытками, возникшими у другого лица, чье право нарушено, должна существовать</w:t>
      </w:r>
      <w:r w:rsidR="008E2584" w:rsidRPr="0099776F">
        <w:rPr>
          <w:rFonts w:ascii="Times New Roman" w:hAnsi="Times New Roman"/>
          <w:sz w:val="24"/>
          <w:szCs w:val="24"/>
        </w:rPr>
        <w:t xml:space="preserve"> прямая </w:t>
      </w:r>
      <w:r w:rsidR="00B4006E" w:rsidRPr="0099776F">
        <w:rPr>
          <w:rFonts w:ascii="Times New Roman" w:hAnsi="Times New Roman"/>
          <w:sz w:val="24"/>
          <w:szCs w:val="24"/>
        </w:rPr>
        <w:t>причинная связь</w:t>
      </w:r>
      <w:r w:rsidRPr="0099776F">
        <w:rPr>
          <w:rFonts w:ascii="Times New Roman" w:hAnsi="Times New Roman"/>
          <w:sz w:val="24"/>
          <w:szCs w:val="24"/>
        </w:rPr>
        <w:t>, которая не была в данном случае доказана истцом.</w:t>
      </w:r>
    </w:p>
    <w:p w:rsidR="00B54CCA" w:rsidRPr="0099776F" w:rsidRDefault="00B54CCA" w:rsidP="005278CC">
      <w:pPr>
        <w:spacing w:after="0"/>
        <w:ind w:firstLine="709"/>
        <w:jc w:val="both"/>
        <w:rPr>
          <w:rFonts w:ascii="Times New Roman" w:hAnsi="Times New Roman"/>
          <w:sz w:val="24"/>
          <w:szCs w:val="24"/>
        </w:rPr>
      </w:pPr>
    </w:p>
    <w:p w:rsidR="008E2584" w:rsidRPr="0099776F" w:rsidRDefault="008E2584" w:rsidP="005278CC">
      <w:pPr>
        <w:spacing w:after="0"/>
        <w:ind w:firstLine="709"/>
        <w:jc w:val="both"/>
        <w:rPr>
          <w:rFonts w:ascii="Times New Roman" w:hAnsi="Times New Roman"/>
          <w:sz w:val="24"/>
          <w:szCs w:val="24"/>
        </w:rPr>
      </w:pPr>
      <w:r w:rsidRPr="0099776F">
        <w:rPr>
          <w:rFonts w:ascii="Times New Roman" w:hAnsi="Times New Roman"/>
          <w:sz w:val="24"/>
          <w:szCs w:val="24"/>
        </w:rPr>
        <w:t>Согласно сложившейся судебной практике пря</w:t>
      </w:r>
      <w:r w:rsidR="00996DD4" w:rsidRPr="0099776F">
        <w:rPr>
          <w:rFonts w:ascii="Times New Roman" w:hAnsi="Times New Roman"/>
          <w:sz w:val="24"/>
          <w:szCs w:val="24"/>
        </w:rPr>
        <w:t>мая (непосредственная) причинно-следственная</w:t>
      </w:r>
      <w:r w:rsidRPr="0099776F">
        <w:rPr>
          <w:rFonts w:ascii="Times New Roman" w:hAnsi="Times New Roman"/>
          <w:sz w:val="24"/>
          <w:szCs w:val="24"/>
        </w:rPr>
        <w:t xml:space="preserve"> связь </w:t>
      </w:r>
      <w:r w:rsidR="00996DD4" w:rsidRPr="0099776F">
        <w:rPr>
          <w:rFonts w:ascii="Times New Roman" w:hAnsi="Times New Roman"/>
          <w:sz w:val="24"/>
          <w:szCs w:val="24"/>
        </w:rPr>
        <w:t>существует</w:t>
      </w:r>
      <w:r w:rsidRPr="0099776F">
        <w:rPr>
          <w:rFonts w:ascii="Times New Roman" w:hAnsi="Times New Roman"/>
          <w:sz w:val="24"/>
          <w:szCs w:val="24"/>
        </w:rPr>
        <w:t xml:space="preserve">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BB22C1" w:rsidRPr="0099776F" w:rsidRDefault="00BB22C1"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sidRPr="0099776F">
        <w:rPr>
          <w:rFonts w:ascii="Times New Roman" w:hAnsi="Times New Roman"/>
          <w:sz w:val="24"/>
          <w:szCs w:val="24"/>
        </w:rPr>
        <w:t xml:space="preserve">Постановление </w:t>
      </w:r>
      <w:r w:rsidRPr="0099776F">
        <w:rPr>
          <w:rFonts w:ascii="Times New Roman" w:hAnsi="Times New Roman"/>
          <w:bCs/>
          <w:sz w:val="24"/>
          <w:szCs w:val="24"/>
        </w:rPr>
        <w:t xml:space="preserve">Третьего арбитражного апелляционного суда от 26 июня 2014 г. по делу № </w:t>
      </w:r>
      <w:r w:rsidRPr="0099776F">
        <w:rPr>
          <w:rFonts w:ascii="Times New Roman" w:hAnsi="Times New Roman"/>
          <w:sz w:val="24"/>
          <w:szCs w:val="24"/>
        </w:rPr>
        <w:t>А33-6497/2013 о взыскании убытков, причиненных нарушением органом государственной власти субъекта РФ пункта 2 части 1 статьи 15 Закона о конкуренции (</w:t>
      </w:r>
      <w:r w:rsidRPr="0099776F">
        <w:rPr>
          <w:rFonts w:ascii="Times New Roman" w:hAnsi="Times New Roman"/>
          <w:bCs/>
          <w:sz w:val="24"/>
          <w:szCs w:val="24"/>
        </w:rPr>
        <w:t>необоснованное препятствование осуществлению деятельности хозяйствующими субъектами</w:t>
      </w:r>
      <w:r w:rsidR="006746CE" w:rsidRPr="0099776F">
        <w:rPr>
          <w:rFonts w:ascii="Times New Roman" w:hAnsi="Times New Roman"/>
          <w:bCs/>
          <w:sz w:val="24"/>
          <w:szCs w:val="24"/>
        </w:rPr>
        <w:t>):</w:t>
      </w:r>
    </w:p>
    <w:p w:rsidR="00552E49" w:rsidRPr="0099776F" w:rsidRDefault="006746CE"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Подтверждая  законность удовлетворения судом первой инстанции требования о взыскании почти 8 млн. руб. убытков, суд апелляционной инстанции отмети</w:t>
      </w:r>
      <w:r w:rsidR="00552E49" w:rsidRPr="0099776F">
        <w:rPr>
          <w:rFonts w:ascii="Times New Roman" w:hAnsi="Times New Roman"/>
          <w:sz w:val="24"/>
          <w:szCs w:val="24"/>
        </w:rPr>
        <w:t xml:space="preserve">л, что значение для данной категории споров имеет </w:t>
      </w:r>
      <w:r w:rsidR="00BB22C1" w:rsidRPr="0099776F">
        <w:rPr>
          <w:rFonts w:ascii="Times New Roman" w:hAnsi="Times New Roman"/>
          <w:bCs/>
          <w:sz w:val="24"/>
          <w:szCs w:val="24"/>
        </w:rPr>
        <w:t>только пря</w:t>
      </w:r>
      <w:r w:rsidR="00552E49" w:rsidRPr="0099776F">
        <w:rPr>
          <w:rFonts w:ascii="Times New Roman" w:hAnsi="Times New Roman"/>
          <w:bCs/>
          <w:sz w:val="24"/>
          <w:szCs w:val="24"/>
        </w:rPr>
        <w:t>мая (непосредственная) причинно-следственная</w:t>
      </w:r>
      <w:r w:rsidR="00BB22C1" w:rsidRPr="0099776F">
        <w:rPr>
          <w:rFonts w:ascii="Times New Roman" w:hAnsi="Times New Roman"/>
          <w:bCs/>
          <w:sz w:val="24"/>
          <w:szCs w:val="24"/>
        </w:rPr>
        <w:t xml:space="preserve"> связь между противоправным поведением </w:t>
      </w:r>
      <w:r w:rsidR="00552E49" w:rsidRPr="0099776F">
        <w:rPr>
          <w:rFonts w:ascii="Times New Roman" w:hAnsi="Times New Roman"/>
          <w:bCs/>
          <w:sz w:val="24"/>
          <w:szCs w:val="24"/>
        </w:rPr>
        <w:t>ответчика</w:t>
      </w:r>
      <w:r w:rsidR="00BB22C1" w:rsidRPr="0099776F">
        <w:rPr>
          <w:rFonts w:ascii="Times New Roman" w:hAnsi="Times New Roman"/>
          <w:bCs/>
          <w:sz w:val="24"/>
          <w:szCs w:val="24"/>
        </w:rPr>
        <w:t xml:space="preserve"> и убытками </w:t>
      </w:r>
      <w:r w:rsidR="00552E49" w:rsidRPr="0099776F">
        <w:rPr>
          <w:rFonts w:ascii="Times New Roman" w:hAnsi="Times New Roman"/>
          <w:bCs/>
          <w:sz w:val="24"/>
          <w:szCs w:val="24"/>
        </w:rPr>
        <w:t>истц</w:t>
      </w:r>
      <w:r w:rsidR="00BB22C1" w:rsidRPr="0099776F">
        <w:rPr>
          <w:rFonts w:ascii="Times New Roman" w:hAnsi="Times New Roman"/>
          <w:bCs/>
          <w:sz w:val="24"/>
          <w:szCs w:val="24"/>
        </w:rPr>
        <w:t>а. Пря</w:t>
      </w:r>
      <w:r w:rsidR="00552E49" w:rsidRPr="0099776F">
        <w:rPr>
          <w:rFonts w:ascii="Times New Roman" w:hAnsi="Times New Roman"/>
          <w:bCs/>
          <w:sz w:val="24"/>
          <w:szCs w:val="24"/>
        </w:rPr>
        <w:t>мая (непосредственная) причинно-следственная</w:t>
      </w:r>
      <w:r w:rsidR="00BB22C1" w:rsidRPr="0099776F">
        <w:rPr>
          <w:rFonts w:ascii="Times New Roman" w:hAnsi="Times New Roman"/>
          <w:bCs/>
          <w:sz w:val="24"/>
          <w:szCs w:val="24"/>
        </w:rPr>
        <w:t xml:space="preserve">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BB22C1" w:rsidRPr="0099776F" w:rsidRDefault="00BB22C1" w:rsidP="00920AA6">
      <w:pPr>
        <w:shd w:val="clear" w:color="auto" w:fill="DBE5F1"/>
        <w:spacing w:after="0"/>
        <w:ind w:firstLine="709"/>
        <w:jc w:val="both"/>
        <w:rPr>
          <w:rFonts w:ascii="Times New Roman" w:hAnsi="Times New Roman"/>
          <w:bCs/>
          <w:sz w:val="24"/>
          <w:szCs w:val="24"/>
        </w:rPr>
      </w:pPr>
      <w:r w:rsidRPr="0099776F">
        <w:rPr>
          <w:rFonts w:ascii="Times New Roman" w:hAnsi="Times New Roman"/>
          <w:bCs/>
          <w:sz w:val="24"/>
          <w:szCs w:val="24"/>
        </w:rPr>
        <w:t xml:space="preserve">Учитывая наличие </w:t>
      </w:r>
      <w:r w:rsidR="00552E49" w:rsidRPr="0099776F">
        <w:rPr>
          <w:rFonts w:ascii="Times New Roman" w:hAnsi="Times New Roman"/>
          <w:bCs/>
          <w:sz w:val="24"/>
          <w:szCs w:val="24"/>
        </w:rPr>
        <w:t xml:space="preserve">в данном споре </w:t>
      </w:r>
      <w:r w:rsidRPr="0099776F">
        <w:rPr>
          <w:rFonts w:ascii="Times New Roman" w:hAnsi="Times New Roman"/>
          <w:bCs/>
          <w:sz w:val="24"/>
          <w:szCs w:val="24"/>
        </w:rPr>
        <w:t>прямой причинно-следственной связи между действиями ответчика и понесенными истцом расходами, суд апелляционной инстанции согла</w:t>
      </w:r>
      <w:r w:rsidR="00552E49" w:rsidRPr="0099776F">
        <w:rPr>
          <w:rFonts w:ascii="Times New Roman" w:hAnsi="Times New Roman"/>
          <w:bCs/>
          <w:sz w:val="24"/>
          <w:szCs w:val="24"/>
        </w:rPr>
        <w:t>сился</w:t>
      </w:r>
      <w:r w:rsidRPr="0099776F">
        <w:rPr>
          <w:rFonts w:ascii="Times New Roman" w:hAnsi="Times New Roman"/>
          <w:bCs/>
          <w:sz w:val="24"/>
          <w:szCs w:val="24"/>
        </w:rPr>
        <w:t xml:space="preserve"> с тем, что истец доказал существование обстоятельств, которые являются основанием для применения ответственности в виде взыскания убытков.</w:t>
      </w:r>
    </w:p>
    <w:p w:rsidR="00552E49" w:rsidRPr="0099776F" w:rsidRDefault="00552E49" w:rsidP="005278CC">
      <w:pPr>
        <w:spacing w:after="0"/>
        <w:ind w:firstLine="709"/>
        <w:jc w:val="both"/>
        <w:rPr>
          <w:rFonts w:ascii="Times New Roman" w:hAnsi="Times New Roman"/>
          <w:bCs/>
          <w:sz w:val="24"/>
          <w:szCs w:val="24"/>
        </w:rPr>
      </w:pPr>
    </w:p>
    <w:p w:rsidR="00F71200" w:rsidRPr="0099776F" w:rsidRDefault="00552E49" w:rsidP="005278CC">
      <w:pPr>
        <w:spacing w:after="0"/>
        <w:ind w:firstLine="709"/>
        <w:jc w:val="both"/>
        <w:rPr>
          <w:rFonts w:ascii="Times New Roman" w:hAnsi="Times New Roman"/>
          <w:sz w:val="24"/>
          <w:szCs w:val="24"/>
        </w:rPr>
      </w:pPr>
      <w:r w:rsidRPr="0099776F">
        <w:rPr>
          <w:rFonts w:ascii="Times New Roman" w:hAnsi="Times New Roman"/>
          <w:bCs/>
          <w:sz w:val="24"/>
          <w:szCs w:val="24"/>
        </w:rPr>
        <w:t xml:space="preserve">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w:t>
      </w:r>
      <w:r w:rsidR="0037039A" w:rsidRPr="0099776F">
        <w:rPr>
          <w:rFonts w:ascii="Times New Roman" w:hAnsi="Times New Roman"/>
          <w:bCs/>
          <w:sz w:val="24"/>
          <w:szCs w:val="24"/>
        </w:rPr>
        <w:t>право</w:t>
      </w:r>
      <w:r w:rsidRPr="0099776F">
        <w:rPr>
          <w:rFonts w:ascii="Times New Roman" w:hAnsi="Times New Roman"/>
          <w:bCs/>
          <w:sz w:val="24"/>
          <w:szCs w:val="24"/>
        </w:rPr>
        <w:t>нарушениями, не относящимися к нарушениям законодательства о конкуренции (п</w:t>
      </w:r>
      <w:r w:rsidR="00F71200" w:rsidRPr="0099776F">
        <w:rPr>
          <w:rFonts w:ascii="Times New Roman" w:hAnsi="Times New Roman"/>
          <w:sz w:val="24"/>
          <w:szCs w:val="24"/>
        </w:rPr>
        <w:t>остановлени</w:t>
      </w:r>
      <w:r w:rsidRPr="0099776F">
        <w:rPr>
          <w:rFonts w:ascii="Times New Roman" w:hAnsi="Times New Roman"/>
          <w:sz w:val="24"/>
          <w:szCs w:val="24"/>
        </w:rPr>
        <w:t xml:space="preserve">я </w:t>
      </w:r>
      <w:r w:rsidR="00F71200" w:rsidRPr="0099776F">
        <w:rPr>
          <w:rFonts w:ascii="Times New Roman" w:hAnsi="Times New Roman"/>
          <w:sz w:val="24"/>
          <w:szCs w:val="24"/>
        </w:rPr>
        <w:t xml:space="preserve">Арбитражного суда Московского округа от 10 марта 2015 г. по делу № А40-32230/14, Арбитражного суда Северо-Западного округа от 20 февраля 2015 г. по делу № А56-66479/2013, </w:t>
      </w:r>
      <w:r w:rsidR="008E2584" w:rsidRPr="0099776F">
        <w:rPr>
          <w:rFonts w:ascii="Times New Roman" w:hAnsi="Times New Roman"/>
          <w:sz w:val="24"/>
          <w:szCs w:val="24"/>
        </w:rPr>
        <w:t xml:space="preserve">Девятого арбитражного апелляционного суда от 2 </w:t>
      </w:r>
      <w:r w:rsidR="008E2584" w:rsidRPr="0099776F">
        <w:rPr>
          <w:rFonts w:ascii="Times New Roman" w:hAnsi="Times New Roman"/>
          <w:sz w:val="24"/>
          <w:szCs w:val="24"/>
        </w:rPr>
        <w:lastRenderedPageBreak/>
        <w:t xml:space="preserve">октября 2015 г. по делу № А40-3077/2015, </w:t>
      </w:r>
      <w:r w:rsidR="00F71200" w:rsidRPr="0099776F">
        <w:rPr>
          <w:rFonts w:ascii="Times New Roman" w:hAnsi="Times New Roman"/>
          <w:sz w:val="24"/>
          <w:szCs w:val="24"/>
        </w:rPr>
        <w:t xml:space="preserve">Тринадцатого арбитражного апелляционного суда от </w:t>
      </w:r>
      <w:r w:rsidRPr="0099776F">
        <w:rPr>
          <w:rFonts w:ascii="Times New Roman" w:hAnsi="Times New Roman"/>
          <w:sz w:val="24"/>
          <w:szCs w:val="24"/>
        </w:rPr>
        <w:t xml:space="preserve">9 октября </w:t>
      </w:r>
      <w:r w:rsidR="00F71200" w:rsidRPr="0099776F">
        <w:rPr>
          <w:rFonts w:ascii="Times New Roman" w:hAnsi="Times New Roman"/>
          <w:sz w:val="24"/>
          <w:szCs w:val="24"/>
        </w:rPr>
        <w:t>2015</w:t>
      </w:r>
      <w:r w:rsidRPr="0099776F">
        <w:rPr>
          <w:rFonts w:ascii="Times New Roman" w:hAnsi="Times New Roman"/>
          <w:sz w:val="24"/>
          <w:szCs w:val="24"/>
        </w:rPr>
        <w:t xml:space="preserve"> г. по делу № А21-8279/2014 и др.).</w:t>
      </w:r>
    </w:p>
    <w:p w:rsidR="00552E49" w:rsidRPr="0099776F" w:rsidRDefault="00552E49" w:rsidP="005278CC">
      <w:pPr>
        <w:spacing w:after="0"/>
        <w:ind w:firstLine="709"/>
        <w:jc w:val="both"/>
        <w:rPr>
          <w:rFonts w:ascii="Times New Roman" w:hAnsi="Times New Roman"/>
          <w:sz w:val="24"/>
          <w:szCs w:val="24"/>
        </w:rPr>
      </w:pPr>
    </w:p>
    <w:p w:rsidR="00B4006E" w:rsidRPr="0099776F" w:rsidRDefault="00A14DAD"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В случае недоказанности прямой причинно-следственной связи </w:t>
      </w:r>
      <w:r w:rsidR="00552E49" w:rsidRPr="0099776F">
        <w:rPr>
          <w:rFonts w:ascii="Times New Roman" w:hAnsi="Times New Roman"/>
          <w:sz w:val="24"/>
          <w:szCs w:val="24"/>
        </w:rPr>
        <w:t xml:space="preserve">между противоправным поведением ответчики и убытками истца </w:t>
      </w:r>
      <w:r w:rsidRPr="0099776F">
        <w:rPr>
          <w:rFonts w:ascii="Times New Roman" w:hAnsi="Times New Roman"/>
          <w:sz w:val="24"/>
          <w:szCs w:val="24"/>
        </w:rPr>
        <w:t>суды отказывают во взыскании убытков.</w:t>
      </w:r>
    </w:p>
    <w:p w:rsidR="00A14DAD" w:rsidRPr="0099776F" w:rsidRDefault="00A14DAD"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w:t>
      </w:r>
      <w:r w:rsidRPr="0099776F">
        <w:rPr>
          <w:rFonts w:ascii="Times New Roman" w:hAnsi="Times New Roman"/>
          <w:sz w:val="24"/>
          <w:szCs w:val="24"/>
        </w:rPr>
        <w:t xml:space="preserve"> Постановление Семнадцатого арбитражного апелляционного суда от 7 ноября </w:t>
      </w:r>
      <w:r w:rsidR="00C558D4" w:rsidRPr="0099776F">
        <w:rPr>
          <w:rFonts w:ascii="Times New Roman" w:hAnsi="Times New Roman"/>
          <w:sz w:val="24"/>
          <w:szCs w:val="24"/>
        </w:rPr>
        <w:t xml:space="preserve">2012 г. по делу № А50-9824/2012 </w:t>
      </w:r>
      <w:r w:rsidRPr="0099776F">
        <w:rPr>
          <w:rFonts w:ascii="Times New Roman" w:hAnsi="Times New Roman"/>
          <w:sz w:val="24"/>
          <w:szCs w:val="24"/>
        </w:rPr>
        <w:t>о взыскании 209 962 руб. убытков, причиненных ему ответчиком в результате ак</w:t>
      </w:r>
      <w:r w:rsidR="00C558D4" w:rsidRPr="0099776F">
        <w:rPr>
          <w:rFonts w:ascii="Times New Roman" w:hAnsi="Times New Roman"/>
          <w:sz w:val="24"/>
          <w:szCs w:val="24"/>
        </w:rPr>
        <w:t>та недобросовестной конкуренции:</w:t>
      </w:r>
    </w:p>
    <w:p w:rsidR="00A14DAD" w:rsidRPr="0099776F" w:rsidRDefault="00A14DAD"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Судами обеих инстанций было отказано в удовлетворении исковых требований, при этом апелляционный суд указал</w:t>
      </w:r>
      <w:r w:rsidR="0037039A" w:rsidRPr="0099776F">
        <w:rPr>
          <w:rFonts w:ascii="Times New Roman" w:hAnsi="Times New Roman"/>
          <w:sz w:val="24"/>
          <w:szCs w:val="24"/>
        </w:rPr>
        <w:t>, что т</w:t>
      </w:r>
      <w:r w:rsidRPr="0099776F">
        <w:rPr>
          <w:rFonts w:ascii="Times New Roman" w:hAnsi="Times New Roman"/>
          <w:sz w:val="24"/>
          <w:szCs w:val="24"/>
        </w:rPr>
        <w:t>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A14DAD" w:rsidRPr="0099776F" w:rsidRDefault="0037039A"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С</w:t>
      </w:r>
      <w:r w:rsidR="00A14DAD" w:rsidRPr="0099776F">
        <w:rPr>
          <w:rFonts w:ascii="Times New Roman" w:hAnsi="Times New Roman"/>
          <w:sz w:val="24"/>
          <w:szCs w:val="24"/>
        </w:rPr>
        <w:t xml:space="preserve">уд апелляционной инстанции </w:t>
      </w:r>
      <w:r w:rsidRPr="0099776F">
        <w:rPr>
          <w:rFonts w:ascii="Times New Roman" w:hAnsi="Times New Roman"/>
          <w:sz w:val="24"/>
          <w:szCs w:val="24"/>
        </w:rPr>
        <w:t>посчитал</w:t>
      </w:r>
      <w:r w:rsidR="00A14DAD" w:rsidRPr="0099776F">
        <w:rPr>
          <w:rFonts w:ascii="Times New Roman" w:hAnsi="Times New Roman"/>
          <w:sz w:val="24"/>
          <w:szCs w:val="24"/>
        </w:rPr>
        <w:t>, что совокупность указанных условий истцом не доказана, в связи с чем заявленные им требо</w:t>
      </w:r>
      <w:r w:rsidRPr="0099776F">
        <w:rPr>
          <w:rFonts w:ascii="Times New Roman" w:hAnsi="Times New Roman"/>
          <w:sz w:val="24"/>
          <w:szCs w:val="24"/>
        </w:rPr>
        <w:t>вания удовлетворению не подлежали</w:t>
      </w:r>
      <w:r w:rsidR="00A14DAD" w:rsidRPr="0099776F">
        <w:rPr>
          <w:rFonts w:ascii="Times New Roman" w:hAnsi="Times New Roman"/>
          <w:sz w:val="24"/>
          <w:szCs w:val="24"/>
        </w:rPr>
        <w:t>.</w:t>
      </w:r>
    </w:p>
    <w:p w:rsidR="00060A1C" w:rsidRPr="0099776F" w:rsidRDefault="00060A1C" w:rsidP="005278CC">
      <w:pPr>
        <w:autoSpaceDE w:val="0"/>
        <w:autoSpaceDN w:val="0"/>
        <w:adjustRightInd w:val="0"/>
        <w:spacing w:after="0"/>
        <w:ind w:firstLine="709"/>
        <w:jc w:val="both"/>
        <w:rPr>
          <w:rFonts w:ascii="Times New Roman" w:hAnsi="Times New Roman"/>
          <w:sz w:val="24"/>
          <w:szCs w:val="24"/>
        </w:rPr>
      </w:pPr>
    </w:p>
    <w:p w:rsidR="00C93553" w:rsidRPr="0099776F" w:rsidRDefault="00C93553" w:rsidP="00C93553">
      <w:pPr>
        <w:autoSpaceDE w:val="0"/>
        <w:autoSpaceDN w:val="0"/>
        <w:adjustRightInd w:val="0"/>
        <w:spacing w:after="0"/>
        <w:ind w:firstLine="709"/>
        <w:jc w:val="center"/>
        <w:rPr>
          <w:rFonts w:ascii="Times New Roman" w:hAnsi="Times New Roman"/>
          <w:b/>
          <w:sz w:val="24"/>
          <w:szCs w:val="24"/>
        </w:rPr>
      </w:pPr>
      <w:r w:rsidRPr="0099776F">
        <w:rPr>
          <w:rFonts w:ascii="Times New Roman" w:hAnsi="Times New Roman"/>
          <w:b/>
          <w:sz w:val="24"/>
          <w:szCs w:val="24"/>
        </w:rPr>
        <w:t>Определение размера убытков в существующей судебной практике</w:t>
      </w:r>
    </w:p>
    <w:p w:rsidR="005861F2" w:rsidRPr="0099776F" w:rsidRDefault="005861F2" w:rsidP="005278CC">
      <w:pPr>
        <w:autoSpaceDE w:val="0"/>
        <w:autoSpaceDN w:val="0"/>
        <w:adjustRightInd w:val="0"/>
        <w:spacing w:after="0"/>
        <w:ind w:firstLine="709"/>
        <w:jc w:val="both"/>
        <w:rPr>
          <w:rFonts w:ascii="Times New Roman" w:hAnsi="Times New Roman"/>
          <w:sz w:val="24"/>
          <w:szCs w:val="24"/>
        </w:rPr>
      </w:pPr>
    </w:p>
    <w:p w:rsidR="00905E2B" w:rsidRPr="0099776F" w:rsidRDefault="00905E2B" w:rsidP="005278CC">
      <w:pPr>
        <w:spacing w:after="0"/>
        <w:ind w:firstLine="709"/>
        <w:jc w:val="both"/>
        <w:rPr>
          <w:rFonts w:ascii="Times New Roman" w:hAnsi="Times New Roman"/>
          <w:sz w:val="24"/>
          <w:szCs w:val="24"/>
        </w:rPr>
      </w:pPr>
      <w:r w:rsidRPr="0099776F">
        <w:rPr>
          <w:rFonts w:ascii="Times New Roman" w:hAnsi="Times New Roman"/>
          <w:sz w:val="24"/>
          <w:szCs w:val="24"/>
        </w:rPr>
        <w:t>При определении размера убытков принципиальное значение имеет позиция, изложенная в пункте 12 Постановления Пленума Верховного Суда РФ от 23 июня 2015 г. № 25:</w:t>
      </w:r>
    </w:p>
    <w:p w:rsidR="00905E2B" w:rsidRPr="0099776F" w:rsidRDefault="00905E2B" w:rsidP="005278CC">
      <w:pPr>
        <w:autoSpaceDE w:val="0"/>
        <w:autoSpaceDN w:val="0"/>
        <w:adjustRightInd w:val="0"/>
        <w:spacing w:after="0"/>
        <w:ind w:firstLine="709"/>
        <w:jc w:val="both"/>
        <w:rPr>
          <w:rFonts w:ascii="Times New Roman" w:hAnsi="Times New Roman"/>
          <w:i/>
          <w:sz w:val="24"/>
          <w:szCs w:val="24"/>
        </w:rPr>
      </w:pPr>
      <w:r w:rsidRPr="0099776F">
        <w:rPr>
          <w:rFonts w:ascii="Times New Roman" w:hAnsi="Times New Roman"/>
          <w:i/>
          <w:sz w:val="24"/>
          <w:szCs w:val="24"/>
        </w:rPr>
        <w:t xml:space="preserve">«Размер подлежащих возмещению убытков должен быть установлен с разумной степенью достоверности. По смыслу </w:t>
      </w:r>
      <w:hyperlink r:id="rId17" w:history="1">
        <w:r w:rsidRPr="0099776F">
          <w:rPr>
            <w:rFonts w:ascii="Times New Roman" w:hAnsi="Times New Roman"/>
            <w:i/>
            <w:sz w:val="24"/>
            <w:szCs w:val="24"/>
          </w:rPr>
          <w:t>пункта 1 статьи 15</w:t>
        </w:r>
      </w:hyperlink>
      <w:r w:rsidRPr="0099776F">
        <w:rPr>
          <w:rFonts w:ascii="Times New Roman" w:hAnsi="Times New Roman"/>
          <w:i/>
          <w:sz w:val="24"/>
          <w:szCs w:val="24"/>
        </w:rP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905E2B" w:rsidRPr="0099776F" w:rsidRDefault="00905E2B" w:rsidP="005278CC">
      <w:pPr>
        <w:spacing w:after="0"/>
        <w:ind w:firstLine="709"/>
        <w:jc w:val="both"/>
        <w:rPr>
          <w:rFonts w:ascii="Times New Roman" w:hAnsi="Times New Roman"/>
          <w:sz w:val="24"/>
          <w:szCs w:val="24"/>
        </w:rPr>
      </w:pPr>
      <w:r w:rsidRPr="0099776F">
        <w:rPr>
          <w:rFonts w:ascii="Times New Roman" w:hAnsi="Times New Roman"/>
          <w:sz w:val="24"/>
          <w:szCs w:val="24"/>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905E2B" w:rsidRPr="0099776F" w:rsidRDefault="005541AA" w:rsidP="005278CC">
      <w:pPr>
        <w:spacing w:after="0"/>
        <w:ind w:firstLine="709"/>
        <w:jc w:val="both"/>
        <w:rPr>
          <w:rFonts w:ascii="Times New Roman" w:hAnsi="Times New Roman"/>
          <w:sz w:val="24"/>
          <w:szCs w:val="24"/>
        </w:rPr>
      </w:pPr>
      <w:r w:rsidRPr="0099776F">
        <w:rPr>
          <w:rFonts w:ascii="Times New Roman" w:hAnsi="Times New Roman"/>
          <w:sz w:val="24"/>
          <w:szCs w:val="24"/>
        </w:rPr>
        <w:lastRenderedPageBreak/>
        <w:t>Данная позиция разделяется практикой арбитражных судов.</w:t>
      </w:r>
    </w:p>
    <w:p w:rsidR="00646385" w:rsidRPr="0099776F" w:rsidRDefault="00646385"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sidRPr="0099776F">
        <w:rPr>
          <w:rFonts w:ascii="Times New Roman" w:hAnsi="Times New Roman"/>
          <w:sz w:val="24"/>
          <w:szCs w:val="24"/>
        </w:rPr>
        <w:t>Постановление Суда по интеллектуальным правам от 8 августа 2014 г. № С01-753/2014 по делу № А56-23056/2013 о взыскании убытков, причиненных в том числе нарушением ответчиком части 2 статьи 14 Закона о конкуренции:</w:t>
      </w:r>
    </w:p>
    <w:p w:rsidR="005541AA" w:rsidRPr="0099776F" w:rsidRDefault="00646385"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w:t>
      </w:r>
      <w:r w:rsidR="005541AA" w:rsidRPr="0099776F">
        <w:rPr>
          <w:rFonts w:ascii="Times New Roman" w:hAnsi="Times New Roman"/>
          <w:sz w:val="24"/>
          <w:szCs w:val="24"/>
        </w:rPr>
        <w:t>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убытков, являются подтвержденными.</w:t>
      </w:r>
    </w:p>
    <w:p w:rsidR="009C0641" w:rsidRPr="0099776F" w:rsidRDefault="009C0641" w:rsidP="005278CC">
      <w:pPr>
        <w:spacing w:after="0"/>
        <w:ind w:firstLine="709"/>
        <w:jc w:val="both"/>
        <w:rPr>
          <w:rFonts w:ascii="Times New Roman" w:hAnsi="Times New Roman"/>
          <w:sz w:val="24"/>
          <w:szCs w:val="24"/>
        </w:rPr>
      </w:pPr>
    </w:p>
    <w:p w:rsidR="009C0641" w:rsidRPr="0099776F" w:rsidRDefault="009C0641" w:rsidP="005278CC">
      <w:pPr>
        <w:spacing w:after="0"/>
        <w:ind w:firstLine="709"/>
        <w:jc w:val="both"/>
        <w:rPr>
          <w:rFonts w:ascii="Times New Roman" w:hAnsi="Times New Roman"/>
          <w:sz w:val="24"/>
          <w:szCs w:val="24"/>
        </w:rPr>
      </w:pPr>
      <w:r w:rsidRPr="0099776F">
        <w:rPr>
          <w:rFonts w:ascii="Times New Roman" w:hAnsi="Times New Roman"/>
          <w:sz w:val="24"/>
          <w:szCs w:val="24"/>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A9094D" w:rsidRPr="0099776F" w:rsidRDefault="009C0641"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 1.</w:t>
      </w:r>
      <w:r w:rsidR="00F674F6" w:rsidRPr="0099776F">
        <w:rPr>
          <w:rFonts w:ascii="Times New Roman" w:hAnsi="Times New Roman"/>
          <w:b/>
          <w:sz w:val="24"/>
          <w:szCs w:val="24"/>
        </w:rPr>
        <w:t xml:space="preserve"> </w:t>
      </w:r>
      <w:r w:rsidR="00F674F6" w:rsidRPr="0099776F">
        <w:rPr>
          <w:rFonts w:ascii="Times New Roman" w:hAnsi="Times New Roman"/>
          <w:sz w:val="24"/>
          <w:szCs w:val="24"/>
        </w:rPr>
        <w:t xml:space="preserve">При повторном </w:t>
      </w:r>
      <w:r w:rsidR="00A9094D" w:rsidRPr="0099776F">
        <w:rPr>
          <w:rFonts w:ascii="Times New Roman" w:hAnsi="Times New Roman"/>
          <w:sz w:val="24"/>
          <w:szCs w:val="24"/>
        </w:rPr>
        <w:t xml:space="preserve">рассмотрении </w:t>
      </w:r>
      <w:r w:rsidR="00B349C5" w:rsidRPr="0099776F">
        <w:rPr>
          <w:rFonts w:ascii="Times New Roman" w:hAnsi="Times New Roman"/>
          <w:sz w:val="24"/>
          <w:szCs w:val="24"/>
        </w:rPr>
        <w:t xml:space="preserve">упомянутого выше </w:t>
      </w:r>
      <w:r w:rsidR="00A9094D" w:rsidRPr="0099776F">
        <w:rPr>
          <w:rFonts w:ascii="Times New Roman" w:hAnsi="Times New Roman"/>
          <w:sz w:val="24"/>
          <w:szCs w:val="24"/>
        </w:rPr>
        <w:t>дела</w:t>
      </w:r>
      <w:r w:rsidR="00F674F6" w:rsidRPr="0099776F">
        <w:rPr>
          <w:rFonts w:ascii="Times New Roman" w:hAnsi="Times New Roman"/>
          <w:sz w:val="24"/>
          <w:szCs w:val="24"/>
        </w:rPr>
        <w:t xml:space="preserve"> № А56-23056/2013 </w:t>
      </w:r>
      <w:r w:rsidR="00A9094D" w:rsidRPr="0099776F">
        <w:rPr>
          <w:rFonts w:ascii="Times New Roman" w:hAnsi="Times New Roman"/>
          <w:sz w:val="24"/>
          <w:szCs w:val="24"/>
        </w:rPr>
        <w:t>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w:t>
      </w:r>
      <w:r w:rsidR="000C32D2" w:rsidRPr="0099776F">
        <w:rPr>
          <w:rFonts w:ascii="Times New Roman" w:hAnsi="Times New Roman"/>
          <w:sz w:val="24"/>
          <w:szCs w:val="24"/>
        </w:rPr>
        <w:t>,</w:t>
      </w:r>
      <w:r w:rsidR="00A9094D" w:rsidRPr="0099776F">
        <w:rPr>
          <w:rFonts w:ascii="Times New Roman" w:hAnsi="Times New Roman"/>
          <w:sz w:val="24"/>
          <w:szCs w:val="24"/>
        </w:rPr>
        <w:t xml:space="preserve"> и взыскали с ответчика </w:t>
      </w:r>
      <w:r w:rsidR="00060A1C" w:rsidRPr="0099776F">
        <w:rPr>
          <w:rFonts w:ascii="Times New Roman" w:hAnsi="Times New Roman"/>
          <w:sz w:val="24"/>
          <w:szCs w:val="24"/>
        </w:rPr>
        <w:t xml:space="preserve">более </w:t>
      </w:r>
      <w:r w:rsidR="00A9094D" w:rsidRPr="0099776F">
        <w:rPr>
          <w:rFonts w:ascii="Times New Roman" w:hAnsi="Times New Roman"/>
          <w:sz w:val="24"/>
          <w:szCs w:val="24"/>
        </w:rPr>
        <w:t>1</w:t>
      </w:r>
      <w:r w:rsidR="00060A1C" w:rsidRPr="0099776F">
        <w:rPr>
          <w:rFonts w:ascii="Times New Roman" w:hAnsi="Times New Roman"/>
          <w:sz w:val="24"/>
          <w:szCs w:val="24"/>
        </w:rPr>
        <w:t>,</w:t>
      </w:r>
      <w:r w:rsidR="00A9094D" w:rsidRPr="0099776F">
        <w:rPr>
          <w:rFonts w:ascii="Times New Roman" w:hAnsi="Times New Roman"/>
          <w:sz w:val="24"/>
          <w:szCs w:val="24"/>
        </w:rPr>
        <w:t>6</w:t>
      </w:r>
      <w:r w:rsidR="00060A1C" w:rsidRPr="0099776F">
        <w:rPr>
          <w:rFonts w:ascii="Times New Roman" w:hAnsi="Times New Roman"/>
          <w:sz w:val="24"/>
          <w:szCs w:val="24"/>
        </w:rPr>
        <w:t xml:space="preserve"> млрд. руб. </w:t>
      </w:r>
      <w:r w:rsidR="00A9094D" w:rsidRPr="0099776F">
        <w:rPr>
          <w:rFonts w:ascii="Times New Roman" w:hAnsi="Times New Roman"/>
          <w:sz w:val="24"/>
          <w:szCs w:val="24"/>
        </w:rPr>
        <w:t>убытков в виде упущенной выгоды</w:t>
      </w:r>
      <w:r w:rsidR="004960AF" w:rsidRPr="0099776F">
        <w:rPr>
          <w:rFonts w:ascii="Times New Roman" w:hAnsi="Times New Roman"/>
          <w:sz w:val="24"/>
          <w:szCs w:val="24"/>
        </w:rPr>
        <w:t xml:space="preserve"> (</w:t>
      </w:r>
      <w:r w:rsidR="0080147B" w:rsidRPr="0099776F">
        <w:rPr>
          <w:rFonts w:ascii="Times New Roman" w:hAnsi="Times New Roman"/>
          <w:sz w:val="24"/>
          <w:szCs w:val="24"/>
        </w:rPr>
        <w:t>решение Арбитражного суда города Санкт-Петербурга и Ленинградской области от 16 апреля 2015 г., оставленное без изменения судами апелляционной и кассационной инстанций</w:t>
      </w:r>
      <w:r w:rsidR="004960AF" w:rsidRPr="0099776F">
        <w:rPr>
          <w:rFonts w:ascii="Times New Roman" w:hAnsi="Times New Roman"/>
          <w:sz w:val="24"/>
          <w:szCs w:val="24"/>
        </w:rPr>
        <w:t>)</w:t>
      </w:r>
      <w:r w:rsidR="00A9094D" w:rsidRPr="0099776F">
        <w:rPr>
          <w:rFonts w:ascii="Times New Roman" w:hAnsi="Times New Roman"/>
          <w:sz w:val="24"/>
          <w:szCs w:val="24"/>
        </w:rPr>
        <w:t>.</w:t>
      </w:r>
    </w:p>
    <w:p w:rsidR="001E4E4E" w:rsidRPr="0099776F" w:rsidRDefault="00363D8E"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Размер убытков в данном случае был определен как </w:t>
      </w:r>
      <w:r w:rsidR="001E4E4E" w:rsidRPr="0099776F">
        <w:rPr>
          <w:rFonts w:ascii="Times New Roman" w:hAnsi="Times New Roman"/>
          <w:sz w:val="24"/>
          <w:szCs w:val="24"/>
        </w:rPr>
        <w:t>разница между стоимостью продукции, запланированной для продажи, но так и не реализованной, и расходами, связанны</w:t>
      </w:r>
      <w:r w:rsidR="000C32D2" w:rsidRPr="0099776F">
        <w:rPr>
          <w:rFonts w:ascii="Times New Roman" w:hAnsi="Times New Roman"/>
          <w:sz w:val="24"/>
          <w:szCs w:val="24"/>
        </w:rPr>
        <w:t>ми</w:t>
      </w:r>
      <w:r w:rsidR="001E4E4E" w:rsidRPr="0099776F">
        <w:rPr>
          <w:rFonts w:ascii="Times New Roman" w:hAnsi="Times New Roman"/>
          <w:sz w:val="24"/>
          <w:szCs w:val="24"/>
        </w:rPr>
        <w:t xml:space="preserve"> с приготовлением </w:t>
      </w:r>
      <w:r w:rsidR="000C32D2" w:rsidRPr="0099776F">
        <w:rPr>
          <w:rFonts w:ascii="Times New Roman" w:hAnsi="Times New Roman"/>
          <w:sz w:val="24"/>
          <w:szCs w:val="24"/>
        </w:rPr>
        <w:t xml:space="preserve">данной </w:t>
      </w:r>
      <w:r w:rsidR="001E4E4E" w:rsidRPr="0099776F">
        <w:rPr>
          <w:rFonts w:ascii="Times New Roman" w:hAnsi="Times New Roman"/>
          <w:sz w:val="24"/>
          <w:szCs w:val="24"/>
        </w:rPr>
        <w:t>продукции к реализации.</w:t>
      </w:r>
    </w:p>
    <w:p w:rsidR="001E4E4E" w:rsidRPr="0099776F" w:rsidRDefault="001E4E4E"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1E4E4E" w:rsidRPr="0099776F" w:rsidRDefault="001E4E4E"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Кроме того, истец предоставил расчет расходов на подготовку товаров к реализации. Сумма данных расходов составила 427 482 013 руб. 80 коп.</w:t>
      </w:r>
    </w:p>
    <w:p w:rsidR="001E4E4E" w:rsidRPr="0099776F" w:rsidRDefault="001E4E4E"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 итоге расчет убытков в данном деле выглядел следующим образом:</w:t>
      </w:r>
    </w:p>
    <w:p w:rsidR="001E4E4E" w:rsidRPr="0099776F" w:rsidRDefault="001E4E4E" w:rsidP="00920AA6">
      <w:pPr>
        <w:shd w:val="clear" w:color="auto" w:fill="DBE5F1"/>
        <w:spacing w:after="0"/>
        <w:ind w:firstLine="709"/>
        <w:jc w:val="both"/>
        <w:rPr>
          <w:rFonts w:ascii="Times New Roman" w:hAnsi="Times New Roman"/>
          <w:b/>
          <w:sz w:val="24"/>
          <w:szCs w:val="24"/>
        </w:rPr>
      </w:pPr>
      <w:r w:rsidRPr="0099776F">
        <w:rPr>
          <w:rFonts w:ascii="Times New Roman" w:hAnsi="Times New Roman"/>
          <w:b/>
          <w:sz w:val="24"/>
          <w:szCs w:val="24"/>
        </w:rPr>
        <w:t>2 089 586 523 руб. 70 коп. - 427 482 013 руб. 80 коп. = 1 662 104 509 руб. 90 коп.</w:t>
      </w:r>
    </w:p>
    <w:p w:rsidR="001E4E4E" w:rsidRPr="0099776F" w:rsidRDefault="00287484"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Нужно отметить, что</w:t>
      </w:r>
      <w:r w:rsidR="001E4E4E" w:rsidRPr="0099776F">
        <w:rPr>
          <w:rFonts w:ascii="Times New Roman" w:hAnsi="Times New Roman"/>
          <w:sz w:val="24"/>
          <w:szCs w:val="24"/>
        </w:rPr>
        <w:t xml:space="preserve"> расчет убытков был проверен экспертным путем.</w:t>
      </w:r>
      <w:r w:rsidRPr="0099776F">
        <w:rPr>
          <w:rFonts w:ascii="Times New Roman" w:hAnsi="Times New Roman"/>
          <w:sz w:val="24"/>
          <w:szCs w:val="24"/>
        </w:rPr>
        <w:t xml:space="preserve"> </w:t>
      </w:r>
      <w:r w:rsidR="001E4E4E" w:rsidRPr="0099776F">
        <w:rPr>
          <w:rFonts w:ascii="Times New Roman" w:hAnsi="Times New Roman"/>
          <w:sz w:val="24"/>
          <w:szCs w:val="24"/>
        </w:rPr>
        <w:t xml:space="preserve">Согласно заключению эксперта наиболее вероятное значение дохода, который </w:t>
      </w:r>
      <w:r w:rsidR="001E4E4E" w:rsidRPr="0099776F">
        <w:rPr>
          <w:rFonts w:ascii="Times New Roman" w:hAnsi="Times New Roman"/>
          <w:sz w:val="24"/>
          <w:szCs w:val="24"/>
        </w:rPr>
        <w:lastRenderedPageBreak/>
        <w:t>мог быть извлечен истцом от продажи товаров, составляет 2 426 475 211 руб., что значительно превышает цену иска.</w:t>
      </w:r>
    </w:p>
    <w:p w:rsidR="00C54042" w:rsidRDefault="001E4E4E" w:rsidP="00CC757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При таких обстоятельствах суды пришли к выводу, что размер упущенной выгоды определен с высокой степенью вероятности, достаточной для </w:t>
      </w:r>
      <w:r w:rsidR="000B7605" w:rsidRPr="0099776F">
        <w:rPr>
          <w:rFonts w:ascii="Times New Roman" w:hAnsi="Times New Roman"/>
          <w:sz w:val="24"/>
          <w:szCs w:val="24"/>
        </w:rPr>
        <w:t>взыскания</w:t>
      </w:r>
      <w:r w:rsidRPr="0099776F">
        <w:rPr>
          <w:rFonts w:ascii="Times New Roman" w:hAnsi="Times New Roman"/>
          <w:sz w:val="24"/>
          <w:szCs w:val="24"/>
        </w:rPr>
        <w:t xml:space="preserve"> убытк</w:t>
      </w:r>
      <w:r w:rsidR="000B7605" w:rsidRPr="0099776F">
        <w:rPr>
          <w:rFonts w:ascii="Times New Roman" w:hAnsi="Times New Roman"/>
          <w:sz w:val="24"/>
          <w:szCs w:val="24"/>
        </w:rPr>
        <w:t>ов.</w:t>
      </w:r>
    </w:p>
    <w:p w:rsidR="00CC757B" w:rsidRPr="0099776F" w:rsidRDefault="00CC757B" w:rsidP="00CC757B">
      <w:pPr>
        <w:shd w:val="clear" w:color="auto" w:fill="DBE5F1"/>
        <w:spacing w:after="0"/>
        <w:ind w:firstLine="709"/>
        <w:jc w:val="both"/>
        <w:rPr>
          <w:rFonts w:ascii="Times New Roman" w:hAnsi="Times New Roman"/>
          <w:sz w:val="24"/>
          <w:szCs w:val="24"/>
        </w:rPr>
      </w:pPr>
    </w:p>
    <w:p w:rsidR="00186855" w:rsidRPr="0099776F" w:rsidRDefault="000B7605"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 2</w:t>
      </w:r>
      <w:r w:rsidR="00F674F6" w:rsidRPr="0099776F">
        <w:rPr>
          <w:rFonts w:ascii="Times New Roman" w:hAnsi="Times New Roman"/>
          <w:b/>
          <w:sz w:val="24"/>
          <w:szCs w:val="24"/>
        </w:rPr>
        <w:t xml:space="preserve">. </w:t>
      </w:r>
      <w:r w:rsidR="00F674F6" w:rsidRPr="0099776F">
        <w:rPr>
          <w:rFonts w:ascii="Times New Roman" w:hAnsi="Times New Roman"/>
          <w:sz w:val="24"/>
          <w:szCs w:val="24"/>
        </w:rPr>
        <w:t>Р</w:t>
      </w:r>
      <w:r w:rsidR="00186855" w:rsidRPr="0099776F">
        <w:rPr>
          <w:rFonts w:ascii="Times New Roman" w:hAnsi="Times New Roman"/>
          <w:sz w:val="24"/>
          <w:szCs w:val="24"/>
        </w:rPr>
        <w:t xml:space="preserve">ешение Арбитражного суда города Москвы от 12 июля 2010 г. по </w:t>
      </w:r>
      <w:r w:rsidR="00F674F6" w:rsidRPr="0099776F">
        <w:rPr>
          <w:rFonts w:ascii="Times New Roman" w:hAnsi="Times New Roman"/>
          <w:sz w:val="24"/>
          <w:szCs w:val="24"/>
        </w:rPr>
        <w:t xml:space="preserve">упоминавшемуся ранее </w:t>
      </w:r>
      <w:r w:rsidR="00186855" w:rsidRPr="0099776F">
        <w:rPr>
          <w:rFonts w:ascii="Times New Roman" w:hAnsi="Times New Roman"/>
          <w:sz w:val="24"/>
          <w:szCs w:val="24"/>
        </w:rPr>
        <w:t>делу № А40-46424/2010, которым в пользу истца было взыскано более 1,14 млрд. руб. убытков</w:t>
      </w:r>
      <w:r w:rsidR="00F674F6" w:rsidRPr="0099776F">
        <w:rPr>
          <w:rFonts w:ascii="Times New Roman" w:hAnsi="Times New Roman"/>
          <w:sz w:val="24"/>
          <w:szCs w:val="24"/>
        </w:rPr>
        <w:t>:</w:t>
      </w:r>
    </w:p>
    <w:p w:rsidR="00C54042" w:rsidRPr="0099776F" w:rsidRDefault="00186855"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Ответчик, занимая доминирующее положение, в нарушение рекомендаций ФАС России, необоснованно установил для истца цену на апатитовый концентрат, более высокую, чем для других потребителей</w:t>
      </w:r>
      <w:r w:rsidR="00B9708C" w:rsidRPr="0099776F">
        <w:rPr>
          <w:rFonts w:ascii="Times New Roman" w:hAnsi="Times New Roman"/>
          <w:sz w:val="24"/>
          <w:szCs w:val="24"/>
        </w:rPr>
        <w:t>.</w:t>
      </w:r>
    </w:p>
    <w:p w:rsidR="003826AE" w:rsidRPr="0099776F" w:rsidRDefault="00186855"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Доказательств обоснованности установленной цены ответчик </w:t>
      </w:r>
      <w:r w:rsidR="003826AE" w:rsidRPr="0099776F">
        <w:rPr>
          <w:rFonts w:ascii="Times New Roman" w:hAnsi="Times New Roman"/>
          <w:sz w:val="24"/>
          <w:szCs w:val="24"/>
        </w:rPr>
        <w:t>не представил, в связи с чем суд пришел к выводу о нарушении ответчиком пункта 6 части 1 статьи 10 Закона о конкуренции.</w:t>
      </w:r>
    </w:p>
    <w:p w:rsidR="003826AE" w:rsidRPr="0099776F" w:rsidRDefault="003826AE"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w:t>
      </w:r>
      <w:r w:rsidR="00B9708C" w:rsidRPr="0099776F">
        <w:rPr>
          <w:rFonts w:ascii="Times New Roman" w:hAnsi="Times New Roman"/>
          <w:sz w:val="24"/>
          <w:szCs w:val="24"/>
        </w:rPr>
        <w:t>, что причинило ему убытки в виде реального ущерба.</w:t>
      </w:r>
    </w:p>
    <w:p w:rsidR="002347BE" w:rsidRPr="0099776F" w:rsidRDefault="003826AE"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Руководствуясь частью 2 статьи 15 ГК РФ, суд определил</w:t>
      </w:r>
      <w:r w:rsidR="00B9708C" w:rsidRPr="0099776F">
        <w:rPr>
          <w:rFonts w:ascii="Times New Roman" w:hAnsi="Times New Roman"/>
          <w:sz w:val="24"/>
          <w:szCs w:val="24"/>
        </w:rPr>
        <w:t xml:space="preserve"> убытки истца как </w:t>
      </w:r>
      <w:r w:rsidRPr="0099776F">
        <w:rPr>
          <w:rFonts w:ascii="Times New Roman" w:hAnsi="Times New Roman"/>
          <w:sz w:val="24"/>
          <w:szCs w:val="24"/>
        </w:rPr>
        <w:t>разниц</w:t>
      </w:r>
      <w:r w:rsidR="00B9708C" w:rsidRPr="0099776F">
        <w:rPr>
          <w:rFonts w:ascii="Times New Roman" w:hAnsi="Times New Roman"/>
          <w:sz w:val="24"/>
          <w:szCs w:val="24"/>
        </w:rPr>
        <w:t>у</w:t>
      </w:r>
      <w:r w:rsidRPr="0099776F">
        <w:rPr>
          <w:rFonts w:ascii="Times New Roman" w:hAnsi="Times New Roman"/>
          <w:sz w:val="24"/>
          <w:szCs w:val="24"/>
        </w:rPr>
        <w:t xml:space="preserve"> между ценой, оплаченной истцом по договору, и ценой апатитового концентрата</w:t>
      </w:r>
      <w:r w:rsidR="000C32D2" w:rsidRPr="0099776F">
        <w:rPr>
          <w:rFonts w:ascii="Times New Roman" w:hAnsi="Times New Roman"/>
          <w:sz w:val="24"/>
          <w:szCs w:val="24"/>
        </w:rPr>
        <w:t>,</w:t>
      </w:r>
      <w:r w:rsidRPr="0099776F">
        <w:rPr>
          <w:rFonts w:ascii="Times New Roman" w:hAnsi="Times New Roman"/>
          <w:sz w:val="24"/>
          <w:szCs w:val="24"/>
        </w:rPr>
        <w:t xml:space="preserve"> указанной ФАС России как обоснованной</w:t>
      </w:r>
      <w:r w:rsidR="00B9708C" w:rsidRPr="0099776F">
        <w:rPr>
          <w:rFonts w:ascii="Times New Roman" w:hAnsi="Times New Roman"/>
          <w:sz w:val="24"/>
          <w:szCs w:val="24"/>
        </w:rPr>
        <w:t>.</w:t>
      </w:r>
      <w:r w:rsidR="002347BE" w:rsidRPr="0099776F">
        <w:rPr>
          <w:rFonts w:ascii="Times New Roman" w:hAnsi="Times New Roman"/>
          <w:sz w:val="24"/>
          <w:szCs w:val="24"/>
        </w:rPr>
        <w:t xml:space="preserve"> </w:t>
      </w:r>
    </w:p>
    <w:p w:rsidR="00B9708C" w:rsidRDefault="00B9708C"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Согласно </w:t>
      </w:r>
      <w:r w:rsidR="002347BE" w:rsidRPr="0099776F">
        <w:rPr>
          <w:rFonts w:ascii="Times New Roman" w:hAnsi="Times New Roman"/>
          <w:sz w:val="24"/>
          <w:szCs w:val="24"/>
        </w:rPr>
        <w:t>решению суда</w:t>
      </w:r>
      <w:r w:rsidRPr="0099776F">
        <w:rPr>
          <w:rFonts w:ascii="Times New Roman" w:hAnsi="Times New Roman"/>
          <w:sz w:val="24"/>
          <w:szCs w:val="24"/>
        </w:rPr>
        <w:t xml:space="preserve"> размер указанной разницы</w:t>
      </w:r>
      <w:r w:rsidR="002347BE" w:rsidRPr="0099776F">
        <w:rPr>
          <w:rFonts w:ascii="Times New Roman" w:hAnsi="Times New Roman"/>
          <w:sz w:val="24"/>
          <w:szCs w:val="24"/>
        </w:rPr>
        <w:t xml:space="preserve"> </w:t>
      </w:r>
      <w:r w:rsidRPr="0099776F">
        <w:rPr>
          <w:rFonts w:ascii="Times New Roman" w:hAnsi="Times New Roman"/>
          <w:sz w:val="24"/>
          <w:szCs w:val="24"/>
        </w:rPr>
        <w:t>составил 1 141 085 606 руб. 15 коп.</w:t>
      </w:r>
    </w:p>
    <w:p w:rsidR="00CC757B" w:rsidRPr="0099776F" w:rsidRDefault="00CC757B" w:rsidP="00920AA6">
      <w:pPr>
        <w:shd w:val="clear" w:color="auto" w:fill="DBE5F1"/>
        <w:spacing w:after="0"/>
        <w:ind w:firstLine="709"/>
        <w:jc w:val="both"/>
        <w:rPr>
          <w:rFonts w:ascii="Times New Roman" w:hAnsi="Times New Roman"/>
          <w:sz w:val="24"/>
          <w:szCs w:val="24"/>
        </w:rPr>
      </w:pPr>
    </w:p>
    <w:p w:rsidR="00C54042" w:rsidRPr="0099776F" w:rsidRDefault="00B9708C"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 3</w:t>
      </w:r>
      <w:r w:rsidR="00F674F6" w:rsidRPr="0099776F">
        <w:rPr>
          <w:rFonts w:ascii="Times New Roman" w:hAnsi="Times New Roman"/>
          <w:b/>
          <w:sz w:val="24"/>
          <w:szCs w:val="24"/>
        </w:rPr>
        <w:t xml:space="preserve">. </w:t>
      </w:r>
      <w:r w:rsidRPr="0099776F">
        <w:rPr>
          <w:rFonts w:ascii="Times New Roman" w:hAnsi="Times New Roman"/>
          <w:sz w:val="24"/>
          <w:szCs w:val="24"/>
        </w:rPr>
        <w:t xml:space="preserve">В рамках дела № А40-135137/2012 </w:t>
      </w:r>
      <w:r w:rsidR="00B0748D" w:rsidRPr="0099776F">
        <w:rPr>
          <w:rFonts w:ascii="Times New Roman" w:hAnsi="Times New Roman"/>
          <w:sz w:val="24"/>
          <w:szCs w:val="24"/>
        </w:rPr>
        <w:t>в пользу истца было взыскано 10 млн. рублей убытков, возникших в</w:t>
      </w:r>
      <w:r w:rsidRPr="0099776F">
        <w:rPr>
          <w:rFonts w:ascii="Times New Roman" w:hAnsi="Times New Roman"/>
          <w:sz w:val="24"/>
          <w:szCs w:val="24"/>
        </w:rPr>
        <w:t xml:space="preserve"> результате </w:t>
      </w:r>
      <w:r w:rsidR="00F674F6" w:rsidRPr="0099776F">
        <w:rPr>
          <w:rFonts w:ascii="Times New Roman" w:hAnsi="Times New Roman"/>
          <w:sz w:val="24"/>
          <w:szCs w:val="24"/>
        </w:rPr>
        <w:t xml:space="preserve">неправомерного уклонения </w:t>
      </w:r>
      <w:r w:rsidRPr="0099776F">
        <w:rPr>
          <w:rFonts w:ascii="Times New Roman" w:hAnsi="Times New Roman"/>
          <w:sz w:val="24"/>
          <w:szCs w:val="24"/>
        </w:rPr>
        <w:t>ответчика от заключения договора на теплоснабжение и угроз</w:t>
      </w:r>
      <w:r w:rsidR="00F674F6" w:rsidRPr="0099776F">
        <w:rPr>
          <w:rFonts w:ascii="Times New Roman" w:hAnsi="Times New Roman"/>
          <w:sz w:val="24"/>
          <w:szCs w:val="24"/>
        </w:rPr>
        <w:t>ы отключения теплоснабжения:</w:t>
      </w:r>
    </w:p>
    <w:p w:rsidR="00B0748D" w:rsidRPr="0099776F" w:rsidRDefault="00B0748D"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Между истцом и ответчиком был заключен договор на отпуск энергоресурсов (тепловой энергии, горячей и холодной воды, электроэнергии).</w:t>
      </w:r>
    </w:p>
    <w:p w:rsidR="00B0748D" w:rsidRPr="0099776F" w:rsidRDefault="00B0748D"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p>
    <w:p w:rsidR="00B0748D" w:rsidRPr="0099776F" w:rsidRDefault="00E84078"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Решением антимонопольного органа и актами арбитражных судов действия ответчика был признан</w:t>
      </w:r>
      <w:r w:rsidR="000C32D2" w:rsidRPr="0099776F">
        <w:rPr>
          <w:rFonts w:ascii="Times New Roman" w:hAnsi="Times New Roman"/>
          <w:sz w:val="24"/>
          <w:szCs w:val="24"/>
        </w:rPr>
        <w:t>ы</w:t>
      </w:r>
      <w:r w:rsidRPr="0099776F">
        <w:rPr>
          <w:rFonts w:ascii="Times New Roman" w:hAnsi="Times New Roman"/>
          <w:sz w:val="24"/>
          <w:szCs w:val="24"/>
        </w:rPr>
        <w:t xml:space="preserve"> нарушающими подпункты 3 и 10 части 1 статьи 10 Закона о конкуренции – навязывание невыгодных условий договора и нарушение нормативно установленного порядка ценообразования.</w:t>
      </w:r>
    </w:p>
    <w:p w:rsidR="00794DEB" w:rsidRDefault="00E84078" w:rsidP="00CC757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Между тем, в результате действий ответчика истец был вынужден</w:t>
      </w:r>
      <w:r w:rsidR="005D5D21" w:rsidRPr="0099776F">
        <w:rPr>
          <w:rFonts w:ascii="Times New Roman" w:hAnsi="Times New Roman"/>
          <w:sz w:val="24"/>
          <w:szCs w:val="24"/>
        </w:rPr>
        <w:t xml:space="preserve"> в силу угрозы отключения теплоснабжения</w:t>
      </w:r>
      <w:r w:rsidRPr="0099776F">
        <w:rPr>
          <w:rFonts w:ascii="Times New Roman" w:hAnsi="Times New Roman"/>
          <w:sz w:val="24"/>
          <w:szCs w:val="24"/>
        </w:rPr>
        <w:t xml:space="preserve"> приобрести бл</w:t>
      </w:r>
      <w:r w:rsidR="005D5D21" w:rsidRPr="0099776F">
        <w:rPr>
          <w:rFonts w:ascii="Times New Roman" w:hAnsi="Times New Roman"/>
          <w:sz w:val="24"/>
          <w:szCs w:val="24"/>
        </w:rPr>
        <w:t>очно-модульную котельную, а так</w:t>
      </w:r>
      <w:r w:rsidRPr="0099776F">
        <w:rPr>
          <w:rFonts w:ascii="Times New Roman" w:hAnsi="Times New Roman"/>
          <w:sz w:val="24"/>
          <w:szCs w:val="24"/>
        </w:rPr>
        <w:t>же заключить договор на строительно-монтажные работы системы отопления. Общая стоимость оборудования и строительно-монтажных работ составила 9 966 460 руб.</w:t>
      </w:r>
      <w:r w:rsidR="00794DEB" w:rsidRPr="0099776F">
        <w:rPr>
          <w:rFonts w:ascii="Times New Roman" w:hAnsi="Times New Roman"/>
          <w:sz w:val="24"/>
          <w:szCs w:val="24"/>
        </w:rPr>
        <w:t xml:space="preserve"> Данная сумма была признана убытками истца.</w:t>
      </w:r>
    </w:p>
    <w:p w:rsidR="00CC757B" w:rsidRPr="0099776F" w:rsidRDefault="00CC757B" w:rsidP="00CC757B">
      <w:pPr>
        <w:shd w:val="clear" w:color="auto" w:fill="DBE5F1"/>
        <w:spacing w:after="0"/>
        <w:ind w:firstLine="709"/>
        <w:jc w:val="both"/>
        <w:rPr>
          <w:rFonts w:ascii="Times New Roman" w:hAnsi="Times New Roman"/>
          <w:sz w:val="24"/>
          <w:szCs w:val="24"/>
        </w:rPr>
      </w:pPr>
    </w:p>
    <w:p w:rsidR="00794DEB" w:rsidRPr="0099776F" w:rsidRDefault="00794DEB"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 4</w:t>
      </w:r>
      <w:r w:rsidR="00F674F6" w:rsidRPr="0099776F">
        <w:rPr>
          <w:rFonts w:ascii="Times New Roman" w:hAnsi="Times New Roman"/>
          <w:b/>
          <w:sz w:val="24"/>
          <w:szCs w:val="24"/>
        </w:rPr>
        <w:t xml:space="preserve">. </w:t>
      </w:r>
      <w:r w:rsidR="00EC496B" w:rsidRPr="0099776F">
        <w:rPr>
          <w:rFonts w:ascii="Times New Roman" w:hAnsi="Times New Roman"/>
          <w:sz w:val="24"/>
          <w:szCs w:val="24"/>
        </w:rPr>
        <w:t>Постановлением Девятого арбитражного апелляционного суда от 1 апреля 2015 г. по делу № А40-133312/2014 было взыскано 429 850 руб. убытков, причиненных неправомерным включением в текст договора и технических условий поло</w:t>
      </w:r>
      <w:r w:rsidR="00F674F6" w:rsidRPr="0099776F">
        <w:rPr>
          <w:rFonts w:ascii="Times New Roman" w:hAnsi="Times New Roman"/>
          <w:sz w:val="24"/>
          <w:szCs w:val="24"/>
        </w:rPr>
        <w:t>жений, ущемляющих права истца:</w:t>
      </w:r>
    </w:p>
    <w:p w:rsidR="00EC496B" w:rsidRPr="0099776F" w:rsidRDefault="00EC496B"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Ответчик, пользуясь своим доминирующим положением, в нарушение требований законодательства</w:t>
      </w:r>
      <w:r w:rsidR="00F80859" w:rsidRPr="0099776F">
        <w:rPr>
          <w:rFonts w:ascii="Times New Roman" w:hAnsi="Times New Roman"/>
          <w:sz w:val="24"/>
          <w:szCs w:val="24"/>
        </w:rPr>
        <w:t xml:space="preserve"> </w:t>
      </w:r>
      <w:r w:rsidR="004700F2" w:rsidRPr="0099776F">
        <w:rPr>
          <w:rFonts w:ascii="Times New Roman" w:hAnsi="Times New Roman"/>
          <w:sz w:val="24"/>
          <w:szCs w:val="24"/>
        </w:rPr>
        <w:t>прописал</w:t>
      </w:r>
      <w:r w:rsidR="00F80859" w:rsidRPr="0099776F">
        <w:rPr>
          <w:rFonts w:ascii="Times New Roman" w:hAnsi="Times New Roman"/>
          <w:sz w:val="24"/>
          <w:szCs w:val="24"/>
        </w:rPr>
        <w:t xml:space="preserve">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F80859" w:rsidRPr="0099776F" w:rsidRDefault="00F80859"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По сути</w:t>
      </w:r>
      <w:r w:rsidR="000C32D2" w:rsidRPr="0099776F">
        <w:rPr>
          <w:rFonts w:ascii="Times New Roman" w:hAnsi="Times New Roman"/>
          <w:sz w:val="24"/>
          <w:szCs w:val="24"/>
        </w:rPr>
        <w:t>,</w:t>
      </w:r>
      <w:r w:rsidRPr="0099776F">
        <w:rPr>
          <w:rFonts w:ascii="Times New Roman" w:hAnsi="Times New Roman"/>
          <w:sz w:val="24"/>
          <w:szCs w:val="24"/>
        </w:rPr>
        <w:t xml:space="preserve"> ответчик </w:t>
      </w:r>
      <w:r w:rsidR="000C32D2" w:rsidRPr="0099776F">
        <w:rPr>
          <w:rFonts w:ascii="Times New Roman" w:hAnsi="Times New Roman"/>
          <w:sz w:val="24"/>
          <w:szCs w:val="24"/>
        </w:rPr>
        <w:t xml:space="preserve">вопреки требованиям законодательства </w:t>
      </w:r>
      <w:r w:rsidRPr="0099776F">
        <w:rPr>
          <w:rFonts w:ascii="Times New Roman" w:hAnsi="Times New Roman"/>
          <w:sz w:val="24"/>
          <w:szCs w:val="24"/>
        </w:rPr>
        <w:t>обязывал истца выполнить проектирование и прокладку кабельной линии вместо сетевой организации.</w:t>
      </w:r>
    </w:p>
    <w:p w:rsidR="00CE3C44" w:rsidRDefault="004700F2" w:rsidP="00CC757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результате исполнения противозаконно навязанных ответчиком условий договора</w:t>
      </w:r>
    </w:p>
    <w:p w:rsidR="00CC757B" w:rsidRPr="0099776F" w:rsidRDefault="00CC757B" w:rsidP="00CC757B">
      <w:pPr>
        <w:shd w:val="clear" w:color="auto" w:fill="DBE5F1"/>
        <w:spacing w:after="0"/>
        <w:ind w:firstLine="709"/>
        <w:jc w:val="both"/>
        <w:rPr>
          <w:rFonts w:ascii="Times New Roman" w:hAnsi="Times New Roman"/>
          <w:sz w:val="24"/>
          <w:szCs w:val="24"/>
        </w:rPr>
      </w:pPr>
    </w:p>
    <w:p w:rsidR="00CE3C44" w:rsidRPr="0099776F" w:rsidRDefault="00DD6B7C" w:rsidP="00475977">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sidR="005D5D21" w:rsidRPr="0099776F">
        <w:rPr>
          <w:rFonts w:ascii="Times New Roman" w:hAnsi="Times New Roman"/>
          <w:b/>
          <w:sz w:val="24"/>
          <w:szCs w:val="24"/>
        </w:rPr>
        <w:t>5</w:t>
      </w:r>
      <w:r w:rsidR="00F674F6" w:rsidRPr="0099776F">
        <w:rPr>
          <w:rFonts w:ascii="Times New Roman" w:hAnsi="Times New Roman"/>
          <w:b/>
          <w:sz w:val="24"/>
          <w:szCs w:val="24"/>
        </w:rPr>
        <w:t xml:space="preserve">. </w:t>
      </w:r>
      <w:r w:rsidR="004818A6" w:rsidRPr="0099776F">
        <w:rPr>
          <w:rFonts w:ascii="Times New Roman" w:hAnsi="Times New Roman"/>
          <w:sz w:val="24"/>
          <w:szCs w:val="24"/>
        </w:rPr>
        <w:t xml:space="preserve">В рамках упомянутого ранее дела № А40-143297/2012 в пользу истца было взыскано </w:t>
      </w:r>
      <w:r w:rsidR="00060A1C" w:rsidRPr="0099776F">
        <w:rPr>
          <w:rFonts w:ascii="Times New Roman" w:hAnsi="Times New Roman"/>
          <w:sz w:val="24"/>
          <w:szCs w:val="24"/>
        </w:rPr>
        <w:t>579 278 руб.</w:t>
      </w:r>
      <w:r w:rsidR="004818A6" w:rsidRPr="0099776F">
        <w:rPr>
          <w:rFonts w:ascii="Times New Roman" w:hAnsi="Times New Roman"/>
          <w:sz w:val="24"/>
          <w:szCs w:val="24"/>
        </w:rPr>
        <w:t xml:space="preserve"> убытков, причиненных</w:t>
      </w:r>
      <w:r w:rsidR="0041107F" w:rsidRPr="0099776F">
        <w:rPr>
          <w:rFonts w:ascii="Times New Roman" w:hAnsi="Times New Roman"/>
          <w:sz w:val="24"/>
          <w:szCs w:val="24"/>
        </w:rPr>
        <w:t xml:space="preserve"> нарушением пункта 4 части 1 статьи 10 Закона о конкуренции, которое выразилось в установлении требований по загрузке железнодорожных вагонов то</w:t>
      </w:r>
      <w:r w:rsidR="00FC776A" w:rsidRPr="0099776F">
        <w:rPr>
          <w:rFonts w:ascii="Times New Roman" w:hAnsi="Times New Roman"/>
          <w:sz w:val="24"/>
          <w:szCs w:val="24"/>
        </w:rPr>
        <w:t>лько определенным видом товаров:</w:t>
      </w:r>
    </w:p>
    <w:p w:rsidR="00CE3C44" w:rsidRPr="0099776F" w:rsidRDefault="00B31E0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 августе и сентябре 2010 г. истец в установленный срок направил ответчику электронные заявки на перевозк</w:t>
      </w:r>
      <w:r w:rsidR="00510491" w:rsidRPr="0099776F">
        <w:rPr>
          <w:rFonts w:ascii="Times New Roman" w:hAnsi="Times New Roman"/>
          <w:sz w:val="24"/>
          <w:szCs w:val="24"/>
        </w:rPr>
        <w:t>у</w:t>
      </w:r>
      <w:r w:rsidRPr="0099776F">
        <w:rPr>
          <w:rFonts w:ascii="Times New Roman" w:hAnsi="Times New Roman"/>
          <w:sz w:val="24"/>
          <w:szCs w:val="24"/>
        </w:rPr>
        <w:t xml:space="preserve"> своих грузов вагонами, относящимися к парку ответчика.</w:t>
      </w:r>
    </w:p>
    <w:p w:rsidR="00B31E02" w:rsidRPr="0099776F" w:rsidRDefault="008C6569"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Далее о</w:t>
      </w:r>
      <w:r w:rsidR="00B31E02" w:rsidRPr="0099776F">
        <w:rPr>
          <w:rFonts w:ascii="Times New Roman" w:hAnsi="Times New Roman"/>
          <w:sz w:val="24"/>
          <w:szCs w:val="24"/>
        </w:rPr>
        <w:t>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966A92" w:rsidRPr="0099776F" w:rsidRDefault="00966A9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 итоге в августе и сентябре 2010 г. ответчиком не были предоставлены вагоны, необходимые истцу для перевозки грузов.</w:t>
      </w:r>
    </w:p>
    <w:p w:rsidR="004818A6" w:rsidRPr="0099776F" w:rsidRDefault="00B31E0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Данные действия ответчика были признаны ФАС России злоупотреблени</w:t>
      </w:r>
      <w:r w:rsidR="00F674F6" w:rsidRPr="0099776F">
        <w:rPr>
          <w:rFonts w:ascii="Times New Roman" w:hAnsi="Times New Roman"/>
          <w:sz w:val="24"/>
          <w:szCs w:val="24"/>
        </w:rPr>
        <w:t>ем</w:t>
      </w:r>
      <w:r w:rsidRPr="0099776F">
        <w:rPr>
          <w:rFonts w:ascii="Times New Roman" w:hAnsi="Times New Roman"/>
          <w:sz w:val="24"/>
          <w:szCs w:val="24"/>
        </w:rPr>
        <w:t xml:space="preserve"> доминирующим положением.</w:t>
      </w:r>
    </w:p>
    <w:p w:rsidR="00F86A9D" w:rsidRDefault="00DA545B" w:rsidP="00CC757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Убытки истца были определены как расходы, </w:t>
      </w:r>
      <w:r w:rsidR="00F674F6" w:rsidRPr="0099776F">
        <w:rPr>
          <w:rFonts w:ascii="Times New Roman" w:hAnsi="Times New Roman"/>
          <w:sz w:val="24"/>
          <w:szCs w:val="24"/>
        </w:rPr>
        <w:t>которые он</w:t>
      </w:r>
      <w:r w:rsidRPr="0099776F">
        <w:rPr>
          <w:rFonts w:ascii="Times New Roman" w:hAnsi="Times New Roman"/>
          <w:sz w:val="24"/>
          <w:szCs w:val="24"/>
        </w:rPr>
        <w:t xml:space="preserve"> понёс в результате поиска иных контрагентов, способных предоставить вагоны для перевозки, </w:t>
      </w:r>
      <w:r w:rsidR="00F674F6" w:rsidRPr="0099776F">
        <w:rPr>
          <w:rFonts w:ascii="Times New Roman" w:hAnsi="Times New Roman"/>
          <w:sz w:val="24"/>
          <w:szCs w:val="24"/>
        </w:rPr>
        <w:t>и</w:t>
      </w:r>
      <w:r w:rsidRPr="0099776F">
        <w:rPr>
          <w:rFonts w:ascii="Times New Roman" w:hAnsi="Times New Roman"/>
          <w:sz w:val="24"/>
          <w:szCs w:val="24"/>
        </w:rPr>
        <w:t xml:space="preserve"> в результате переоформления заявок на перевозку грузов. Такой расчет был признан судом верным, требования были удовлетворены в полном объёме.</w:t>
      </w:r>
    </w:p>
    <w:p w:rsidR="00CC757B" w:rsidRDefault="00CC757B" w:rsidP="00CC757B">
      <w:pPr>
        <w:shd w:val="clear" w:color="auto" w:fill="DBE5F1"/>
        <w:spacing w:after="0"/>
        <w:ind w:firstLine="709"/>
        <w:jc w:val="both"/>
        <w:rPr>
          <w:rFonts w:ascii="Times New Roman" w:hAnsi="Times New Roman"/>
          <w:b/>
          <w:sz w:val="24"/>
          <w:szCs w:val="24"/>
        </w:rPr>
      </w:pPr>
    </w:p>
    <w:p w:rsidR="00F86A9D" w:rsidRPr="0099776F" w:rsidRDefault="00F86A9D" w:rsidP="00F86A9D">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Pr>
          <w:rFonts w:ascii="Times New Roman" w:hAnsi="Times New Roman"/>
          <w:b/>
          <w:sz w:val="24"/>
          <w:szCs w:val="24"/>
        </w:rPr>
        <w:t>6</w:t>
      </w:r>
      <w:r w:rsidRPr="0099776F">
        <w:rPr>
          <w:rFonts w:ascii="Times New Roman" w:hAnsi="Times New Roman"/>
          <w:b/>
          <w:sz w:val="24"/>
          <w:szCs w:val="24"/>
        </w:rPr>
        <w:t xml:space="preserve">. </w:t>
      </w:r>
      <w:r w:rsidRPr="0099776F">
        <w:rPr>
          <w:rFonts w:ascii="Times New Roman" w:hAnsi="Times New Roman"/>
          <w:bCs/>
          <w:sz w:val="24"/>
          <w:szCs w:val="24"/>
        </w:rPr>
        <w:t xml:space="preserve">Постановление Президиума Высшего Арбитражного Суда РФ от 2 февраля 2010 г. № 4158/09 по делу № </w:t>
      </w:r>
      <w:r w:rsidRPr="0099776F">
        <w:rPr>
          <w:rFonts w:ascii="Times New Roman" w:hAnsi="Times New Roman"/>
          <w:sz w:val="24"/>
          <w:szCs w:val="24"/>
        </w:rPr>
        <w:t>А40-64377/08-77-496:</w:t>
      </w:r>
    </w:p>
    <w:p w:rsidR="00F86A9D" w:rsidRPr="0099776F" w:rsidRDefault="00F86A9D" w:rsidP="00F86A9D">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В данном споре Высший Арбитражный Суд РФ признал правомерным взыскание в качестве </w:t>
      </w:r>
      <w:r>
        <w:rPr>
          <w:rFonts w:ascii="Times New Roman" w:hAnsi="Times New Roman"/>
          <w:sz w:val="24"/>
          <w:szCs w:val="24"/>
        </w:rPr>
        <w:t>убытков</w:t>
      </w:r>
      <w:r w:rsidRPr="0099776F">
        <w:rPr>
          <w:rFonts w:ascii="Times New Roman" w:hAnsi="Times New Roman"/>
          <w:sz w:val="24"/>
          <w:szCs w:val="24"/>
        </w:rPr>
        <w:t xml:space="preserve"> разницы между экономически обоснованной ценой товара и ценой, завышенной доминирующим субъектом</w:t>
      </w:r>
      <w:r>
        <w:rPr>
          <w:rFonts w:ascii="Times New Roman" w:hAnsi="Times New Roman"/>
          <w:sz w:val="24"/>
          <w:szCs w:val="24"/>
        </w:rPr>
        <w:t xml:space="preserve"> (необходимо отметить, что отменными Президиумом ВАС РФ актами нижестоящих судов взысканная в пользу истца разница была определена в размере немногим менее 2 млрд. руб.)</w:t>
      </w:r>
      <w:r w:rsidRPr="0099776F">
        <w:rPr>
          <w:rFonts w:ascii="Times New Roman" w:hAnsi="Times New Roman"/>
          <w:sz w:val="24"/>
          <w:szCs w:val="24"/>
        </w:rPr>
        <w:t>.</w:t>
      </w:r>
    </w:p>
    <w:p w:rsidR="00F86A9D" w:rsidRDefault="00F86A9D" w:rsidP="00F86A9D">
      <w:pPr>
        <w:shd w:val="clear" w:color="auto" w:fill="DBE5F1"/>
        <w:spacing w:after="0"/>
        <w:ind w:firstLine="709"/>
        <w:jc w:val="both"/>
        <w:rPr>
          <w:rFonts w:ascii="Times New Roman" w:hAnsi="Times New Roman"/>
          <w:b/>
          <w:sz w:val="24"/>
          <w:szCs w:val="24"/>
        </w:rPr>
      </w:pPr>
      <w:r w:rsidRPr="0099776F">
        <w:rPr>
          <w:rFonts w:ascii="Times New Roman" w:hAnsi="Times New Roman"/>
          <w:sz w:val="24"/>
          <w:szCs w:val="24"/>
        </w:rPr>
        <w:t xml:space="preserve">При этом суд указал, что право на взыскание </w:t>
      </w:r>
      <w:r>
        <w:rPr>
          <w:rFonts w:ascii="Times New Roman" w:hAnsi="Times New Roman"/>
          <w:sz w:val="24"/>
          <w:szCs w:val="24"/>
        </w:rPr>
        <w:t>убытков при подобных обстоятельствах</w:t>
      </w:r>
      <w:r w:rsidRPr="0099776F">
        <w:rPr>
          <w:rFonts w:ascii="Times New Roman" w:hAnsi="Times New Roman"/>
          <w:sz w:val="24"/>
          <w:szCs w:val="24"/>
        </w:rPr>
        <w:t xml:space="preserve"> не зависит от действительности договора (условия договора), на основании которог</w:t>
      </w:r>
      <w:r>
        <w:rPr>
          <w:rFonts w:ascii="Times New Roman" w:hAnsi="Times New Roman"/>
          <w:sz w:val="24"/>
          <w:szCs w:val="24"/>
        </w:rPr>
        <w:t>о была уплачена завышенная цена, если поставщик необоснованно применяет разные цены в отношении разных покупателей.</w:t>
      </w:r>
    </w:p>
    <w:p w:rsidR="00F86A9D" w:rsidRDefault="00F86A9D" w:rsidP="008A054D">
      <w:pPr>
        <w:spacing w:after="0"/>
        <w:jc w:val="center"/>
        <w:rPr>
          <w:rFonts w:ascii="Times New Roman" w:hAnsi="Times New Roman"/>
          <w:b/>
          <w:sz w:val="24"/>
          <w:szCs w:val="24"/>
        </w:rPr>
      </w:pPr>
    </w:p>
    <w:p w:rsidR="00DA4832" w:rsidRPr="0099776F" w:rsidRDefault="00DA4832" w:rsidP="008A054D">
      <w:pPr>
        <w:spacing w:after="0"/>
        <w:jc w:val="center"/>
        <w:rPr>
          <w:rFonts w:ascii="Times New Roman" w:hAnsi="Times New Roman"/>
          <w:b/>
          <w:sz w:val="24"/>
          <w:szCs w:val="24"/>
        </w:rPr>
      </w:pPr>
      <w:r w:rsidRPr="0099776F">
        <w:rPr>
          <w:rFonts w:ascii="Times New Roman" w:hAnsi="Times New Roman"/>
          <w:b/>
          <w:sz w:val="24"/>
          <w:szCs w:val="24"/>
        </w:rPr>
        <w:t>Законодательное ограничение возможности взыскания убытков</w:t>
      </w:r>
    </w:p>
    <w:p w:rsidR="00DA4832" w:rsidRPr="0099776F" w:rsidRDefault="00DA4832" w:rsidP="005278CC">
      <w:pPr>
        <w:spacing w:after="0"/>
        <w:ind w:firstLine="709"/>
        <w:jc w:val="both"/>
        <w:rPr>
          <w:rFonts w:ascii="Times New Roman" w:hAnsi="Times New Roman"/>
          <w:b/>
          <w:sz w:val="24"/>
          <w:szCs w:val="24"/>
        </w:rPr>
      </w:pPr>
    </w:p>
    <w:p w:rsidR="00DA4832" w:rsidRPr="0099776F" w:rsidRDefault="00DA4832" w:rsidP="005278CC">
      <w:pPr>
        <w:spacing w:after="0"/>
        <w:ind w:firstLine="709"/>
        <w:jc w:val="both"/>
        <w:rPr>
          <w:rFonts w:ascii="Times New Roman" w:hAnsi="Times New Roman"/>
          <w:sz w:val="24"/>
          <w:szCs w:val="24"/>
        </w:rPr>
      </w:pPr>
      <w:r w:rsidRPr="0099776F">
        <w:rPr>
          <w:rFonts w:ascii="Times New Roman" w:hAnsi="Times New Roman"/>
          <w:sz w:val="24"/>
          <w:szCs w:val="24"/>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w:t>
      </w:r>
      <w:r w:rsidR="00291A1F" w:rsidRPr="0099776F">
        <w:rPr>
          <w:rFonts w:ascii="Times New Roman" w:hAnsi="Times New Roman"/>
          <w:sz w:val="24"/>
          <w:szCs w:val="24"/>
        </w:rPr>
        <w:t xml:space="preserve"> и существующие в связи с этим законодательные ограничения на взыскание убытков</w:t>
      </w:r>
      <w:r w:rsidRPr="0099776F">
        <w:rPr>
          <w:rFonts w:ascii="Times New Roman" w:hAnsi="Times New Roman"/>
          <w:sz w:val="24"/>
          <w:szCs w:val="24"/>
        </w:rPr>
        <w:t>.</w:t>
      </w:r>
    </w:p>
    <w:p w:rsidR="00DA4832" w:rsidRPr="0099776F" w:rsidRDefault="00DA4832" w:rsidP="005278CC">
      <w:pPr>
        <w:spacing w:after="0"/>
        <w:ind w:firstLine="709"/>
        <w:jc w:val="both"/>
        <w:rPr>
          <w:rFonts w:ascii="Times New Roman" w:hAnsi="Times New Roman"/>
          <w:sz w:val="24"/>
          <w:szCs w:val="24"/>
        </w:rPr>
      </w:pPr>
      <w:r w:rsidRPr="0099776F">
        <w:rPr>
          <w:rFonts w:ascii="Times New Roman" w:hAnsi="Times New Roman"/>
          <w:sz w:val="24"/>
          <w:szCs w:val="24"/>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A4832" w:rsidRPr="0099776F" w:rsidRDefault="00DA4832" w:rsidP="005278CC">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Согласно </w:t>
      </w:r>
      <w:hyperlink r:id="rId18" w:history="1">
        <w:r w:rsidRPr="0099776F">
          <w:rPr>
            <w:rFonts w:ascii="Times New Roman" w:hAnsi="Times New Roman"/>
            <w:sz w:val="24"/>
            <w:szCs w:val="24"/>
          </w:rPr>
          <w:t>статье 15</w:t>
        </w:r>
      </w:hyperlink>
      <w:r w:rsidRPr="0099776F">
        <w:rPr>
          <w:rFonts w:ascii="Times New Roman" w:hAnsi="Times New Roman"/>
          <w:sz w:val="24"/>
          <w:szCs w:val="24"/>
        </w:rPr>
        <w:t xml:space="preserve"> ГК РФ что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w:t>
      </w:r>
      <w:r w:rsidR="00451FB1" w:rsidRPr="0099776F">
        <w:rPr>
          <w:rFonts w:ascii="Times New Roman" w:hAnsi="Times New Roman"/>
          <w:sz w:val="24"/>
          <w:szCs w:val="24"/>
        </w:rPr>
        <w:t xml:space="preserve"> </w:t>
      </w:r>
      <w:r w:rsidRPr="0099776F">
        <w:rPr>
          <w:rFonts w:ascii="Times New Roman" w:hAnsi="Times New Roman"/>
          <w:sz w:val="24"/>
          <w:szCs w:val="24"/>
        </w:rPr>
        <w:t>25).</w:t>
      </w:r>
    </w:p>
    <w:p w:rsidR="00451FB1" w:rsidRPr="0099776F" w:rsidRDefault="00451FB1"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sidRPr="0099776F">
        <w:rPr>
          <w:rFonts w:ascii="Times New Roman" w:hAnsi="Times New Roman"/>
          <w:sz w:val="24"/>
          <w:szCs w:val="24"/>
        </w:rPr>
        <w:t xml:space="preserve">Дело </w:t>
      </w:r>
      <w:r w:rsidR="00DA4832" w:rsidRPr="0099776F">
        <w:rPr>
          <w:rFonts w:ascii="Times New Roman" w:hAnsi="Times New Roman"/>
          <w:sz w:val="24"/>
          <w:szCs w:val="24"/>
        </w:rPr>
        <w:t xml:space="preserve">№ </w:t>
      </w:r>
      <w:hyperlink r:id="rId19" w:history="1">
        <w:r w:rsidR="00DA4832" w:rsidRPr="0099776F">
          <w:rPr>
            <w:rFonts w:ascii="Times New Roman" w:hAnsi="Times New Roman"/>
            <w:sz w:val="24"/>
            <w:szCs w:val="24"/>
          </w:rPr>
          <w:t>А53-20302/2012</w:t>
        </w:r>
      </w:hyperlink>
      <w:r w:rsidR="00DA4832" w:rsidRPr="0099776F">
        <w:rPr>
          <w:rFonts w:ascii="Times New Roman" w:hAnsi="Times New Roman"/>
          <w:sz w:val="24"/>
          <w:szCs w:val="24"/>
        </w:rPr>
        <w:t xml:space="preserve"> </w:t>
      </w:r>
      <w:r w:rsidRPr="0099776F">
        <w:rPr>
          <w:rFonts w:ascii="Times New Roman" w:hAnsi="Times New Roman"/>
          <w:sz w:val="24"/>
          <w:szCs w:val="24"/>
        </w:rPr>
        <w:t>о взыскании убытков, причиненных нарушением части 1 статьи 10 Закона о конкуренции в форме одностороннего отказа ответчиком от приема тепловой энергии от истца по договору поставки энергоресурсов:</w:t>
      </w:r>
    </w:p>
    <w:p w:rsidR="00DA4832" w:rsidRPr="0099776F" w:rsidRDefault="00451FB1"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Суд первой инстанции удовлетворил </w:t>
      </w:r>
      <w:r w:rsidR="00DA4832" w:rsidRPr="0099776F">
        <w:rPr>
          <w:rFonts w:ascii="Times New Roman" w:hAnsi="Times New Roman"/>
          <w:sz w:val="24"/>
          <w:szCs w:val="24"/>
        </w:rPr>
        <w:t xml:space="preserve">требование </w:t>
      </w:r>
      <w:r w:rsidRPr="0099776F">
        <w:rPr>
          <w:rFonts w:ascii="Times New Roman" w:hAnsi="Times New Roman"/>
          <w:sz w:val="24"/>
          <w:szCs w:val="24"/>
        </w:rPr>
        <w:t xml:space="preserve">истца </w:t>
      </w:r>
      <w:r w:rsidR="00DA4832" w:rsidRPr="0099776F">
        <w:rPr>
          <w:rFonts w:ascii="Times New Roman" w:hAnsi="Times New Roman"/>
          <w:sz w:val="24"/>
          <w:szCs w:val="24"/>
        </w:rPr>
        <w:t>о взыскании упущенной выгоды в размере более 4 млн. руб.</w:t>
      </w:r>
      <w:r w:rsidRPr="0099776F">
        <w:rPr>
          <w:rFonts w:ascii="Times New Roman" w:hAnsi="Times New Roman"/>
          <w:sz w:val="24"/>
          <w:szCs w:val="24"/>
        </w:rPr>
        <w:t xml:space="preserve"> Однако вышестоящие суды признали данное решение необоснованным.</w:t>
      </w:r>
    </w:p>
    <w:p w:rsidR="00DA4832" w:rsidRPr="0099776F" w:rsidRDefault="00451FB1"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И</w:t>
      </w:r>
      <w:r w:rsidR="00DA4832" w:rsidRPr="0099776F">
        <w:rPr>
          <w:rFonts w:ascii="Times New Roman" w:hAnsi="Times New Roman"/>
          <w:sz w:val="24"/>
          <w:szCs w:val="24"/>
        </w:rPr>
        <w:t xml:space="preserve">стец </w:t>
      </w:r>
      <w:r w:rsidRPr="0099776F">
        <w:rPr>
          <w:rFonts w:ascii="Times New Roman" w:hAnsi="Times New Roman"/>
          <w:sz w:val="24"/>
          <w:szCs w:val="24"/>
        </w:rPr>
        <w:t>рассчитал</w:t>
      </w:r>
      <w:r w:rsidR="00DA4832" w:rsidRPr="0099776F">
        <w:rPr>
          <w:rFonts w:ascii="Times New Roman" w:hAnsi="Times New Roman"/>
          <w:sz w:val="24"/>
          <w:szCs w:val="24"/>
        </w:rPr>
        <w:t xml:space="preserve"> упущенн</w:t>
      </w:r>
      <w:r w:rsidRPr="0099776F">
        <w:rPr>
          <w:rFonts w:ascii="Times New Roman" w:hAnsi="Times New Roman"/>
          <w:sz w:val="24"/>
          <w:szCs w:val="24"/>
        </w:rPr>
        <w:t>ую выгоду как</w:t>
      </w:r>
      <w:r w:rsidR="00DA4832" w:rsidRPr="0099776F">
        <w:rPr>
          <w:rFonts w:ascii="Times New Roman" w:hAnsi="Times New Roman"/>
          <w:sz w:val="24"/>
          <w:szCs w:val="24"/>
        </w:rPr>
        <w:t xml:space="preserve"> 3% прибыли, которую </w:t>
      </w:r>
      <w:r w:rsidRPr="0099776F">
        <w:rPr>
          <w:rFonts w:ascii="Times New Roman" w:hAnsi="Times New Roman"/>
          <w:sz w:val="24"/>
          <w:szCs w:val="24"/>
        </w:rPr>
        <w:t>он</w:t>
      </w:r>
      <w:r w:rsidR="00DA4832" w:rsidRPr="0099776F">
        <w:rPr>
          <w:rFonts w:ascii="Times New Roman" w:hAnsi="Times New Roman"/>
          <w:sz w:val="24"/>
          <w:szCs w:val="24"/>
        </w:rPr>
        <w:t xml:space="preserve"> получил бы исходя из договорного количества подлежавшего реализации энергоресурса.</w:t>
      </w:r>
    </w:p>
    <w:p w:rsidR="00DA4832" w:rsidRPr="0099776F" w:rsidRDefault="00DA483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Рассмотрев данное требование, суды апелляционной и кассационной инстанции </w:t>
      </w:r>
      <w:r w:rsidR="002315E5" w:rsidRPr="0099776F">
        <w:rPr>
          <w:rFonts w:ascii="Times New Roman" w:hAnsi="Times New Roman"/>
          <w:sz w:val="24"/>
          <w:szCs w:val="24"/>
        </w:rPr>
        <w:t xml:space="preserve">обратились к статье 400 ГК РФ. Согласно этой норме </w:t>
      </w:r>
      <w:r w:rsidRPr="0099776F">
        <w:rPr>
          <w:rFonts w:ascii="Times New Roman" w:hAnsi="Times New Roman"/>
          <w:sz w:val="24"/>
          <w:szCs w:val="24"/>
        </w:rPr>
        <w:t>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A4832" w:rsidRPr="0099776F" w:rsidRDefault="00DA483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Отношения хозяйствующих субъектов, возникающие в сфере энергоснабжения, урегулированы специальными нормами </w:t>
      </w:r>
      <w:hyperlink r:id="rId20" w:history="1">
        <w:r w:rsidRPr="0099776F">
          <w:rPr>
            <w:rFonts w:ascii="Times New Roman" w:hAnsi="Times New Roman"/>
            <w:sz w:val="24"/>
            <w:szCs w:val="24"/>
          </w:rPr>
          <w:t>параграфа 6 главы 30</w:t>
        </w:r>
      </w:hyperlink>
      <w:r w:rsidRPr="0099776F">
        <w:rPr>
          <w:rFonts w:ascii="Times New Roman" w:hAnsi="Times New Roman"/>
          <w:sz w:val="24"/>
          <w:szCs w:val="24"/>
        </w:rPr>
        <w:t xml:space="preserve"> ГК РФ. В соответствии со </w:t>
      </w:r>
      <w:hyperlink r:id="rId21" w:history="1">
        <w:r w:rsidRPr="0099776F">
          <w:rPr>
            <w:rFonts w:ascii="Times New Roman" w:hAnsi="Times New Roman"/>
            <w:sz w:val="24"/>
            <w:szCs w:val="24"/>
          </w:rPr>
          <w:t>статьей 547</w:t>
        </w:r>
      </w:hyperlink>
      <w:r w:rsidRPr="0099776F">
        <w:rPr>
          <w:rFonts w:ascii="Times New Roman" w:hAnsi="Times New Roman"/>
          <w:sz w:val="24"/>
          <w:szCs w:val="24"/>
        </w:rP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DA4832" w:rsidRPr="0099776F" w:rsidRDefault="00DA4832"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 xml:space="preserve">Таким образом, закон, регулирующий конкретный вид обязательств, ограничил ответственность по ним в сравнении со </w:t>
      </w:r>
      <w:hyperlink r:id="rId22" w:history="1">
        <w:r w:rsidRPr="0099776F">
          <w:rPr>
            <w:rFonts w:ascii="Times New Roman" w:hAnsi="Times New Roman"/>
            <w:sz w:val="24"/>
            <w:szCs w:val="24"/>
          </w:rPr>
          <w:t>статьей 15</w:t>
        </w:r>
      </w:hyperlink>
      <w:r w:rsidRPr="0099776F">
        <w:rPr>
          <w:rFonts w:ascii="Times New Roman" w:hAnsi="Times New Roman"/>
          <w:sz w:val="24"/>
          <w:szCs w:val="24"/>
        </w:rPr>
        <w:t xml:space="preserve"> ГК РФ, устанавливающей принцип полного возмещения убытков, в том числе упущенной выгоды.</w:t>
      </w:r>
    </w:p>
    <w:p w:rsidR="001068A2" w:rsidRPr="0099776F" w:rsidRDefault="001068A2" w:rsidP="005278CC">
      <w:pPr>
        <w:spacing w:after="0"/>
        <w:ind w:firstLine="709"/>
        <w:jc w:val="both"/>
        <w:rPr>
          <w:rFonts w:ascii="Times New Roman" w:hAnsi="Times New Roman"/>
          <w:sz w:val="24"/>
          <w:szCs w:val="24"/>
        </w:rPr>
      </w:pPr>
    </w:p>
    <w:p w:rsidR="001068A2" w:rsidRPr="0099776F" w:rsidRDefault="004B3A7F" w:rsidP="00D96538">
      <w:pPr>
        <w:spacing w:after="0"/>
        <w:jc w:val="center"/>
        <w:rPr>
          <w:rFonts w:ascii="Times New Roman" w:hAnsi="Times New Roman"/>
          <w:b/>
          <w:sz w:val="24"/>
          <w:szCs w:val="24"/>
        </w:rPr>
      </w:pPr>
      <w:r w:rsidRPr="0099776F">
        <w:rPr>
          <w:rFonts w:ascii="Times New Roman" w:hAnsi="Times New Roman"/>
          <w:b/>
          <w:sz w:val="24"/>
          <w:szCs w:val="24"/>
        </w:rPr>
        <w:t>Перенос издержек</w:t>
      </w:r>
      <w:r w:rsidR="001068A2" w:rsidRPr="0099776F">
        <w:rPr>
          <w:rFonts w:ascii="Times New Roman" w:hAnsi="Times New Roman"/>
          <w:b/>
          <w:sz w:val="24"/>
          <w:szCs w:val="24"/>
        </w:rPr>
        <w:t xml:space="preserve"> и иски косвенных покупателей</w:t>
      </w:r>
    </w:p>
    <w:p w:rsidR="00474CFD" w:rsidRPr="0099776F" w:rsidRDefault="00474CFD" w:rsidP="005278CC">
      <w:pPr>
        <w:spacing w:after="0"/>
        <w:jc w:val="center"/>
        <w:rPr>
          <w:rFonts w:ascii="Times New Roman" w:hAnsi="Times New Roman"/>
          <w:sz w:val="24"/>
          <w:szCs w:val="24"/>
        </w:rPr>
      </w:pPr>
    </w:p>
    <w:p w:rsidR="001068A2" w:rsidRPr="0099776F" w:rsidRDefault="001068A2"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В контексте предмета доказывания по делам о возмещении вреда </w:t>
      </w:r>
      <w:r w:rsidR="004B3A7F" w:rsidRPr="0099776F">
        <w:rPr>
          <w:rFonts w:ascii="Times New Roman" w:hAnsi="Times New Roman"/>
          <w:sz w:val="24"/>
          <w:szCs w:val="24"/>
        </w:rPr>
        <w:t>особое значение имеет так называемый перенос издержек</w:t>
      </w:r>
      <w:r w:rsidR="004B3A7F" w:rsidRPr="0099776F">
        <w:rPr>
          <w:rStyle w:val="af2"/>
          <w:rFonts w:ascii="Times New Roman" w:hAnsi="Times New Roman"/>
          <w:sz w:val="24"/>
          <w:szCs w:val="24"/>
        </w:rPr>
        <w:footnoteReference w:id="3"/>
      </w:r>
      <w:r w:rsidRPr="0099776F">
        <w:rPr>
          <w:rFonts w:ascii="Times New Roman" w:hAnsi="Times New Roman"/>
          <w:sz w:val="24"/>
          <w:szCs w:val="24"/>
        </w:rPr>
        <w:t xml:space="preserve">. </w:t>
      </w:r>
    </w:p>
    <w:p w:rsidR="001068A2" w:rsidRPr="0099776F" w:rsidRDefault="001068A2"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Речь о ситуациях, когда </w:t>
      </w:r>
      <w:r w:rsidR="00BA3980" w:rsidRPr="0099776F">
        <w:rPr>
          <w:rFonts w:ascii="Times New Roman" w:hAnsi="Times New Roman"/>
          <w:sz w:val="24"/>
          <w:szCs w:val="24"/>
        </w:rPr>
        <w:t>субъект</w:t>
      </w:r>
      <w:r w:rsidRPr="0099776F">
        <w:rPr>
          <w:rFonts w:ascii="Times New Roman" w:hAnsi="Times New Roman"/>
          <w:sz w:val="24"/>
          <w:szCs w:val="24"/>
        </w:rPr>
        <w:t>, издержки которого возросли из</w:t>
      </w:r>
      <w:r w:rsidR="00BA3980" w:rsidRPr="0099776F">
        <w:rPr>
          <w:rFonts w:ascii="Times New Roman" w:hAnsi="Times New Roman"/>
          <w:sz w:val="24"/>
          <w:szCs w:val="24"/>
        </w:rPr>
        <w:t>-за</w:t>
      </w:r>
      <w:r w:rsidRPr="0099776F">
        <w:rPr>
          <w:rFonts w:ascii="Times New Roman" w:hAnsi="Times New Roman"/>
          <w:sz w:val="24"/>
          <w:szCs w:val="24"/>
        </w:rPr>
        <w:t xml:space="preserve"> допущенного иными лицами нарушения антимонопольного законодательства (в силу приобретения </w:t>
      </w:r>
      <w:r w:rsidR="00BA3980" w:rsidRPr="0099776F">
        <w:rPr>
          <w:rFonts w:ascii="Times New Roman" w:hAnsi="Times New Roman"/>
          <w:sz w:val="24"/>
          <w:szCs w:val="24"/>
        </w:rPr>
        <w:t xml:space="preserve">этим субъектом </w:t>
      </w:r>
      <w:r w:rsidRPr="0099776F">
        <w:rPr>
          <w:rFonts w:ascii="Times New Roman" w:hAnsi="Times New Roman"/>
          <w:sz w:val="24"/>
          <w:szCs w:val="24"/>
        </w:rPr>
        <w:t>товара по завышенным картелем или монопольно высоким ценам и т.п.)</w:t>
      </w:r>
      <w:r w:rsidR="00BA3980" w:rsidRPr="0099776F">
        <w:rPr>
          <w:rFonts w:ascii="Times New Roman" w:hAnsi="Times New Roman"/>
          <w:sz w:val="24"/>
          <w:szCs w:val="24"/>
        </w:rPr>
        <w:t>,</w:t>
      </w:r>
      <w:r w:rsidRPr="0099776F">
        <w:rPr>
          <w:rFonts w:ascii="Times New Roman" w:hAnsi="Times New Roman"/>
          <w:sz w:val="24"/>
          <w:szCs w:val="24"/>
        </w:rPr>
        <w:t xml:space="preserve"> увеличивает стоимость собственной продукции, услуг или работ, «перекладывая» тем самым свое возросшее финансовое бремя на других лиц (полностью или частично).</w:t>
      </w:r>
    </w:p>
    <w:p w:rsidR="001068A2" w:rsidRPr="0099776F" w:rsidRDefault="001068A2" w:rsidP="005278CC">
      <w:pPr>
        <w:spacing w:after="0"/>
        <w:ind w:firstLine="709"/>
        <w:jc w:val="both"/>
        <w:rPr>
          <w:rFonts w:ascii="Times New Roman" w:hAnsi="Times New Roman"/>
          <w:sz w:val="24"/>
          <w:szCs w:val="24"/>
        </w:rPr>
      </w:pPr>
      <w:r w:rsidRPr="0099776F">
        <w:rPr>
          <w:rFonts w:ascii="Times New Roman" w:hAnsi="Times New Roman"/>
          <w:sz w:val="24"/>
          <w:szCs w:val="24"/>
        </w:rPr>
        <w:t>Возражая против заявленного иска или внесудебной претензии ответчик может сослаться на то, что пострадавший полностью или частично пере</w:t>
      </w:r>
      <w:r w:rsidR="00440479" w:rsidRPr="0099776F">
        <w:rPr>
          <w:rFonts w:ascii="Times New Roman" w:hAnsi="Times New Roman"/>
          <w:sz w:val="24"/>
          <w:szCs w:val="24"/>
        </w:rPr>
        <w:t>ложил</w:t>
      </w:r>
      <w:r w:rsidRPr="0099776F">
        <w:rPr>
          <w:rFonts w:ascii="Times New Roman" w:hAnsi="Times New Roman"/>
          <w:sz w:val="24"/>
          <w:szCs w:val="24"/>
        </w:rPr>
        <w:t xml:space="preserve"> свои негативные </w:t>
      </w:r>
      <w:r w:rsidR="00440479" w:rsidRPr="0099776F">
        <w:rPr>
          <w:rFonts w:ascii="Times New Roman" w:hAnsi="Times New Roman"/>
          <w:sz w:val="24"/>
          <w:szCs w:val="24"/>
        </w:rPr>
        <w:t xml:space="preserve">финансовые </w:t>
      </w:r>
      <w:r w:rsidRPr="0099776F">
        <w:rPr>
          <w:rFonts w:ascii="Times New Roman" w:hAnsi="Times New Roman"/>
          <w:sz w:val="24"/>
          <w:szCs w:val="24"/>
        </w:rPr>
        <w:t>последствия на собственных покупателей и не может требовать возмещения каких-либо убытков в принципе либо рассчитывать такие убытки</w:t>
      </w:r>
      <w:r w:rsidR="00440479" w:rsidRPr="0099776F">
        <w:rPr>
          <w:rFonts w:ascii="Times New Roman" w:hAnsi="Times New Roman"/>
          <w:sz w:val="24"/>
          <w:szCs w:val="24"/>
        </w:rPr>
        <w:t xml:space="preserve"> </w:t>
      </w:r>
      <w:r w:rsidRPr="0099776F">
        <w:rPr>
          <w:rFonts w:ascii="Times New Roman" w:hAnsi="Times New Roman"/>
          <w:sz w:val="24"/>
          <w:szCs w:val="24"/>
        </w:rPr>
        <w:t>в виде разницы между справедливой рыночной ценой и з</w:t>
      </w:r>
      <w:r w:rsidR="00440479" w:rsidRPr="0099776F">
        <w:rPr>
          <w:rFonts w:ascii="Times New Roman" w:hAnsi="Times New Roman"/>
          <w:sz w:val="24"/>
          <w:szCs w:val="24"/>
        </w:rPr>
        <w:t>авышенной ценой, по которо</w:t>
      </w:r>
      <w:r w:rsidRPr="0099776F">
        <w:rPr>
          <w:rFonts w:ascii="Times New Roman" w:hAnsi="Times New Roman"/>
          <w:sz w:val="24"/>
          <w:szCs w:val="24"/>
        </w:rPr>
        <w:t xml:space="preserve">й пострадавший </w:t>
      </w:r>
      <w:r w:rsidR="00440479" w:rsidRPr="0099776F">
        <w:rPr>
          <w:rFonts w:ascii="Times New Roman" w:hAnsi="Times New Roman"/>
          <w:sz w:val="24"/>
          <w:szCs w:val="24"/>
        </w:rPr>
        <w:t xml:space="preserve">субъект </w:t>
      </w:r>
      <w:r w:rsidRPr="0099776F">
        <w:rPr>
          <w:rFonts w:ascii="Times New Roman" w:hAnsi="Times New Roman"/>
          <w:sz w:val="24"/>
          <w:szCs w:val="24"/>
        </w:rPr>
        <w:t>покупал товар нарушителя.</w:t>
      </w:r>
    </w:p>
    <w:p w:rsidR="001068A2" w:rsidRPr="0099776F" w:rsidRDefault="001068A2" w:rsidP="005278CC">
      <w:pPr>
        <w:spacing w:after="0"/>
        <w:ind w:firstLine="709"/>
        <w:jc w:val="both"/>
        <w:rPr>
          <w:rFonts w:ascii="Times New Roman" w:hAnsi="Times New Roman"/>
          <w:sz w:val="24"/>
          <w:szCs w:val="24"/>
        </w:rPr>
      </w:pPr>
      <w:r w:rsidRPr="0099776F">
        <w:rPr>
          <w:rFonts w:ascii="Times New Roman" w:hAnsi="Times New Roman"/>
          <w:sz w:val="24"/>
          <w:szCs w:val="24"/>
        </w:rPr>
        <w:t xml:space="preserve">Очевидно, что применение </w:t>
      </w:r>
      <w:r w:rsidR="00440479" w:rsidRPr="0099776F">
        <w:rPr>
          <w:rFonts w:ascii="Times New Roman" w:hAnsi="Times New Roman"/>
          <w:sz w:val="24"/>
          <w:szCs w:val="24"/>
        </w:rPr>
        <w:t xml:space="preserve">ответчиком </w:t>
      </w:r>
      <w:r w:rsidRPr="0099776F">
        <w:rPr>
          <w:rFonts w:ascii="Times New Roman" w:hAnsi="Times New Roman"/>
          <w:sz w:val="24"/>
          <w:szCs w:val="24"/>
        </w:rPr>
        <w:t xml:space="preserve">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w:t>
      </w:r>
      <w:r w:rsidR="00440479" w:rsidRPr="0099776F">
        <w:rPr>
          <w:rFonts w:ascii="Times New Roman" w:hAnsi="Times New Roman"/>
          <w:sz w:val="24"/>
          <w:szCs w:val="24"/>
        </w:rPr>
        <w:t xml:space="preserve">увеличения </w:t>
      </w:r>
      <w:r w:rsidRPr="0099776F">
        <w:rPr>
          <w:rFonts w:ascii="Times New Roman" w:hAnsi="Times New Roman"/>
          <w:sz w:val="24"/>
          <w:szCs w:val="24"/>
        </w:rPr>
        <w:t>собственных отпускных цен.</w:t>
      </w:r>
    </w:p>
    <w:p w:rsidR="001068A2" w:rsidRPr="0099776F" w:rsidRDefault="001068A2" w:rsidP="00920AA6">
      <w:pPr>
        <w:shd w:val="clear" w:color="auto" w:fill="F2DBDB"/>
        <w:spacing w:after="0"/>
        <w:ind w:firstLine="709"/>
        <w:jc w:val="both"/>
        <w:rPr>
          <w:rFonts w:ascii="Times New Roman" w:hAnsi="Times New Roman"/>
          <w:sz w:val="24"/>
          <w:szCs w:val="24"/>
        </w:rPr>
      </w:pPr>
      <w:r w:rsidRPr="0099776F">
        <w:rPr>
          <w:rFonts w:ascii="Times New Roman" w:hAnsi="Times New Roman"/>
          <w:sz w:val="24"/>
          <w:szCs w:val="24"/>
        </w:rPr>
        <w:t xml:space="preserve">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w:t>
      </w:r>
      <w:r w:rsidR="00440479" w:rsidRPr="0099776F">
        <w:rPr>
          <w:rFonts w:ascii="Times New Roman" w:hAnsi="Times New Roman"/>
          <w:sz w:val="24"/>
          <w:szCs w:val="24"/>
        </w:rPr>
        <w:t xml:space="preserve">уменьшение </w:t>
      </w:r>
      <w:r w:rsidRPr="0099776F">
        <w:rPr>
          <w:rFonts w:ascii="Times New Roman" w:hAnsi="Times New Roman"/>
          <w:sz w:val="24"/>
          <w:szCs w:val="24"/>
        </w:rPr>
        <w:t>дохода продавца.</w:t>
      </w:r>
    </w:p>
    <w:p w:rsidR="001068A2" w:rsidRPr="0099776F" w:rsidRDefault="001068A2" w:rsidP="00920AA6">
      <w:pPr>
        <w:shd w:val="clear" w:color="auto" w:fill="F2DBDB"/>
        <w:spacing w:after="0"/>
        <w:ind w:firstLine="709"/>
        <w:jc w:val="both"/>
        <w:rPr>
          <w:rFonts w:ascii="Times New Roman" w:hAnsi="Times New Roman"/>
          <w:sz w:val="24"/>
          <w:szCs w:val="24"/>
        </w:rPr>
      </w:pPr>
      <w:r w:rsidRPr="0099776F">
        <w:rPr>
          <w:rFonts w:ascii="Times New Roman" w:hAnsi="Times New Roman"/>
          <w:sz w:val="24"/>
          <w:szCs w:val="24"/>
        </w:rPr>
        <w:t xml:space="preserve">В связи с этим крайне актуален вывод из Решения Европейского суда Справедливости от 2 октября 2003 г. по делу № C-147/01: </w:t>
      </w:r>
      <w:r w:rsidRPr="0099776F">
        <w:rPr>
          <w:rFonts w:ascii="Times New Roman" w:hAnsi="Times New Roman"/>
          <w:i/>
          <w:iCs/>
          <w:sz w:val="24"/>
          <w:szCs w:val="24"/>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1068A2" w:rsidRPr="0099776F" w:rsidRDefault="001068A2" w:rsidP="005278CC">
      <w:pPr>
        <w:spacing w:after="0"/>
        <w:ind w:firstLine="709"/>
        <w:jc w:val="both"/>
        <w:rPr>
          <w:rFonts w:ascii="Times New Roman" w:hAnsi="Times New Roman"/>
          <w:sz w:val="24"/>
          <w:szCs w:val="24"/>
        </w:rPr>
      </w:pPr>
    </w:p>
    <w:p w:rsidR="001068A2" w:rsidRPr="0099776F" w:rsidRDefault="001068A2" w:rsidP="00920AA6">
      <w:pPr>
        <w:shd w:val="clear" w:color="auto" w:fill="F2DBDB"/>
        <w:spacing w:after="0"/>
        <w:ind w:firstLine="709"/>
        <w:jc w:val="both"/>
        <w:rPr>
          <w:rFonts w:ascii="Times New Roman" w:hAnsi="Times New Roman"/>
          <w:sz w:val="24"/>
          <w:szCs w:val="24"/>
        </w:rPr>
      </w:pPr>
      <w:r w:rsidRPr="0099776F">
        <w:rPr>
          <w:rFonts w:ascii="Times New Roman" w:hAnsi="Times New Roman"/>
          <w:sz w:val="24"/>
          <w:szCs w:val="24"/>
        </w:rPr>
        <w:t>Применение</w:t>
      </w:r>
      <w:r w:rsidR="004B3A7F" w:rsidRPr="0099776F">
        <w:rPr>
          <w:rFonts w:ascii="Times New Roman" w:hAnsi="Times New Roman"/>
          <w:sz w:val="24"/>
          <w:szCs w:val="24"/>
        </w:rPr>
        <w:t xml:space="preserve"> нарушителем</w:t>
      </w:r>
      <w:r w:rsidRPr="0099776F">
        <w:rPr>
          <w:rFonts w:ascii="Times New Roman" w:hAnsi="Times New Roman"/>
          <w:sz w:val="24"/>
          <w:szCs w:val="24"/>
        </w:rPr>
        <w:t xml:space="preserve"> </w:t>
      </w:r>
      <w:r w:rsidR="004B3A7F" w:rsidRPr="0099776F">
        <w:rPr>
          <w:rFonts w:ascii="Times New Roman" w:hAnsi="Times New Roman"/>
          <w:sz w:val="24"/>
          <w:szCs w:val="24"/>
        </w:rPr>
        <w:t>защиты, основанной на переносе издержек пострадавшим лицом,</w:t>
      </w:r>
      <w:r w:rsidRPr="0099776F">
        <w:rPr>
          <w:rFonts w:ascii="Times New Roman" w:hAnsi="Times New Roman"/>
          <w:sz w:val="24"/>
          <w:szCs w:val="24"/>
        </w:rPr>
        <w:t xml:space="preserve">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1068A2" w:rsidRPr="0099776F" w:rsidRDefault="001068A2" w:rsidP="00920AA6">
      <w:pPr>
        <w:shd w:val="clear" w:color="auto" w:fill="F2DBDB"/>
        <w:spacing w:after="0"/>
        <w:ind w:firstLine="709"/>
        <w:jc w:val="both"/>
        <w:rPr>
          <w:rFonts w:ascii="Times New Roman" w:hAnsi="Times New Roman"/>
          <w:sz w:val="24"/>
          <w:szCs w:val="24"/>
        </w:rPr>
      </w:pPr>
      <w:r w:rsidRPr="0099776F">
        <w:rPr>
          <w:rFonts w:ascii="Times New Roman" w:hAnsi="Times New Roman"/>
          <w:sz w:val="24"/>
          <w:szCs w:val="24"/>
        </w:rPr>
        <w:t xml:space="preserve">Утвердительный ответ на данный вопрос также не противоречит действующему </w:t>
      </w:r>
      <w:r w:rsidR="0071433E" w:rsidRPr="0099776F">
        <w:rPr>
          <w:rFonts w:ascii="Times New Roman" w:hAnsi="Times New Roman"/>
          <w:sz w:val="24"/>
          <w:szCs w:val="24"/>
        </w:rPr>
        <w:t xml:space="preserve">российскому </w:t>
      </w:r>
      <w:r w:rsidRPr="0099776F">
        <w:rPr>
          <w:rFonts w:ascii="Times New Roman" w:hAnsi="Times New Roman"/>
          <w:sz w:val="24"/>
          <w:szCs w:val="24"/>
        </w:rPr>
        <w:t>законодательству.</w:t>
      </w:r>
    </w:p>
    <w:p w:rsidR="001068A2" w:rsidRPr="0099776F" w:rsidRDefault="001068A2" w:rsidP="00920AA6">
      <w:pPr>
        <w:shd w:val="clear" w:color="auto" w:fill="F2DBDB"/>
        <w:spacing w:after="0"/>
        <w:ind w:firstLine="709"/>
        <w:jc w:val="both"/>
        <w:rPr>
          <w:rFonts w:ascii="Times New Roman" w:hAnsi="Times New Roman"/>
          <w:sz w:val="24"/>
          <w:szCs w:val="24"/>
        </w:rPr>
      </w:pPr>
      <w:r w:rsidRPr="0099776F">
        <w:rPr>
          <w:rFonts w:ascii="Times New Roman" w:hAnsi="Times New Roman"/>
          <w:sz w:val="24"/>
          <w:szCs w:val="24"/>
        </w:rPr>
        <w:t>Косвенные покупатели продукции (товаров, работ, услуг) нарушителя также вправе требовать от него возмещения убытков. При это</w:t>
      </w:r>
      <w:r w:rsidR="00915A12" w:rsidRPr="0099776F">
        <w:rPr>
          <w:rFonts w:ascii="Times New Roman" w:hAnsi="Times New Roman"/>
          <w:sz w:val="24"/>
          <w:szCs w:val="24"/>
        </w:rPr>
        <w:t>м</w:t>
      </w:r>
      <w:r w:rsidRPr="0099776F">
        <w:rPr>
          <w:rFonts w:ascii="Times New Roman" w:hAnsi="Times New Roman"/>
          <w:sz w:val="24"/>
          <w:szCs w:val="24"/>
        </w:rPr>
        <w:t xml:space="preserve"> </w:t>
      </w:r>
      <w:r w:rsidR="00915A12" w:rsidRPr="0099776F">
        <w:rPr>
          <w:rFonts w:ascii="Times New Roman" w:hAnsi="Times New Roman"/>
          <w:sz w:val="24"/>
          <w:szCs w:val="24"/>
        </w:rPr>
        <w:t>«</w:t>
      </w:r>
      <w:r w:rsidRPr="0099776F">
        <w:rPr>
          <w:rFonts w:ascii="Times New Roman" w:hAnsi="Times New Roman"/>
          <w:sz w:val="24"/>
          <w:szCs w:val="24"/>
        </w:rPr>
        <w:t>задвоения</w:t>
      </w:r>
      <w:r w:rsidR="00915A12" w:rsidRPr="0099776F">
        <w:rPr>
          <w:rFonts w:ascii="Times New Roman" w:hAnsi="Times New Roman"/>
          <w:sz w:val="24"/>
          <w:szCs w:val="24"/>
        </w:rPr>
        <w:t>»</w:t>
      </w:r>
      <w:r w:rsidRPr="0099776F">
        <w:rPr>
          <w:rFonts w:ascii="Times New Roman" w:hAnsi="Times New Roman"/>
          <w:sz w:val="24"/>
          <w:szCs w:val="24"/>
        </w:rPr>
        <w:t xml:space="preserve">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w:t>
      </w:r>
      <w:r w:rsidR="0071433E" w:rsidRPr="0099776F">
        <w:rPr>
          <w:rFonts w:ascii="Times New Roman" w:hAnsi="Times New Roman"/>
          <w:sz w:val="24"/>
          <w:szCs w:val="24"/>
        </w:rPr>
        <w:t xml:space="preserve">ими </w:t>
      </w:r>
      <w:r w:rsidRPr="0099776F">
        <w:rPr>
          <w:rFonts w:ascii="Times New Roman" w:hAnsi="Times New Roman"/>
          <w:sz w:val="24"/>
          <w:szCs w:val="24"/>
        </w:rPr>
        <w:t>далее, на собственных контрагентов.</w:t>
      </w:r>
    </w:p>
    <w:p w:rsidR="00474CFD" w:rsidRPr="0099776F" w:rsidRDefault="00474CFD" w:rsidP="00920AA6">
      <w:pPr>
        <w:shd w:val="clear" w:color="auto" w:fill="F2DBDB"/>
        <w:spacing w:after="0"/>
        <w:ind w:firstLine="709"/>
        <w:jc w:val="both"/>
        <w:rPr>
          <w:rFonts w:ascii="Times New Roman" w:hAnsi="Times New Roman"/>
          <w:sz w:val="24"/>
          <w:szCs w:val="24"/>
        </w:rPr>
      </w:pPr>
      <w:r w:rsidRPr="0099776F">
        <w:rPr>
          <w:rFonts w:ascii="Times New Roman" w:hAnsi="Times New Roman"/>
          <w:sz w:val="24"/>
          <w:szCs w:val="24"/>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2F17D4" w:rsidRPr="0099776F" w:rsidRDefault="002F17D4" w:rsidP="005278CC">
      <w:pPr>
        <w:spacing w:after="0"/>
        <w:ind w:firstLine="709"/>
        <w:jc w:val="both"/>
        <w:rPr>
          <w:rFonts w:ascii="Times New Roman" w:hAnsi="Times New Roman"/>
          <w:b/>
          <w:sz w:val="24"/>
          <w:szCs w:val="24"/>
        </w:rPr>
      </w:pPr>
    </w:p>
    <w:p w:rsidR="00F65AAB" w:rsidRPr="0099776F" w:rsidRDefault="00B038F7" w:rsidP="008A054D">
      <w:pPr>
        <w:pStyle w:val="2"/>
        <w:spacing w:before="0"/>
        <w:ind w:firstLine="709"/>
        <w:jc w:val="both"/>
        <w:rPr>
          <w:rFonts w:ascii="Times New Roman" w:hAnsi="Times New Roman"/>
          <w:color w:val="auto"/>
          <w:sz w:val="24"/>
          <w:szCs w:val="24"/>
        </w:rPr>
      </w:pPr>
      <w:bookmarkStart w:id="4" w:name="_Toc438465271"/>
      <w:r w:rsidRPr="0099776F">
        <w:rPr>
          <w:rFonts w:ascii="Times New Roman" w:hAnsi="Times New Roman"/>
          <w:color w:val="auto"/>
          <w:sz w:val="24"/>
          <w:szCs w:val="24"/>
        </w:rPr>
        <w:t xml:space="preserve">1.3. </w:t>
      </w:r>
      <w:r w:rsidR="00F65AAB" w:rsidRPr="0099776F">
        <w:rPr>
          <w:rFonts w:ascii="Times New Roman" w:hAnsi="Times New Roman"/>
          <w:color w:val="auto"/>
          <w:sz w:val="24"/>
          <w:szCs w:val="24"/>
        </w:rPr>
        <w:t>Сроки исковой давности</w:t>
      </w:r>
      <w:r w:rsidR="00CE4534" w:rsidRPr="0099776F">
        <w:rPr>
          <w:rFonts w:ascii="Times New Roman" w:hAnsi="Times New Roman"/>
          <w:color w:val="auto"/>
          <w:sz w:val="24"/>
          <w:szCs w:val="24"/>
        </w:rPr>
        <w:t xml:space="preserve"> при взыскании убытков, причиненных нарушением антимонопольного законодательства</w:t>
      </w:r>
      <w:r w:rsidR="0067108B" w:rsidRPr="0099776F">
        <w:rPr>
          <w:rFonts w:ascii="Times New Roman" w:hAnsi="Times New Roman"/>
          <w:color w:val="auto"/>
          <w:sz w:val="24"/>
          <w:szCs w:val="24"/>
        </w:rPr>
        <w:t>.</w:t>
      </w:r>
      <w:bookmarkEnd w:id="4"/>
    </w:p>
    <w:p w:rsidR="004940F4" w:rsidRPr="0099776F" w:rsidRDefault="00F65AAB"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Взыскание убытков</w:t>
      </w:r>
      <w:r w:rsidR="0036490D" w:rsidRPr="0099776F">
        <w:rPr>
          <w:rFonts w:ascii="Times New Roman" w:hAnsi="Times New Roman"/>
          <w:sz w:val="24"/>
          <w:szCs w:val="24"/>
          <w:shd w:val="clear" w:color="auto" w:fill="FFFFFF"/>
        </w:rPr>
        <w:t xml:space="preserve">, вызванных </w:t>
      </w:r>
      <w:r w:rsidRPr="0099776F">
        <w:rPr>
          <w:rFonts w:ascii="Times New Roman" w:hAnsi="Times New Roman"/>
          <w:sz w:val="24"/>
          <w:szCs w:val="24"/>
          <w:shd w:val="clear" w:color="auto" w:fill="FFFFFF"/>
        </w:rPr>
        <w:t>нарушени</w:t>
      </w:r>
      <w:r w:rsidR="0036490D" w:rsidRPr="0099776F">
        <w:rPr>
          <w:rFonts w:ascii="Times New Roman" w:hAnsi="Times New Roman"/>
          <w:sz w:val="24"/>
          <w:szCs w:val="24"/>
          <w:shd w:val="clear" w:color="auto" w:fill="FFFFFF"/>
        </w:rPr>
        <w:t>ем</w:t>
      </w:r>
      <w:r w:rsidRPr="0099776F">
        <w:rPr>
          <w:rFonts w:ascii="Times New Roman" w:hAnsi="Times New Roman"/>
          <w:sz w:val="24"/>
          <w:szCs w:val="24"/>
          <w:shd w:val="clear" w:color="auto" w:fill="FFFFFF"/>
        </w:rPr>
        <w:t xml:space="preserve"> антимонопольного законодательства</w:t>
      </w:r>
      <w:r w:rsidR="0036490D" w:rsidRPr="0099776F">
        <w:rPr>
          <w:rFonts w:ascii="Times New Roman" w:hAnsi="Times New Roman"/>
          <w:sz w:val="24"/>
          <w:szCs w:val="24"/>
          <w:shd w:val="clear" w:color="auto" w:fill="FFFFFF"/>
        </w:rPr>
        <w:t>,</w:t>
      </w:r>
      <w:r w:rsidRPr="0099776F">
        <w:rPr>
          <w:rFonts w:ascii="Times New Roman" w:hAnsi="Times New Roman"/>
          <w:sz w:val="24"/>
          <w:szCs w:val="24"/>
          <w:shd w:val="clear" w:color="auto" w:fill="FFFFFF"/>
        </w:rPr>
        <w:t xml:space="preserve"> реализуется в пределах общего срока исковой давности, установленного гражданским законодательством и составляющим три года</w:t>
      </w:r>
      <w:r w:rsidR="00AD1226" w:rsidRPr="0099776F">
        <w:rPr>
          <w:rFonts w:ascii="Times New Roman" w:hAnsi="Times New Roman"/>
          <w:sz w:val="24"/>
          <w:szCs w:val="24"/>
          <w:shd w:val="clear" w:color="auto" w:fill="FFFFFF"/>
        </w:rPr>
        <w:t xml:space="preserve"> (статья 196 ГК РФ)</w:t>
      </w:r>
      <w:r w:rsidRPr="0099776F">
        <w:rPr>
          <w:rFonts w:ascii="Times New Roman" w:hAnsi="Times New Roman"/>
          <w:sz w:val="24"/>
          <w:szCs w:val="24"/>
          <w:shd w:val="clear" w:color="auto" w:fill="FFFFFF"/>
        </w:rPr>
        <w:t xml:space="preserve">. </w:t>
      </w:r>
    </w:p>
    <w:p w:rsidR="00AD1226" w:rsidRPr="0099776F" w:rsidRDefault="00AD1226"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При этом в силу пункта 1 статьи 200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D1226" w:rsidRPr="0099776F" w:rsidRDefault="00AD1226"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Для взыскания убытков, причиненных нарушением антимонопольного законодательства, иной порядок отсчета срока исковой давности законом не установлен.</w:t>
      </w:r>
    </w:p>
    <w:p w:rsidR="00AD1226" w:rsidRPr="0099776F" w:rsidRDefault="00AD1226"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Таким образом, для начала течения срока исковой давности по данной категории исков необходима в совокупности осведомленность пострадавшего лица о следующем:</w:t>
      </w:r>
    </w:p>
    <w:p w:rsidR="00AD1226" w:rsidRPr="0099776F" w:rsidRDefault="00AD1226"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 нарушении его права;</w:t>
      </w:r>
    </w:p>
    <w:p w:rsidR="00AD1226" w:rsidRPr="0099776F" w:rsidRDefault="00AD1226"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 персоналии нарушителя (надлежащего ответчика).</w:t>
      </w:r>
    </w:p>
    <w:p w:rsidR="00224C8C" w:rsidRPr="0099776F" w:rsidRDefault="00AD1226"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 xml:space="preserve">С учетом изложенного применительно к множеству случаев причинения убытков отсчет срока исковой давности с момента совершения антимонопольного правонарушения являлся бы необоснованным. Например, пострадавшему лицу может быть неизвестно наличие </w:t>
      </w:r>
      <w:r w:rsidR="00BE3AA2" w:rsidRPr="0099776F">
        <w:rPr>
          <w:rFonts w:ascii="Times New Roman" w:hAnsi="Times New Roman"/>
          <w:sz w:val="24"/>
          <w:szCs w:val="24"/>
          <w:shd w:val="clear" w:color="auto" w:fill="FFFFFF"/>
        </w:rPr>
        <w:t>у</w:t>
      </w:r>
      <w:r w:rsidRPr="0099776F">
        <w:rPr>
          <w:rFonts w:ascii="Times New Roman" w:hAnsi="Times New Roman"/>
          <w:sz w:val="24"/>
          <w:szCs w:val="24"/>
          <w:shd w:val="clear" w:color="auto" w:fill="FFFFFF"/>
        </w:rPr>
        <w:t xml:space="preserve"> контрагента статуса субъекта, доминирующего на товарном рынке, и соответственно распространение на </w:t>
      </w:r>
      <w:r w:rsidR="00224C8C" w:rsidRPr="0099776F">
        <w:rPr>
          <w:rFonts w:ascii="Times New Roman" w:hAnsi="Times New Roman"/>
          <w:sz w:val="24"/>
          <w:szCs w:val="24"/>
          <w:shd w:val="clear" w:color="auto" w:fill="FFFFFF"/>
        </w:rPr>
        <w:t>н</w:t>
      </w:r>
      <w:r w:rsidRPr="0099776F">
        <w:rPr>
          <w:rFonts w:ascii="Times New Roman" w:hAnsi="Times New Roman"/>
          <w:sz w:val="24"/>
          <w:szCs w:val="24"/>
          <w:shd w:val="clear" w:color="auto" w:fill="FFFFFF"/>
        </w:rPr>
        <w:t>его запретов (ограничений)</w:t>
      </w:r>
      <w:r w:rsidR="00224C8C" w:rsidRPr="0099776F">
        <w:rPr>
          <w:rFonts w:ascii="Times New Roman" w:hAnsi="Times New Roman"/>
          <w:sz w:val="24"/>
          <w:szCs w:val="24"/>
          <w:shd w:val="clear" w:color="auto" w:fill="FFFFFF"/>
        </w:rPr>
        <w:t xml:space="preserve"> статьи 10 Закона о конкуренции</w:t>
      </w:r>
      <w:r w:rsidR="00A34F92" w:rsidRPr="0099776F">
        <w:rPr>
          <w:rFonts w:ascii="Times New Roman" w:hAnsi="Times New Roman"/>
          <w:sz w:val="24"/>
          <w:szCs w:val="24"/>
          <w:shd w:val="clear" w:color="auto" w:fill="FFFFFF"/>
        </w:rPr>
        <w:t xml:space="preserve"> (а </w:t>
      </w:r>
      <w:r w:rsidR="00944A20" w:rsidRPr="0099776F">
        <w:rPr>
          <w:rFonts w:ascii="Times New Roman" w:hAnsi="Times New Roman"/>
          <w:sz w:val="24"/>
          <w:szCs w:val="24"/>
          <w:shd w:val="clear" w:color="auto" w:fill="FFFFFF"/>
        </w:rPr>
        <w:t>следовательно</w:t>
      </w:r>
      <w:r w:rsidR="00A34F92" w:rsidRPr="0099776F">
        <w:rPr>
          <w:rFonts w:ascii="Times New Roman" w:hAnsi="Times New Roman"/>
          <w:sz w:val="24"/>
          <w:szCs w:val="24"/>
          <w:shd w:val="clear" w:color="auto" w:fill="FFFFFF"/>
        </w:rPr>
        <w:t>, и возможность рассматривать действия такого лица как правонарушение)</w:t>
      </w:r>
      <w:r w:rsidR="00224C8C" w:rsidRPr="0099776F">
        <w:rPr>
          <w:rFonts w:ascii="Times New Roman" w:hAnsi="Times New Roman"/>
          <w:sz w:val="24"/>
          <w:szCs w:val="24"/>
          <w:shd w:val="clear" w:color="auto" w:fill="FFFFFF"/>
        </w:rPr>
        <w:t>.</w:t>
      </w:r>
    </w:p>
    <w:p w:rsidR="00AD1226" w:rsidRPr="0099776F" w:rsidRDefault="00944A20"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Также</w:t>
      </w:r>
      <w:r w:rsidR="00224C8C" w:rsidRPr="0099776F">
        <w:rPr>
          <w:rFonts w:ascii="Times New Roman" w:hAnsi="Times New Roman"/>
          <w:sz w:val="24"/>
          <w:szCs w:val="24"/>
          <w:shd w:val="clear" w:color="auto" w:fill="FFFFFF"/>
        </w:rPr>
        <w:t xml:space="preserve"> пострадавшее лицо</w:t>
      </w:r>
      <w:r w:rsidR="00AD1226" w:rsidRPr="0099776F">
        <w:rPr>
          <w:rFonts w:ascii="Times New Roman" w:hAnsi="Times New Roman"/>
          <w:sz w:val="24"/>
          <w:szCs w:val="24"/>
          <w:shd w:val="clear" w:color="auto" w:fill="FFFFFF"/>
        </w:rPr>
        <w:t xml:space="preserve"> </w:t>
      </w:r>
      <w:r w:rsidR="00224C8C" w:rsidRPr="0099776F">
        <w:rPr>
          <w:rFonts w:ascii="Times New Roman" w:hAnsi="Times New Roman"/>
          <w:sz w:val="24"/>
          <w:szCs w:val="24"/>
          <w:shd w:val="clear" w:color="auto" w:fill="FFFFFF"/>
        </w:rPr>
        <w:t xml:space="preserve">может не знать, что предложенные ему цены по договору являются монопольно высокими. Аналогично пострадавший </w:t>
      </w:r>
      <w:r w:rsidRPr="0099776F">
        <w:rPr>
          <w:rFonts w:ascii="Times New Roman" w:hAnsi="Times New Roman"/>
          <w:sz w:val="24"/>
          <w:szCs w:val="24"/>
          <w:shd w:val="clear" w:color="auto" w:fill="FFFFFF"/>
        </w:rPr>
        <w:t xml:space="preserve">субъект </w:t>
      </w:r>
      <w:r w:rsidR="00224C8C" w:rsidRPr="0099776F">
        <w:rPr>
          <w:rFonts w:ascii="Times New Roman" w:hAnsi="Times New Roman"/>
          <w:sz w:val="24"/>
          <w:szCs w:val="24"/>
          <w:shd w:val="clear" w:color="auto" w:fill="FFFFFF"/>
        </w:rPr>
        <w:t xml:space="preserve">может </w:t>
      </w:r>
      <w:r w:rsidRPr="0099776F">
        <w:rPr>
          <w:rFonts w:ascii="Times New Roman" w:hAnsi="Times New Roman"/>
          <w:sz w:val="24"/>
          <w:szCs w:val="24"/>
          <w:shd w:val="clear" w:color="auto" w:fill="FFFFFF"/>
        </w:rPr>
        <w:t>быть не осведомлен</w:t>
      </w:r>
      <w:r w:rsidR="00224C8C" w:rsidRPr="0099776F">
        <w:rPr>
          <w:rFonts w:ascii="Times New Roman" w:hAnsi="Times New Roman"/>
          <w:sz w:val="24"/>
          <w:szCs w:val="24"/>
          <w:shd w:val="clear" w:color="auto" w:fill="FFFFFF"/>
        </w:rPr>
        <w:t xml:space="preserve"> в момент заключения договора </w:t>
      </w:r>
      <w:r w:rsidRPr="0099776F">
        <w:rPr>
          <w:rFonts w:ascii="Times New Roman" w:hAnsi="Times New Roman"/>
          <w:sz w:val="24"/>
          <w:szCs w:val="24"/>
          <w:shd w:val="clear" w:color="auto" w:fill="FFFFFF"/>
        </w:rPr>
        <w:t>об условиях</w:t>
      </w:r>
      <w:r w:rsidR="00224C8C" w:rsidRPr="0099776F">
        <w:rPr>
          <w:rFonts w:ascii="Times New Roman" w:hAnsi="Times New Roman"/>
          <w:sz w:val="24"/>
          <w:szCs w:val="24"/>
          <w:shd w:val="clear" w:color="auto" w:fill="FFFFFF"/>
        </w:rPr>
        <w:t>, на которых его контрагент заключает подобные договоры с другими лицами, и следовательно, не иметь представления, что в отношении него допущена дискриминация.</w:t>
      </w:r>
    </w:p>
    <w:p w:rsidR="00224C8C" w:rsidRPr="0099776F" w:rsidRDefault="00944A20"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Аналогичным образом</w:t>
      </w:r>
      <w:r w:rsidR="00224C8C" w:rsidRPr="0099776F">
        <w:rPr>
          <w:rFonts w:ascii="Times New Roman" w:hAnsi="Times New Roman"/>
          <w:sz w:val="24"/>
          <w:szCs w:val="24"/>
          <w:shd w:val="clear" w:color="auto" w:fill="FFFFFF"/>
        </w:rPr>
        <w:t xml:space="preserve"> при приобретении по завышенной цене товара лицо может не знать, что причиной возникновения т</w:t>
      </w:r>
      <w:r w:rsidRPr="0099776F">
        <w:rPr>
          <w:rFonts w:ascii="Times New Roman" w:hAnsi="Times New Roman"/>
          <w:sz w:val="24"/>
          <w:szCs w:val="24"/>
          <w:shd w:val="clear" w:color="auto" w:fill="FFFFFF"/>
        </w:rPr>
        <w:t xml:space="preserve">акой необоснованной </w:t>
      </w:r>
      <w:r w:rsidR="00224C8C" w:rsidRPr="0099776F">
        <w:rPr>
          <w:rFonts w:ascii="Times New Roman" w:hAnsi="Times New Roman"/>
          <w:sz w:val="24"/>
          <w:szCs w:val="24"/>
          <w:shd w:val="clear" w:color="auto" w:fill="FFFFFF"/>
        </w:rPr>
        <w:t>цены стало существование картеля и, тем более, не знать, кто является участниками такого картеля</w:t>
      </w:r>
      <w:r w:rsidR="00A34F92" w:rsidRPr="0099776F">
        <w:rPr>
          <w:rFonts w:ascii="Times New Roman" w:hAnsi="Times New Roman"/>
          <w:sz w:val="24"/>
          <w:szCs w:val="24"/>
          <w:shd w:val="clear" w:color="auto" w:fill="FFFFFF"/>
        </w:rPr>
        <w:t xml:space="preserve"> (надлежащие ответчики)</w:t>
      </w:r>
      <w:r w:rsidR="00224C8C" w:rsidRPr="0099776F">
        <w:rPr>
          <w:rFonts w:ascii="Times New Roman" w:hAnsi="Times New Roman"/>
          <w:sz w:val="24"/>
          <w:szCs w:val="24"/>
          <w:shd w:val="clear" w:color="auto" w:fill="FFFFFF"/>
        </w:rPr>
        <w:t>.</w:t>
      </w:r>
    </w:p>
    <w:p w:rsidR="00224C8C" w:rsidRPr="0099776F" w:rsidRDefault="00224C8C"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Подобные сведения, как правило, появляются у пострадавших лиц по итогам или в ходе рассмотрения дел о нарушениях антимонопольного законодательства.</w:t>
      </w:r>
    </w:p>
    <w:p w:rsidR="004940F4" w:rsidRPr="0099776F" w:rsidRDefault="00A34F92"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 xml:space="preserve">В то же время </w:t>
      </w:r>
      <w:r w:rsidR="006B3871" w:rsidRPr="0099776F">
        <w:rPr>
          <w:rFonts w:ascii="Times New Roman" w:hAnsi="Times New Roman"/>
          <w:sz w:val="24"/>
          <w:szCs w:val="24"/>
          <w:shd w:val="clear" w:color="auto" w:fill="FFFFFF"/>
        </w:rPr>
        <w:t>доказывание соблюдения (пропуска) срока исковой давности при возникновении соответствующих споров относится к одному из вопросов судебного разбирательства и осуществляется его сторонами с учетом обстоятельств конкретного дела.</w:t>
      </w:r>
    </w:p>
    <w:p w:rsidR="00F65AAB" w:rsidRPr="0099776F" w:rsidRDefault="00DE292B" w:rsidP="005278CC">
      <w:pPr>
        <w:spacing w:after="0"/>
        <w:ind w:firstLine="709"/>
        <w:jc w:val="both"/>
        <w:rPr>
          <w:rFonts w:ascii="Times New Roman" w:hAnsi="Times New Roman"/>
          <w:sz w:val="24"/>
          <w:szCs w:val="24"/>
          <w:shd w:val="clear" w:color="auto" w:fill="FFFFFF"/>
        </w:rPr>
      </w:pPr>
      <w:r w:rsidRPr="0099776F">
        <w:rPr>
          <w:rFonts w:ascii="Times New Roman" w:hAnsi="Times New Roman"/>
          <w:sz w:val="24"/>
          <w:szCs w:val="24"/>
          <w:shd w:val="clear" w:color="auto" w:fill="FFFFFF"/>
        </w:rPr>
        <w:t>При этом показательна следующая судебная практика:</w:t>
      </w:r>
    </w:p>
    <w:p w:rsidR="00E26D93" w:rsidRPr="0099776F" w:rsidRDefault="002A089C"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 1.</w:t>
      </w:r>
      <w:r w:rsidR="00DE292B" w:rsidRPr="0099776F">
        <w:rPr>
          <w:rFonts w:ascii="Times New Roman" w:hAnsi="Times New Roman"/>
          <w:sz w:val="24"/>
          <w:szCs w:val="24"/>
        </w:rPr>
        <w:t xml:space="preserve"> Постановления Девятого арбитражного апелляционного суда от 13 ноября 2014 г., Арбитражного суда Московского округа от 18 марта 2015 г. по делу № А40-48808/14 о взыскании убытков, причиненных нарушением пунктов 1, 3, 6 части 1 статьи 10 </w:t>
      </w:r>
      <w:r w:rsidR="00E26D93" w:rsidRPr="0099776F">
        <w:rPr>
          <w:rFonts w:ascii="Times New Roman" w:hAnsi="Times New Roman"/>
          <w:sz w:val="24"/>
          <w:szCs w:val="24"/>
        </w:rPr>
        <w:t>Закона о конкуренции:</w:t>
      </w:r>
    </w:p>
    <w:p w:rsidR="002A089C" w:rsidRPr="0099776F" w:rsidRDefault="002A089C" w:rsidP="00920AA6">
      <w:pPr>
        <w:shd w:val="clear" w:color="auto" w:fill="DBE5F1"/>
        <w:autoSpaceDE w:val="0"/>
        <w:autoSpaceDN w:val="0"/>
        <w:adjustRightInd w:val="0"/>
        <w:spacing w:after="0"/>
        <w:ind w:firstLine="720"/>
        <w:jc w:val="both"/>
        <w:rPr>
          <w:rFonts w:ascii="Times New Roman" w:hAnsi="Times New Roman"/>
          <w:sz w:val="24"/>
          <w:szCs w:val="24"/>
        </w:rPr>
      </w:pPr>
      <w:r w:rsidRPr="0099776F">
        <w:rPr>
          <w:rFonts w:ascii="Times New Roman" w:hAnsi="Times New Roman"/>
          <w:sz w:val="24"/>
          <w:szCs w:val="24"/>
        </w:rPr>
        <w:t>Суды отклонили ссылку ответчика (нарушителя) на истечение срока исковой давности для взыскания убытков. При этом было указано, что до квалификации судом действий ответчика как нарушающих пункты 1, 3, 6 части 1 статьи 10 Закона о конкуренции истец не имел доказательств злоупотребления ответчиком доминирующим положением на рынке путем установления монопольно высоких цен и навязывания услуги.</w:t>
      </w:r>
    </w:p>
    <w:p w:rsidR="002A089C" w:rsidRPr="0099776F" w:rsidRDefault="002A089C"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Следовательно, по мнению судов в этом споре, о нарушении своего</w:t>
      </w:r>
      <w:r w:rsidR="00E26D93" w:rsidRPr="0099776F">
        <w:rPr>
          <w:rFonts w:ascii="Times New Roman" w:hAnsi="Times New Roman"/>
          <w:sz w:val="24"/>
          <w:szCs w:val="24"/>
        </w:rPr>
        <w:t xml:space="preserve"> </w:t>
      </w:r>
      <w:r w:rsidRPr="0099776F">
        <w:rPr>
          <w:rFonts w:ascii="Times New Roman" w:hAnsi="Times New Roman"/>
          <w:sz w:val="24"/>
          <w:szCs w:val="24"/>
        </w:rPr>
        <w:t xml:space="preserve">права истец узнал только после принятия решения по </w:t>
      </w:r>
      <w:r w:rsidR="00875D00" w:rsidRPr="0099776F">
        <w:rPr>
          <w:rFonts w:ascii="Times New Roman" w:hAnsi="Times New Roman"/>
          <w:sz w:val="24"/>
          <w:szCs w:val="24"/>
        </w:rPr>
        <w:t xml:space="preserve">другому </w:t>
      </w:r>
      <w:r w:rsidRPr="0099776F">
        <w:rPr>
          <w:rFonts w:ascii="Times New Roman" w:hAnsi="Times New Roman"/>
          <w:sz w:val="24"/>
          <w:szCs w:val="24"/>
        </w:rPr>
        <w:t xml:space="preserve">делу № А40-131797/13 (делу об </w:t>
      </w:r>
      <w:r w:rsidR="00875D00" w:rsidRPr="0099776F">
        <w:rPr>
          <w:rFonts w:ascii="Times New Roman" w:hAnsi="Times New Roman"/>
          <w:sz w:val="24"/>
          <w:szCs w:val="24"/>
        </w:rPr>
        <w:t xml:space="preserve">оспаривании ответчиком решения </w:t>
      </w:r>
      <w:r w:rsidRPr="0099776F">
        <w:rPr>
          <w:rFonts w:ascii="Times New Roman" w:hAnsi="Times New Roman"/>
          <w:sz w:val="24"/>
          <w:szCs w:val="24"/>
        </w:rPr>
        <w:t>ФАС России о признании его нарушившим Закон о конкуренции).</w:t>
      </w:r>
    </w:p>
    <w:p w:rsidR="002A089C" w:rsidRPr="0099776F" w:rsidRDefault="002A089C" w:rsidP="005278CC">
      <w:pPr>
        <w:spacing w:after="0"/>
        <w:ind w:firstLine="709"/>
        <w:jc w:val="both"/>
        <w:rPr>
          <w:rFonts w:ascii="Times New Roman" w:hAnsi="Times New Roman"/>
          <w:sz w:val="24"/>
          <w:szCs w:val="24"/>
        </w:rPr>
      </w:pPr>
    </w:p>
    <w:p w:rsidR="00C003CC" w:rsidRPr="0099776F" w:rsidRDefault="002A089C"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Пример 2.</w:t>
      </w:r>
      <w:r w:rsidR="00C003CC" w:rsidRPr="0099776F">
        <w:rPr>
          <w:rFonts w:ascii="Times New Roman" w:hAnsi="Times New Roman"/>
          <w:sz w:val="24"/>
          <w:szCs w:val="24"/>
        </w:rPr>
        <w:t xml:space="preserve"> Постановление Семнадцатого арбитражного апелляционного суда от 1</w:t>
      </w:r>
      <w:r w:rsidR="002360B5">
        <w:rPr>
          <w:rFonts w:ascii="Times New Roman" w:hAnsi="Times New Roman"/>
          <w:sz w:val="24"/>
          <w:szCs w:val="24"/>
        </w:rPr>
        <w:t xml:space="preserve"> </w:t>
      </w:r>
      <w:r w:rsidR="00C003CC" w:rsidRPr="0099776F">
        <w:rPr>
          <w:rFonts w:ascii="Times New Roman" w:hAnsi="Times New Roman"/>
          <w:sz w:val="24"/>
          <w:szCs w:val="24"/>
        </w:rPr>
        <w:t>сентября 2014 г. по делу № А50-1654/2014 о взыскании неосновательного обогащения, возникшего в связи с нарушением ответчиком</w:t>
      </w:r>
      <w:r w:rsidR="009347C6" w:rsidRPr="0099776F">
        <w:rPr>
          <w:rFonts w:ascii="Times New Roman" w:hAnsi="Times New Roman"/>
          <w:sz w:val="24"/>
          <w:szCs w:val="24"/>
        </w:rPr>
        <w:t xml:space="preserve"> части 1 статьи 10 Закона о конкуренции (вывод суда</w:t>
      </w:r>
      <w:r w:rsidR="00714577" w:rsidRPr="0099776F">
        <w:rPr>
          <w:rFonts w:ascii="Times New Roman" w:hAnsi="Times New Roman"/>
          <w:sz w:val="24"/>
          <w:szCs w:val="24"/>
        </w:rPr>
        <w:t>, как и в рассматриваемом далее деле,</w:t>
      </w:r>
      <w:r w:rsidR="009347C6" w:rsidRPr="0099776F">
        <w:rPr>
          <w:rFonts w:ascii="Times New Roman" w:hAnsi="Times New Roman"/>
          <w:sz w:val="24"/>
          <w:szCs w:val="24"/>
        </w:rPr>
        <w:t xml:space="preserve"> представляется универсальным, в полной мере применимым и к спорам о взыскании убытков):</w:t>
      </w:r>
    </w:p>
    <w:p w:rsidR="001D7C18" w:rsidRPr="0099776F" w:rsidRDefault="001D7C18"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Признав довод ответчика о пропуске истцом срока исковой давности неправомерным, суд отметил, что истец обратился в антимонопольный орган с жалобой на неправомерный отказ территориальной генерирующей компании в заключении договора теплоснабжения. И лишь в процессе рассмотрения антимонопольного дела, а также с учетом судебных актов по делу № А50-16461/2012 (</w:t>
      </w:r>
      <w:r w:rsidR="00271D50" w:rsidRPr="0099776F">
        <w:rPr>
          <w:rFonts w:ascii="Times New Roman" w:hAnsi="Times New Roman"/>
          <w:sz w:val="24"/>
          <w:szCs w:val="24"/>
        </w:rPr>
        <w:t xml:space="preserve">спору </w:t>
      </w:r>
      <w:r w:rsidRPr="0099776F">
        <w:rPr>
          <w:rFonts w:ascii="Times New Roman" w:hAnsi="Times New Roman"/>
          <w:sz w:val="24"/>
          <w:szCs w:val="24"/>
        </w:rPr>
        <w:t xml:space="preserve">об </w:t>
      </w:r>
      <w:r w:rsidR="00271D50" w:rsidRPr="0099776F">
        <w:rPr>
          <w:rFonts w:ascii="Times New Roman" w:hAnsi="Times New Roman"/>
          <w:sz w:val="24"/>
          <w:szCs w:val="24"/>
        </w:rPr>
        <w:t>обжаловании</w:t>
      </w:r>
      <w:r w:rsidRPr="0099776F">
        <w:rPr>
          <w:rFonts w:ascii="Times New Roman" w:hAnsi="Times New Roman"/>
          <w:sz w:val="24"/>
          <w:szCs w:val="24"/>
        </w:rPr>
        <w:t xml:space="preserve"> ответчиком решения по делу о нарушении антимонопольного законодательства) истцу стало известно о нарушении своего права. </w:t>
      </w:r>
    </w:p>
    <w:p w:rsidR="001D7C18" w:rsidRDefault="001D7C18" w:rsidP="00CC757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Суд особо отметил, что ответчик не доказал более ранней осведомленности истца о нарушении его права. Это также подтверждает, что исходя из конкретных обстоятельств дела истец может быть осведомлен о нарушении своих прав и до вынесения решения антимонопольным органом.</w:t>
      </w:r>
    </w:p>
    <w:p w:rsidR="00CC757B" w:rsidRPr="0099776F" w:rsidRDefault="00CC757B" w:rsidP="00CC757B">
      <w:pPr>
        <w:shd w:val="clear" w:color="auto" w:fill="DBE5F1"/>
        <w:spacing w:after="0"/>
        <w:ind w:firstLine="709"/>
        <w:jc w:val="both"/>
        <w:rPr>
          <w:rFonts w:ascii="Times New Roman" w:hAnsi="Times New Roman"/>
          <w:sz w:val="24"/>
          <w:szCs w:val="24"/>
        </w:rPr>
      </w:pPr>
    </w:p>
    <w:p w:rsidR="00714577" w:rsidRPr="0099776F" w:rsidRDefault="001D7C18" w:rsidP="00920AA6">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3. </w:t>
      </w:r>
      <w:r w:rsidR="003125D4" w:rsidRPr="0099776F">
        <w:rPr>
          <w:rFonts w:ascii="Times New Roman" w:hAnsi="Times New Roman"/>
          <w:sz w:val="24"/>
          <w:szCs w:val="24"/>
        </w:rPr>
        <w:t xml:space="preserve">Постановление Девятого арбитражного апелляционного суда от 6 февраля 2015 г. по делу № А40-79025/2014 о взыскании неосновательного обогащения в связи </w:t>
      </w:r>
      <w:r w:rsidR="00EA2BC0" w:rsidRPr="0099776F">
        <w:rPr>
          <w:rFonts w:ascii="Times New Roman" w:hAnsi="Times New Roman"/>
          <w:sz w:val="24"/>
          <w:szCs w:val="24"/>
        </w:rPr>
        <w:t>с созданием ответчиком дискриминационных условий для истца и необоснованным взиманием платы за определенные услуги:</w:t>
      </w:r>
    </w:p>
    <w:p w:rsidR="00714577" w:rsidRPr="0099776F" w:rsidRDefault="00714577" w:rsidP="00920AA6">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Суд пришел к следующему выводу. Хотя договор истца и ответчика был заключен 1 января 2010 г., о том, что права и законные интересы истца нарушены при заключении указанного договора, истец узнал только из решения ФАС России от 2 декабря 2011 г., в связи с чем, течение срока исковой давности началось с указанной даты.</w:t>
      </w:r>
    </w:p>
    <w:p w:rsidR="0034726F" w:rsidRDefault="0034726F" w:rsidP="005278CC">
      <w:pPr>
        <w:spacing w:after="0"/>
        <w:ind w:firstLine="709"/>
        <w:jc w:val="both"/>
        <w:rPr>
          <w:rFonts w:ascii="Times New Roman" w:hAnsi="Times New Roman"/>
          <w:b/>
          <w:sz w:val="24"/>
          <w:szCs w:val="24"/>
        </w:rPr>
      </w:pPr>
    </w:p>
    <w:p w:rsidR="0042510B" w:rsidRPr="0099776F" w:rsidRDefault="0042510B" w:rsidP="0042510B">
      <w:pPr>
        <w:pStyle w:val="2"/>
        <w:spacing w:before="0"/>
        <w:ind w:firstLine="709"/>
        <w:jc w:val="both"/>
        <w:rPr>
          <w:rFonts w:ascii="Times New Roman" w:hAnsi="Times New Roman"/>
          <w:color w:val="auto"/>
          <w:sz w:val="24"/>
          <w:szCs w:val="24"/>
        </w:rPr>
      </w:pPr>
      <w:bookmarkStart w:id="5" w:name="_Toc438465272"/>
      <w:r>
        <w:rPr>
          <w:rFonts w:ascii="Times New Roman" w:hAnsi="Times New Roman"/>
          <w:color w:val="auto"/>
          <w:sz w:val="24"/>
          <w:szCs w:val="24"/>
        </w:rPr>
        <w:t xml:space="preserve">1.4. </w:t>
      </w:r>
      <w:r w:rsidRPr="0099776F">
        <w:rPr>
          <w:rFonts w:ascii="Times New Roman" w:hAnsi="Times New Roman"/>
          <w:color w:val="auto"/>
          <w:sz w:val="24"/>
          <w:szCs w:val="24"/>
        </w:rPr>
        <w:t>Взыскание неосновательного обогащения.</w:t>
      </w:r>
      <w:bookmarkEnd w:id="5"/>
    </w:p>
    <w:p w:rsidR="0042510B" w:rsidRPr="0099776F" w:rsidRDefault="0042510B" w:rsidP="0042510B">
      <w:pPr>
        <w:spacing w:after="0"/>
        <w:ind w:firstLine="709"/>
        <w:jc w:val="both"/>
        <w:rPr>
          <w:rFonts w:ascii="Times New Roman" w:hAnsi="Times New Roman"/>
          <w:sz w:val="24"/>
          <w:szCs w:val="24"/>
        </w:rPr>
      </w:pPr>
      <w:r w:rsidRPr="0099776F">
        <w:rPr>
          <w:rFonts w:ascii="Times New Roman" w:hAnsi="Times New Roman"/>
          <w:sz w:val="24"/>
          <w:szCs w:val="24"/>
        </w:rPr>
        <w:t>Другим достаточно распространенным в правоприменительной практике инструментом защиты лиц, пострадавших от антимонопольного правонарушения, является взыскание неосновательного обогащения.</w:t>
      </w:r>
    </w:p>
    <w:p w:rsidR="0042510B" w:rsidRPr="0099776F" w:rsidRDefault="0042510B" w:rsidP="0042510B">
      <w:pPr>
        <w:spacing w:after="0"/>
        <w:ind w:firstLine="709"/>
        <w:jc w:val="both"/>
        <w:rPr>
          <w:rFonts w:ascii="Times New Roman" w:hAnsi="Times New Roman"/>
          <w:sz w:val="24"/>
          <w:szCs w:val="24"/>
        </w:rPr>
      </w:pPr>
      <w:r w:rsidRPr="0099776F">
        <w:rPr>
          <w:rFonts w:ascii="Times New Roman" w:hAnsi="Times New Roman"/>
          <w:sz w:val="24"/>
          <w:szCs w:val="24"/>
        </w:rPr>
        <w:t>Поскольку данный способ защиты права не является предметом настоящих Рекомендаций, он рассматривается</w:t>
      </w:r>
      <w:r>
        <w:rPr>
          <w:rFonts w:ascii="Times New Roman" w:hAnsi="Times New Roman"/>
          <w:sz w:val="24"/>
          <w:szCs w:val="24"/>
        </w:rPr>
        <w:t xml:space="preserve"> в них кратко.</w:t>
      </w:r>
    </w:p>
    <w:p w:rsidR="0042510B" w:rsidRPr="0099776F" w:rsidRDefault="0042510B" w:rsidP="0042510B">
      <w:pPr>
        <w:spacing w:after="0"/>
        <w:ind w:firstLine="709"/>
        <w:jc w:val="both"/>
        <w:rPr>
          <w:rFonts w:ascii="Times New Roman" w:hAnsi="Times New Roman"/>
          <w:sz w:val="24"/>
          <w:szCs w:val="24"/>
        </w:rPr>
      </w:pPr>
      <w:r w:rsidRPr="0099776F">
        <w:rPr>
          <w:rFonts w:ascii="Times New Roman" w:hAnsi="Times New Roman"/>
          <w:sz w:val="24"/>
          <w:szCs w:val="24"/>
        </w:rPr>
        <w:t>В соответствии с пунктом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42510B" w:rsidRPr="0099776F" w:rsidRDefault="0042510B" w:rsidP="0042510B">
      <w:pPr>
        <w:spacing w:after="0"/>
        <w:ind w:firstLine="709"/>
        <w:jc w:val="both"/>
        <w:rPr>
          <w:rFonts w:ascii="Times New Roman" w:hAnsi="Times New Roman"/>
          <w:sz w:val="24"/>
          <w:szCs w:val="24"/>
        </w:rPr>
      </w:pPr>
      <w:r w:rsidRPr="0099776F">
        <w:rPr>
          <w:rFonts w:ascii="Times New Roman" w:hAnsi="Times New Roman"/>
          <w:sz w:val="24"/>
          <w:szCs w:val="24"/>
        </w:rPr>
        <w:t>Согл</w:t>
      </w:r>
      <w:bookmarkStart w:id="6" w:name="sub_11072"/>
      <w:r w:rsidRPr="0099776F">
        <w:rPr>
          <w:rFonts w:ascii="Times New Roman" w:hAnsi="Times New Roman"/>
          <w:sz w:val="24"/>
          <w:szCs w:val="24"/>
        </w:rPr>
        <w:t>асно пункту 2 статьи 1107 ГК РФ на сумму неосновательного денежного обогащения подлежат начислению проценты за пользование чужими средствами (</w:t>
      </w:r>
      <w:hyperlink w:anchor="sub_395" w:history="1">
        <w:r w:rsidRPr="0099776F">
          <w:rPr>
            <w:rFonts w:ascii="Times New Roman" w:hAnsi="Times New Roman"/>
            <w:sz w:val="24"/>
            <w:szCs w:val="24"/>
          </w:rPr>
          <w:t>статья 395</w:t>
        </w:r>
      </w:hyperlink>
      <w:r w:rsidRPr="0099776F">
        <w:rPr>
          <w:rFonts w:ascii="Times New Roman" w:hAnsi="Times New Roman"/>
          <w:sz w:val="24"/>
          <w:szCs w:val="24"/>
        </w:rPr>
        <w:t xml:space="preserve"> ГК РФ) с того времени, когда приобретатель узнал или должен был узнать о неосновательности получения или сбережения денежных средств.</w:t>
      </w:r>
      <w:bookmarkEnd w:id="6"/>
    </w:p>
    <w:p w:rsidR="0042510B" w:rsidRPr="0099776F" w:rsidRDefault="0042510B" w:rsidP="0042510B">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Возможность взыскания процентов в соответствии с пунктом 2 статьи 1107 ГК РФ  – одно из важных отличий взыскания неосновательного обогащения от взыскания с нарушителя антимонопольного законодательства убытков.</w:t>
      </w:r>
    </w:p>
    <w:p w:rsidR="0042510B" w:rsidRPr="0099776F" w:rsidRDefault="0042510B" w:rsidP="0042510B">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Взыскание процентов за пользование чужими денежными средствами на сумму убытков противоречит  сложившейся правоприменительной практике толкования законодательства, </w:t>
      </w:r>
      <w:r>
        <w:rPr>
          <w:rFonts w:ascii="Times New Roman" w:hAnsi="Times New Roman"/>
          <w:sz w:val="24"/>
          <w:szCs w:val="24"/>
        </w:rPr>
        <w:t xml:space="preserve">согласно которой </w:t>
      </w:r>
      <w:r w:rsidRPr="0099776F">
        <w:rPr>
          <w:rFonts w:ascii="Times New Roman" w:hAnsi="Times New Roman"/>
          <w:sz w:val="24"/>
          <w:szCs w:val="24"/>
        </w:rPr>
        <w:t xml:space="preserve">начисление процентов за пользование чужими денежными средствами на сумму убытков не допускается (постановления Президиума ВАС РФ от 22 мая 2007 г. № 420/07, от 6 июня 2000 г. № 761/00, Арбитражного суда Уральского округа от 4 июня 2015 г. по делу № А71-7125/2014, Арбитражного суда Поволжского округа от 22 апреля 2015 г. по делу № А65-16263/2014). </w:t>
      </w:r>
    </w:p>
    <w:p w:rsidR="0042510B" w:rsidRPr="0099776F" w:rsidRDefault="0042510B" w:rsidP="0042510B">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Представляется, что данное правовое регулирование не приводит к полному возмещению нарушителем имущественных потерь потерпевшей стороны, учитывая, что между причинением вреда и его покрытием может пройти продолжительное время, а стоимость денежных средств, которых лишилось пострадавшее лицо в результате нарушения, с течением времени снижается. </w:t>
      </w:r>
    </w:p>
    <w:p w:rsidR="0042510B" w:rsidRPr="0099776F" w:rsidRDefault="0042510B" w:rsidP="0042510B">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В такой ситуации законодательная возможность «индексации» убытка с применением определенной процентной ставки, предусмотренная рядом иностранных юрисдикций, помогала бы защите интересов пострадавших лиц.</w:t>
      </w:r>
    </w:p>
    <w:p w:rsidR="0042510B" w:rsidRPr="0099776F" w:rsidRDefault="0042510B" w:rsidP="0042510B">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В настоящее время взыскание неосновательного обогащения и процентов на него по сравнению с обоснованием и взысканием убытков может привести к более полной компенсации финансовых потерь пострадавшего. Вместе с тем, институт неосновательного обогащения и институт взыскания убытков не являются взаимозаменяемыми. </w:t>
      </w:r>
    </w:p>
    <w:p w:rsidR="0042510B" w:rsidRPr="0099776F" w:rsidRDefault="0042510B" w:rsidP="0042510B">
      <w:pPr>
        <w:autoSpaceDE w:val="0"/>
        <w:autoSpaceDN w:val="0"/>
        <w:adjustRightInd w:val="0"/>
        <w:spacing w:after="0"/>
        <w:ind w:firstLine="709"/>
        <w:jc w:val="both"/>
        <w:rPr>
          <w:rFonts w:ascii="Times New Roman" w:hAnsi="Times New Roman"/>
          <w:sz w:val="24"/>
          <w:szCs w:val="24"/>
        </w:rPr>
      </w:pPr>
      <w:r w:rsidRPr="0099776F">
        <w:rPr>
          <w:rFonts w:ascii="Times New Roman" w:hAnsi="Times New Roman"/>
          <w:sz w:val="24"/>
          <w:szCs w:val="24"/>
        </w:rPr>
        <w:t xml:space="preserve">При этом использование этого инструмента (взыскание неосновательного обогащения) существенно ограничено теми нарушениями, которые влекут последствия, перечисленные в пункте 1 статьи 1102 ГК РФ (неосновательное приобретение, сбережение имущества). </w:t>
      </w:r>
    </w:p>
    <w:p w:rsidR="0042510B" w:rsidRPr="00944EE1" w:rsidRDefault="0042510B" w:rsidP="0042510B">
      <w:pPr>
        <w:spacing w:after="0"/>
        <w:ind w:firstLine="709"/>
        <w:jc w:val="both"/>
        <w:rPr>
          <w:rFonts w:ascii="Times New Roman" w:hAnsi="Times New Roman"/>
          <w:sz w:val="24"/>
          <w:szCs w:val="24"/>
        </w:rPr>
      </w:pPr>
      <w:r w:rsidRPr="0099776F">
        <w:rPr>
          <w:rFonts w:ascii="Times New Roman" w:hAnsi="Times New Roman"/>
          <w:sz w:val="24"/>
          <w:szCs w:val="24"/>
        </w:rPr>
        <w:t xml:space="preserve">На практике неосновательное обогащение взыскивается </w:t>
      </w:r>
      <w:r w:rsidR="00944EE1">
        <w:rPr>
          <w:rFonts w:ascii="Times New Roman" w:hAnsi="Times New Roman"/>
          <w:sz w:val="24"/>
          <w:szCs w:val="24"/>
        </w:rPr>
        <w:t xml:space="preserve">судами </w:t>
      </w:r>
      <w:r w:rsidRPr="0099776F">
        <w:rPr>
          <w:rFonts w:ascii="Times New Roman" w:hAnsi="Times New Roman"/>
          <w:sz w:val="24"/>
          <w:szCs w:val="24"/>
        </w:rPr>
        <w:t>в случаях, когда нарушитель в противоречие c требованиями антимонопольного законодательства завысил цену своих товаров, работ или услуг или же получил от пострадавшего лица иную необоснованную плату</w:t>
      </w:r>
      <w:r w:rsidR="002360B5">
        <w:rPr>
          <w:rFonts w:ascii="Times New Roman" w:hAnsi="Times New Roman"/>
          <w:sz w:val="24"/>
          <w:szCs w:val="24"/>
        </w:rPr>
        <w:t>.</w:t>
      </w:r>
      <w:r w:rsidR="00F505D4">
        <w:rPr>
          <w:rFonts w:ascii="Times New Roman" w:hAnsi="Times New Roman"/>
          <w:sz w:val="24"/>
          <w:szCs w:val="24"/>
        </w:rPr>
        <w:t xml:space="preserve"> При этом не во всех случаях неосновательное обогащение является наиболее корректным способом защиты права. </w:t>
      </w:r>
    </w:p>
    <w:p w:rsidR="0042510B" w:rsidRPr="0099776F"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Pr>
          <w:rFonts w:ascii="Times New Roman" w:hAnsi="Times New Roman"/>
          <w:b/>
          <w:sz w:val="24"/>
          <w:szCs w:val="24"/>
        </w:rPr>
        <w:t>1</w:t>
      </w:r>
      <w:r w:rsidRPr="0099776F">
        <w:rPr>
          <w:rFonts w:ascii="Times New Roman" w:hAnsi="Times New Roman"/>
          <w:b/>
          <w:sz w:val="24"/>
          <w:szCs w:val="24"/>
        </w:rPr>
        <w:t xml:space="preserve">. </w:t>
      </w:r>
      <w:r w:rsidRPr="0099776F">
        <w:rPr>
          <w:rFonts w:ascii="Times New Roman" w:hAnsi="Times New Roman"/>
          <w:sz w:val="24"/>
          <w:szCs w:val="24"/>
        </w:rPr>
        <w:t>Постановление Арбитражного суда Дальневосточного округа от 31 августа 2015 г. по делу № А59-6116/2014:</w:t>
      </w:r>
    </w:p>
    <w:p w:rsidR="0042510B" w:rsidRPr="0099776F"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Суды взыскали с морского порта в пользу обслуживающей пассажиров паромов организации стоимость внесенной последней платы за перемещение ее транспорта на территории порта. Установление данной платы было признано антимонопольным органом нарушением части 1 статьи 10 Закона о конкуренции.</w:t>
      </w:r>
    </w:p>
    <w:p w:rsidR="0042510B" w:rsidRPr="0099776F"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Взыскивая неосновательное обогащение, суды отклонили ссылку ответчика на отсутствие у него такого обогащения в связи с исполнением предписания антимонопольного органа о перечислении антиконкурентного дохода в бюджет.</w:t>
      </w:r>
    </w:p>
    <w:p w:rsidR="0042510B" w:rsidRPr="0099776F" w:rsidRDefault="0042510B" w:rsidP="0042510B">
      <w:pPr>
        <w:shd w:val="clear" w:color="auto" w:fill="F2DBDB"/>
        <w:spacing w:after="0"/>
        <w:ind w:firstLine="709"/>
        <w:jc w:val="both"/>
        <w:rPr>
          <w:rFonts w:ascii="Times New Roman" w:hAnsi="Times New Roman"/>
          <w:sz w:val="24"/>
          <w:szCs w:val="24"/>
        </w:rPr>
      </w:pPr>
      <w:r w:rsidRPr="0099776F">
        <w:rPr>
          <w:rFonts w:ascii="Times New Roman" w:hAnsi="Times New Roman"/>
          <w:sz w:val="24"/>
          <w:szCs w:val="24"/>
        </w:rPr>
        <w:t xml:space="preserve">Как отметили суды, истребование неправомерного дохода в бюджет по основаниям и процедуре применения, а также по своим правовым последствиям является специфической формой принудительного воздействия на участников охраняемых антимонопольным законодательством общественных отношений. </w:t>
      </w:r>
    </w:p>
    <w:p w:rsidR="0042510B" w:rsidRPr="0099776F" w:rsidRDefault="0042510B" w:rsidP="0042510B">
      <w:pPr>
        <w:shd w:val="clear" w:color="auto" w:fill="F2DBDB"/>
        <w:spacing w:after="0"/>
        <w:ind w:firstLine="709"/>
        <w:jc w:val="both"/>
        <w:rPr>
          <w:rFonts w:ascii="Times New Roman" w:hAnsi="Times New Roman"/>
          <w:sz w:val="24"/>
          <w:szCs w:val="24"/>
        </w:rPr>
      </w:pPr>
      <w:r w:rsidRPr="0099776F">
        <w:rPr>
          <w:rFonts w:ascii="Times New Roman" w:hAnsi="Times New Roman"/>
          <w:sz w:val="24"/>
          <w:szCs w:val="24"/>
        </w:rPr>
        <w:t>Она призвана обеспечивать восстановление баланса публичных и частных интересов путем изъятия доходов, полученных хозяйствующим субъектом в результате злоупотреблений, и компенсировать таким образом не подлежащие исчислению расходы государства, связанные с устранением негативных социально-экономических последствий нарушения антимонопольного законодательства.</w:t>
      </w:r>
    </w:p>
    <w:p w:rsidR="002360B5" w:rsidRPr="0099776F" w:rsidRDefault="0042510B" w:rsidP="0042510B">
      <w:pPr>
        <w:shd w:val="clear" w:color="auto" w:fill="F2DBDB"/>
        <w:spacing w:after="0"/>
        <w:ind w:firstLine="709"/>
        <w:jc w:val="both"/>
        <w:rPr>
          <w:rFonts w:ascii="Times New Roman" w:hAnsi="Times New Roman"/>
          <w:sz w:val="24"/>
          <w:szCs w:val="24"/>
        </w:rPr>
      </w:pPr>
      <w:r w:rsidRPr="001A3D09">
        <w:rPr>
          <w:rFonts w:ascii="Times New Roman" w:hAnsi="Times New Roman"/>
          <w:sz w:val="24"/>
          <w:szCs w:val="24"/>
        </w:rPr>
        <w:t>Взыскание в федеральный бюджет дохода, полученного ответчиком от монополистической деятельности, не может являться основанием для отказа в удовлетворении предъявленных к ответчику в гражданско-правовом порядке требований лица, пострадавшего от его незаконной деятельности, в том числе требований о взыскании неосновательного обогащения.</w:t>
      </w:r>
    </w:p>
    <w:p w:rsidR="00CC757B" w:rsidRDefault="00CC757B" w:rsidP="0042510B">
      <w:pPr>
        <w:shd w:val="clear" w:color="auto" w:fill="DBE5F1"/>
        <w:spacing w:after="0"/>
        <w:ind w:firstLine="709"/>
        <w:jc w:val="both"/>
        <w:rPr>
          <w:rFonts w:ascii="Times New Roman" w:hAnsi="Times New Roman"/>
          <w:b/>
          <w:sz w:val="24"/>
          <w:szCs w:val="24"/>
        </w:rPr>
      </w:pPr>
    </w:p>
    <w:p w:rsidR="0042510B" w:rsidRPr="0099776F" w:rsidRDefault="0042510B" w:rsidP="0042510B">
      <w:pPr>
        <w:shd w:val="clear" w:color="auto" w:fill="DBE5F1"/>
        <w:spacing w:after="0"/>
        <w:ind w:firstLine="709"/>
        <w:jc w:val="both"/>
        <w:rPr>
          <w:rFonts w:ascii="Times New Roman" w:hAnsi="Times New Roman"/>
          <w:bCs/>
          <w:sz w:val="24"/>
          <w:szCs w:val="24"/>
        </w:rPr>
      </w:pPr>
      <w:r w:rsidRPr="0099776F">
        <w:rPr>
          <w:rFonts w:ascii="Times New Roman" w:hAnsi="Times New Roman"/>
          <w:b/>
          <w:sz w:val="24"/>
          <w:szCs w:val="24"/>
        </w:rPr>
        <w:t xml:space="preserve">Пример </w:t>
      </w:r>
      <w:r>
        <w:rPr>
          <w:rFonts w:ascii="Times New Roman" w:hAnsi="Times New Roman"/>
          <w:b/>
          <w:sz w:val="24"/>
          <w:szCs w:val="24"/>
        </w:rPr>
        <w:t>2</w:t>
      </w:r>
      <w:r w:rsidRPr="0099776F">
        <w:rPr>
          <w:rFonts w:ascii="Times New Roman" w:hAnsi="Times New Roman"/>
          <w:b/>
          <w:sz w:val="24"/>
          <w:szCs w:val="24"/>
        </w:rPr>
        <w:t xml:space="preserve">. </w:t>
      </w:r>
      <w:r w:rsidRPr="0099776F">
        <w:rPr>
          <w:rFonts w:ascii="Times New Roman" w:hAnsi="Times New Roman"/>
          <w:bCs/>
          <w:sz w:val="24"/>
          <w:szCs w:val="24"/>
        </w:rPr>
        <w:t>Постановление Арбитражного суда Уральского округа от 3 июня 2015 г. по делу № А50-8350/2014:</w:t>
      </w:r>
    </w:p>
    <w:p w:rsidR="00944EE1" w:rsidRPr="00944EE1" w:rsidRDefault="0042510B" w:rsidP="002360B5">
      <w:pPr>
        <w:shd w:val="clear" w:color="auto" w:fill="DBE5F1"/>
        <w:spacing w:after="0"/>
        <w:ind w:firstLine="709"/>
        <w:jc w:val="both"/>
        <w:rPr>
          <w:rFonts w:ascii="Times New Roman" w:hAnsi="Times New Roman"/>
          <w:sz w:val="24"/>
          <w:szCs w:val="24"/>
        </w:rPr>
      </w:pPr>
      <w:r w:rsidRPr="0099776F">
        <w:rPr>
          <w:rFonts w:ascii="Times New Roman" w:hAnsi="Times New Roman"/>
          <w:bCs/>
          <w:sz w:val="24"/>
          <w:szCs w:val="24"/>
        </w:rPr>
        <w:t>В пользу индивидуального предпринимателя, осуществлявшего автобусные перевозки пассажиров, взысканы с ответчиков необоснованно удержанные ими суммы вознаграждения за услуги автовокзалов. В качестве единственного основания для удержания данных сумм из стоимости проданных автобусных билетов ответчики указали условие проекта договора, не согласованное истцом. Действия ответчиков по навязыванию истцу данного пункта договора были ранее признаны антимонопольным органом нарушающими пункт 3 части 1 статьи 10 Закона о конкуренции.</w:t>
      </w:r>
    </w:p>
    <w:p w:rsidR="0003016D" w:rsidRPr="0003016D" w:rsidRDefault="0003016D" w:rsidP="0003016D">
      <w:pPr>
        <w:shd w:val="clear" w:color="auto" w:fill="F2DBDB"/>
        <w:spacing w:after="0"/>
        <w:ind w:firstLine="709"/>
        <w:jc w:val="both"/>
        <w:rPr>
          <w:rFonts w:ascii="Times New Roman" w:hAnsi="Times New Roman"/>
          <w:sz w:val="24"/>
          <w:szCs w:val="24"/>
        </w:rPr>
      </w:pPr>
      <w:r>
        <w:rPr>
          <w:rFonts w:ascii="Times New Roman" w:hAnsi="Times New Roman"/>
          <w:sz w:val="24"/>
          <w:szCs w:val="24"/>
        </w:rPr>
        <w:t>Необходимо отметить, что поскольку в данном случае у пострадавшего лица и нарушителей отсутствовал договор, предусматривающий уплату предпринимателем спорного вознаграждения (соответствующее договорное условие не было согласовано сторонами), то на стороне ответчиков образовалось именно неосновательное обогащение (отсутствовали предусмотренные</w:t>
      </w:r>
      <w:r w:rsidR="00EC3F92">
        <w:rPr>
          <w:rFonts w:ascii="Times New Roman" w:hAnsi="Times New Roman"/>
          <w:sz w:val="24"/>
          <w:szCs w:val="24"/>
        </w:rPr>
        <w:t xml:space="preserve"> законом или</w:t>
      </w:r>
      <w:r>
        <w:rPr>
          <w:rFonts w:ascii="Times New Roman" w:hAnsi="Times New Roman"/>
          <w:sz w:val="24"/>
          <w:szCs w:val="24"/>
        </w:rPr>
        <w:t xml:space="preserve"> </w:t>
      </w:r>
      <w:r w:rsidR="007A449B" w:rsidRPr="00BE2BE5">
        <w:rPr>
          <w:rFonts w:ascii="Times New Roman" w:hAnsi="Times New Roman"/>
          <w:b/>
          <w:sz w:val="24"/>
          <w:szCs w:val="24"/>
        </w:rPr>
        <w:t>сделкой</w:t>
      </w:r>
      <w:r>
        <w:rPr>
          <w:rFonts w:ascii="Times New Roman" w:hAnsi="Times New Roman"/>
          <w:sz w:val="24"/>
          <w:szCs w:val="24"/>
        </w:rPr>
        <w:t xml:space="preserve"> основания для получения денежных сумм).</w:t>
      </w:r>
    </w:p>
    <w:p w:rsidR="00CC757B" w:rsidRDefault="00CC757B" w:rsidP="0042510B">
      <w:pPr>
        <w:shd w:val="clear" w:color="auto" w:fill="DBE5F1"/>
        <w:spacing w:after="0"/>
        <w:ind w:firstLine="709"/>
        <w:jc w:val="both"/>
        <w:rPr>
          <w:rFonts w:ascii="Times New Roman" w:hAnsi="Times New Roman"/>
          <w:b/>
          <w:sz w:val="24"/>
          <w:szCs w:val="24"/>
        </w:rPr>
      </w:pPr>
    </w:p>
    <w:p w:rsidR="0042510B" w:rsidRPr="0099776F"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Pr>
          <w:rFonts w:ascii="Times New Roman" w:hAnsi="Times New Roman"/>
          <w:b/>
          <w:sz w:val="24"/>
          <w:szCs w:val="24"/>
        </w:rPr>
        <w:t>3</w:t>
      </w:r>
      <w:r w:rsidRPr="0099776F">
        <w:rPr>
          <w:rFonts w:ascii="Times New Roman" w:hAnsi="Times New Roman"/>
          <w:b/>
          <w:sz w:val="24"/>
          <w:szCs w:val="24"/>
        </w:rPr>
        <w:t xml:space="preserve">. </w:t>
      </w:r>
      <w:r w:rsidRPr="0099776F">
        <w:rPr>
          <w:rFonts w:ascii="Times New Roman" w:hAnsi="Times New Roman"/>
          <w:sz w:val="24"/>
          <w:szCs w:val="24"/>
        </w:rPr>
        <w:t>Постановление Федерального арбитражного суда Дальневосточного судебного округа от 21 апреля 2014 г. по делу № А24-2808/2013:</w:t>
      </w:r>
    </w:p>
    <w:p w:rsidR="0042510B" w:rsidRPr="0099776F"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В пользу потребителя было взыскано неосновательное обогащение (а также проценты за пользование чужими денежными средствами) в виде уплаченной им гарантирующему поставщику суммы якобы безучетного потребления электроэнергии.</w:t>
      </w:r>
    </w:p>
    <w:p w:rsidR="0042510B" w:rsidRPr="0099776F"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Оплата указанной суммы была произведена истцом вынужденно – из-за неправомерного введения ответчиком в отношении него режима полного отключения электроэнергии (данное деяние было признано антимонопольным органом нарушением пункта 4 части 1 статьи 10 Закона).</w:t>
      </w:r>
    </w:p>
    <w:p w:rsidR="00CC757B" w:rsidRDefault="00CC757B" w:rsidP="0042510B">
      <w:pPr>
        <w:shd w:val="clear" w:color="auto" w:fill="DBE5F1"/>
        <w:spacing w:after="0"/>
        <w:ind w:firstLine="709"/>
        <w:jc w:val="both"/>
        <w:rPr>
          <w:rFonts w:ascii="Times New Roman" w:hAnsi="Times New Roman"/>
          <w:b/>
          <w:sz w:val="24"/>
          <w:szCs w:val="24"/>
        </w:rPr>
      </w:pPr>
    </w:p>
    <w:p w:rsidR="0042510B" w:rsidRPr="0099776F"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b/>
          <w:sz w:val="24"/>
          <w:szCs w:val="24"/>
        </w:rPr>
        <w:t xml:space="preserve">Пример </w:t>
      </w:r>
      <w:r>
        <w:rPr>
          <w:rFonts w:ascii="Times New Roman" w:hAnsi="Times New Roman"/>
          <w:b/>
          <w:sz w:val="24"/>
          <w:szCs w:val="24"/>
        </w:rPr>
        <w:t>4</w:t>
      </w:r>
      <w:r w:rsidRPr="0099776F">
        <w:rPr>
          <w:rFonts w:ascii="Times New Roman" w:hAnsi="Times New Roman"/>
          <w:b/>
          <w:sz w:val="24"/>
          <w:szCs w:val="24"/>
        </w:rPr>
        <w:t xml:space="preserve">. </w:t>
      </w:r>
      <w:r w:rsidRPr="0099776F">
        <w:rPr>
          <w:rFonts w:ascii="Times New Roman" w:hAnsi="Times New Roman"/>
          <w:sz w:val="24"/>
          <w:szCs w:val="24"/>
        </w:rPr>
        <w:t>Постановление Федерального арбитражного суда Дальневосточного округа от 7 июня 2013 г. по делу № А51-21572/2011:</w:t>
      </w:r>
    </w:p>
    <w:p w:rsidR="0042510B" w:rsidRPr="0099776F"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Суды взыскали в пользу авиационного предприятия неосновательное обогащение (а также проценты за пользование чужими денежными средствами), рассчитанное исходя из разницы между уплаченной им ценой услуг ответчика (признана монопольно высокой решением антимонопольного органа) и экономически обоснованной ценой, определенной согласно решению антимонопольного органа.</w:t>
      </w:r>
    </w:p>
    <w:p w:rsidR="0042510B" w:rsidRPr="0099776F"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Постановление Федерального арбитражного суда Восточно-Сибирского округа от 22 октября 2012 г. № А74-1015/2012:</w:t>
      </w:r>
    </w:p>
    <w:p w:rsidR="0042510B" w:rsidRDefault="0042510B" w:rsidP="0042510B">
      <w:pPr>
        <w:shd w:val="clear" w:color="auto" w:fill="DBE5F1"/>
        <w:spacing w:after="0"/>
        <w:ind w:firstLine="709"/>
        <w:jc w:val="both"/>
        <w:rPr>
          <w:rFonts w:ascii="Times New Roman" w:hAnsi="Times New Roman"/>
          <w:sz w:val="24"/>
          <w:szCs w:val="24"/>
        </w:rPr>
      </w:pPr>
      <w:r w:rsidRPr="0099776F">
        <w:rPr>
          <w:rFonts w:ascii="Times New Roman" w:hAnsi="Times New Roman"/>
          <w:sz w:val="24"/>
          <w:szCs w:val="24"/>
        </w:rPr>
        <w:t>При фактических обстоятельствах, схожих с имевшимися в приведенном выше примере, суды взыскали в пользу авиакомпании с ответчика разницу между уплаченной ему монопольно высокой ценой услуг по обеспечению авиатопливом и установленной в решении антимонопольного органа максимальной величиной экономически обоснованной цены на данные услуги. На сумму неосновательного обогащения также были начислены и взысканы проценты.</w:t>
      </w:r>
    </w:p>
    <w:p w:rsidR="00E71830" w:rsidRPr="0099776F" w:rsidRDefault="00E71830" w:rsidP="00F37139">
      <w:pPr>
        <w:shd w:val="clear" w:color="auto" w:fill="F2DBDB"/>
        <w:spacing w:after="0"/>
        <w:ind w:firstLine="709"/>
        <w:jc w:val="both"/>
        <w:rPr>
          <w:rFonts w:ascii="Times New Roman" w:hAnsi="Times New Roman"/>
          <w:sz w:val="24"/>
          <w:szCs w:val="24"/>
        </w:rPr>
      </w:pPr>
      <w:r>
        <w:rPr>
          <w:rFonts w:ascii="Times New Roman" w:hAnsi="Times New Roman"/>
          <w:sz w:val="24"/>
          <w:szCs w:val="24"/>
        </w:rPr>
        <w:t>Несмотря на сущностную справедливость взыскания в двух последних судебных актах излишне уплаченных нарушителям сумм, нельзя не отметить, что при наличии между пострадавшим лицом и нарушителем договора, предусматривающего уплату цены, признанной в дальнейшем монопольно высокой, применимым способом защиты права должно выступать признание данного условия сделки недействительным и применение реституции в виде возврата разницы между уплаченной и экономически обоснованной ценой. Неосновательно</w:t>
      </w:r>
      <w:r w:rsidR="00A743C8">
        <w:rPr>
          <w:rFonts w:ascii="Times New Roman" w:hAnsi="Times New Roman"/>
          <w:sz w:val="24"/>
          <w:szCs w:val="24"/>
        </w:rPr>
        <w:t>сть</w:t>
      </w:r>
      <w:r>
        <w:rPr>
          <w:rFonts w:ascii="Times New Roman" w:hAnsi="Times New Roman"/>
          <w:sz w:val="24"/>
          <w:szCs w:val="24"/>
        </w:rPr>
        <w:t xml:space="preserve"> обогащения в данном случае </w:t>
      </w:r>
      <w:r w:rsidR="00A743C8">
        <w:rPr>
          <w:rFonts w:ascii="Times New Roman" w:hAnsi="Times New Roman"/>
          <w:sz w:val="24"/>
          <w:szCs w:val="24"/>
        </w:rPr>
        <w:t>отсутствует</w:t>
      </w:r>
      <w:r>
        <w:rPr>
          <w:rFonts w:ascii="Times New Roman" w:hAnsi="Times New Roman"/>
          <w:sz w:val="24"/>
          <w:szCs w:val="24"/>
        </w:rPr>
        <w:t>, так как у нарушителя име</w:t>
      </w:r>
      <w:r w:rsidR="0058581E">
        <w:rPr>
          <w:rFonts w:ascii="Times New Roman" w:hAnsi="Times New Roman"/>
          <w:sz w:val="24"/>
          <w:szCs w:val="24"/>
        </w:rPr>
        <w:t>лось</w:t>
      </w:r>
      <w:r>
        <w:rPr>
          <w:rFonts w:ascii="Times New Roman" w:hAnsi="Times New Roman"/>
          <w:sz w:val="24"/>
          <w:szCs w:val="24"/>
        </w:rPr>
        <w:t xml:space="preserve"> предусмотренное </w:t>
      </w:r>
      <w:r w:rsidR="00627099" w:rsidRPr="00B16508">
        <w:rPr>
          <w:rFonts w:ascii="Times New Roman" w:hAnsi="Times New Roman"/>
          <w:sz w:val="24"/>
          <w:szCs w:val="24"/>
        </w:rPr>
        <w:t>сделкой</w:t>
      </w:r>
      <w:r w:rsidR="00627099">
        <w:rPr>
          <w:rFonts w:ascii="Times New Roman" w:hAnsi="Times New Roman"/>
          <w:sz w:val="24"/>
          <w:szCs w:val="24"/>
        </w:rPr>
        <w:t xml:space="preserve"> основание для получения денежных средств с пострадавшего лица.</w:t>
      </w:r>
    </w:p>
    <w:p w:rsidR="0042510B" w:rsidRDefault="003260CB" w:rsidP="005278CC">
      <w:pPr>
        <w:spacing w:after="0"/>
        <w:ind w:firstLine="709"/>
        <w:jc w:val="both"/>
        <w:rPr>
          <w:rFonts w:ascii="Times New Roman" w:hAnsi="Times New Roman"/>
          <w:b/>
          <w:sz w:val="24"/>
          <w:szCs w:val="24"/>
        </w:rPr>
      </w:pPr>
      <w:r>
        <w:rPr>
          <w:rFonts w:ascii="Times New Roman" w:hAnsi="Times New Roman"/>
          <w:b/>
          <w:sz w:val="24"/>
          <w:szCs w:val="24"/>
        </w:rPr>
        <w:t>В заключение необходимо отметить, что неосновательное обогащение нарушителя в ряде случаев меньше финансовых потерь пострадавшего лица, которые включают не только излишне уплаченные нарушителю сумм</w:t>
      </w:r>
      <w:r w:rsidR="00CC757B">
        <w:rPr>
          <w:rFonts w:ascii="Times New Roman" w:hAnsi="Times New Roman"/>
          <w:b/>
          <w:sz w:val="24"/>
          <w:szCs w:val="24"/>
        </w:rPr>
        <w:t>ы</w:t>
      </w:r>
      <w:r>
        <w:rPr>
          <w:rFonts w:ascii="Times New Roman" w:hAnsi="Times New Roman"/>
          <w:b/>
          <w:sz w:val="24"/>
          <w:szCs w:val="24"/>
        </w:rPr>
        <w:t xml:space="preserve">, но и, например, потери, связанные с сокращением объемов бизнеса пострадавшего.  </w:t>
      </w:r>
    </w:p>
    <w:p w:rsidR="003260CB" w:rsidRPr="0099776F" w:rsidRDefault="003260CB" w:rsidP="005278CC">
      <w:pPr>
        <w:spacing w:after="0"/>
        <w:ind w:firstLine="709"/>
        <w:jc w:val="both"/>
        <w:rPr>
          <w:rFonts w:ascii="Times New Roman" w:hAnsi="Times New Roman"/>
          <w:b/>
          <w:sz w:val="24"/>
          <w:szCs w:val="24"/>
        </w:rPr>
      </w:pPr>
    </w:p>
    <w:p w:rsidR="001F314B" w:rsidRDefault="001908E9" w:rsidP="008A054D">
      <w:pPr>
        <w:pStyle w:val="2"/>
        <w:spacing w:before="0"/>
        <w:ind w:firstLine="709"/>
        <w:jc w:val="both"/>
        <w:rPr>
          <w:rFonts w:ascii="Times New Roman" w:hAnsi="Times New Roman"/>
          <w:color w:val="auto"/>
          <w:sz w:val="24"/>
          <w:szCs w:val="24"/>
        </w:rPr>
      </w:pPr>
      <w:bookmarkStart w:id="7" w:name="_Toc438465273"/>
      <w:r w:rsidRPr="0099776F">
        <w:rPr>
          <w:rFonts w:ascii="Times New Roman" w:hAnsi="Times New Roman"/>
          <w:color w:val="auto"/>
          <w:sz w:val="24"/>
          <w:szCs w:val="24"/>
        </w:rPr>
        <w:t>1.</w:t>
      </w:r>
      <w:r w:rsidR="0042510B">
        <w:rPr>
          <w:rFonts w:ascii="Times New Roman" w:hAnsi="Times New Roman"/>
          <w:color w:val="auto"/>
          <w:sz w:val="24"/>
          <w:szCs w:val="24"/>
        </w:rPr>
        <w:t>5</w:t>
      </w:r>
      <w:r w:rsidR="00F45EC3" w:rsidRPr="0099776F">
        <w:rPr>
          <w:rFonts w:ascii="Times New Roman" w:hAnsi="Times New Roman"/>
          <w:color w:val="auto"/>
          <w:sz w:val="24"/>
          <w:szCs w:val="24"/>
        </w:rPr>
        <w:t>.</w:t>
      </w:r>
      <w:r w:rsidRPr="0099776F">
        <w:rPr>
          <w:rFonts w:ascii="Times New Roman" w:hAnsi="Times New Roman"/>
          <w:color w:val="auto"/>
          <w:sz w:val="24"/>
          <w:szCs w:val="24"/>
        </w:rPr>
        <w:t xml:space="preserve"> </w:t>
      </w:r>
      <w:r w:rsidR="00A16A46">
        <w:rPr>
          <w:rFonts w:ascii="Times New Roman" w:hAnsi="Times New Roman"/>
          <w:color w:val="auto"/>
          <w:sz w:val="24"/>
          <w:szCs w:val="24"/>
        </w:rPr>
        <w:t>П</w:t>
      </w:r>
      <w:r w:rsidR="001F2BBC">
        <w:rPr>
          <w:rFonts w:ascii="Times New Roman" w:hAnsi="Times New Roman"/>
          <w:color w:val="auto"/>
          <w:sz w:val="24"/>
          <w:szCs w:val="24"/>
        </w:rPr>
        <w:t>рименени</w:t>
      </w:r>
      <w:r w:rsidR="00A16A46">
        <w:rPr>
          <w:rFonts w:ascii="Times New Roman" w:hAnsi="Times New Roman"/>
          <w:color w:val="auto"/>
          <w:sz w:val="24"/>
          <w:szCs w:val="24"/>
        </w:rPr>
        <w:t>е</w:t>
      </w:r>
      <w:r w:rsidR="001F2BBC">
        <w:rPr>
          <w:rFonts w:ascii="Times New Roman" w:hAnsi="Times New Roman"/>
          <w:color w:val="auto"/>
          <w:sz w:val="24"/>
          <w:szCs w:val="24"/>
        </w:rPr>
        <w:t xml:space="preserve"> последствий недействительности </w:t>
      </w:r>
      <w:r w:rsidR="00A16A46">
        <w:rPr>
          <w:rFonts w:ascii="Times New Roman" w:hAnsi="Times New Roman"/>
          <w:color w:val="auto"/>
          <w:sz w:val="24"/>
          <w:szCs w:val="24"/>
        </w:rPr>
        <w:t xml:space="preserve">противоречащих законодательству о конкуренции условий </w:t>
      </w:r>
      <w:r w:rsidR="001F2BBC">
        <w:rPr>
          <w:rFonts w:ascii="Times New Roman" w:hAnsi="Times New Roman"/>
          <w:color w:val="auto"/>
          <w:sz w:val="24"/>
          <w:szCs w:val="24"/>
        </w:rPr>
        <w:t>сделки.</w:t>
      </w:r>
      <w:bookmarkEnd w:id="7"/>
      <w:r w:rsidR="001F2BBC">
        <w:rPr>
          <w:rFonts w:ascii="Times New Roman" w:hAnsi="Times New Roman"/>
          <w:color w:val="auto"/>
          <w:sz w:val="24"/>
          <w:szCs w:val="24"/>
        </w:rPr>
        <w:t xml:space="preserve"> </w:t>
      </w:r>
    </w:p>
    <w:p w:rsidR="00A16A46" w:rsidRDefault="00A16A46" w:rsidP="00A16A46">
      <w:pPr>
        <w:spacing w:after="0"/>
        <w:ind w:firstLine="709"/>
        <w:jc w:val="both"/>
        <w:rPr>
          <w:rFonts w:ascii="Times New Roman" w:hAnsi="Times New Roman"/>
          <w:sz w:val="24"/>
          <w:szCs w:val="24"/>
        </w:rPr>
      </w:pPr>
      <w:r>
        <w:rPr>
          <w:rFonts w:ascii="Times New Roman" w:hAnsi="Times New Roman"/>
          <w:sz w:val="24"/>
          <w:szCs w:val="24"/>
        </w:rPr>
        <w:t>Несмотря на то, что данное средство защиты прав и законных интересов лиц, пострадавших от нарушения антимонопольного законодательства, в настоящий момент относительно не распространено, еще одним эффективным способом такой защиты может являться предъявление иска о недействительности антиконкурентных условий сделки и применении последствий такой недействительности</w:t>
      </w:r>
      <w:r w:rsidR="00517795">
        <w:rPr>
          <w:rFonts w:ascii="Times New Roman" w:hAnsi="Times New Roman"/>
          <w:sz w:val="24"/>
          <w:szCs w:val="24"/>
        </w:rPr>
        <w:t xml:space="preserve"> (реституции)</w:t>
      </w:r>
      <w:r>
        <w:rPr>
          <w:rFonts w:ascii="Times New Roman" w:hAnsi="Times New Roman"/>
          <w:sz w:val="24"/>
          <w:szCs w:val="24"/>
        </w:rPr>
        <w:t>.</w:t>
      </w:r>
    </w:p>
    <w:p w:rsidR="00A16A46" w:rsidRDefault="00A16A46" w:rsidP="00A16A46">
      <w:pPr>
        <w:spacing w:after="0"/>
        <w:ind w:firstLine="709"/>
        <w:jc w:val="both"/>
        <w:rPr>
          <w:rFonts w:ascii="Times New Roman" w:hAnsi="Times New Roman"/>
          <w:sz w:val="24"/>
          <w:szCs w:val="24"/>
        </w:rPr>
      </w:pPr>
      <w:r>
        <w:rPr>
          <w:rFonts w:ascii="Times New Roman" w:hAnsi="Times New Roman"/>
          <w:sz w:val="24"/>
          <w:szCs w:val="24"/>
        </w:rPr>
        <w:t xml:space="preserve">Данный способ правовой защиты может быть эффективен, в частности, </w:t>
      </w:r>
      <w:r w:rsidR="00F12EAF">
        <w:rPr>
          <w:rFonts w:ascii="Times New Roman" w:hAnsi="Times New Roman"/>
          <w:sz w:val="24"/>
          <w:szCs w:val="24"/>
        </w:rPr>
        <w:t>в следующих случаях:</w:t>
      </w:r>
    </w:p>
    <w:p w:rsidR="00F12EAF" w:rsidRPr="00F12EAF" w:rsidRDefault="00F12EAF" w:rsidP="00F12EAF">
      <w:pPr>
        <w:spacing w:after="0"/>
        <w:ind w:firstLine="709"/>
        <w:jc w:val="both"/>
        <w:rPr>
          <w:rFonts w:ascii="Times New Roman" w:hAnsi="Times New Roman"/>
          <w:sz w:val="24"/>
          <w:szCs w:val="24"/>
        </w:rPr>
      </w:pPr>
      <w:r w:rsidRPr="00F12EAF">
        <w:rPr>
          <w:rFonts w:ascii="Times New Roman" w:hAnsi="Times New Roman"/>
          <w:sz w:val="24"/>
          <w:szCs w:val="24"/>
        </w:rPr>
        <w:t xml:space="preserve">А) Если доминирующий субъект настоял на включении в договор невыгодных для контрагента условий или условий, не относящих к предмету договора, </w:t>
      </w:r>
      <w:r>
        <w:rPr>
          <w:rFonts w:ascii="Times New Roman" w:hAnsi="Times New Roman"/>
          <w:sz w:val="24"/>
          <w:szCs w:val="24"/>
        </w:rPr>
        <w:t>предполагающих</w:t>
      </w:r>
      <w:r w:rsidRPr="00F12EAF">
        <w:rPr>
          <w:rFonts w:ascii="Times New Roman" w:hAnsi="Times New Roman"/>
          <w:sz w:val="24"/>
          <w:szCs w:val="24"/>
        </w:rPr>
        <w:t xml:space="preserve"> </w:t>
      </w:r>
      <w:r>
        <w:rPr>
          <w:rFonts w:ascii="Times New Roman" w:hAnsi="Times New Roman"/>
          <w:sz w:val="24"/>
          <w:szCs w:val="24"/>
        </w:rPr>
        <w:t>осуществление контрагентом</w:t>
      </w:r>
      <w:r w:rsidRPr="00F12EAF">
        <w:rPr>
          <w:rFonts w:ascii="Times New Roman" w:hAnsi="Times New Roman"/>
          <w:sz w:val="24"/>
          <w:szCs w:val="24"/>
        </w:rPr>
        <w:t xml:space="preserve"> каких-либо не обусловленных предметом сд</w:t>
      </w:r>
      <w:r>
        <w:rPr>
          <w:rFonts w:ascii="Times New Roman" w:hAnsi="Times New Roman"/>
          <w:sz w:val="24"/>
          <w:szCs w:val="24"/>
        </w:rPr>
        <w:t>елки платежей (комиссий и т.п.) в адрес доминанта.</w:t>
      </w:r>
    </w:p>
    <w:p w:rsidR="00F12EAF" w:rsidRPr="00F12EAF" w:rsidRDefault="00F12EAF" w:rsidP="00F12EAF">
      <w:pPr>
        <w:spacing w:after="0"/>
        <w:ind w:firstLine="709"/>
        <w:jc w:val="both"/>
        <w:rPr>
          <w:rFonts w:ascii="Times New Roman" w:hAnsi="Times New Roman"/>
          <w:sz w:val="24"/>
          <w:szCs w:val="24"/>
        </w:rPr>
      </w:pPr>
      <w:r w:rsidRPr="00F12EAF">
        <w:rPr>
          <w:rFonts w:ascii="Times New Roman" w:hAnsi="Times New Roman"/>
          <w:sz w:val="24"/>
          <w:szCs w:val="24"/>
        </w:rPr>
        <w:t>Б) Если доминирующий субъект установил монопольно высокую или иную неправомерно завышенную цену.</w:t>
      </w:r>
    </w:p>
    <w:p w:rsidR="001A3D09" w:rsidRDefault="001A3D09" w:rsidP="001A3D09">
      <w:pPr>
        <w:shd w:val="clear" w:color="auto" w:fill="F2DBDB"/>
        <w:spacing w:after="0"/>
        <w:ind w:firstLine="709"/>
        <w:jc w:val="both"/>
        <w:rPr>
          <w:rFonts w:ascii="Times New Roman" w:hAnsi="Times New Roman"/>
          <w:sz w:val="24"/>
          <w:szCs w:val="24"/>
        </w:rPr>
      </w:pPr>
      <w:r>
        <w:rPr>
          <w:rFonts w:ascii="Times New Roman" w:hAnsi="Times New Roman"/>
          <w:sz w:val="24"/>
          <w:szCs w:val="24"/>
        </w:rPr>
        <w:t>Более того, представляется, что в таких случаях применение последствий недействительности сделки более корректно, с точки зрения гражданского законодательства, чем взыскание убытков или неосновательного обогащения в виде излишне уплаченного платежа или разницы между завышенной и экономически обоснованной ценой.</w:t>
      </w:r>
    </w:p>
    <w:p w:rsidR="001A3D09" w:rsidRDefault="00266700" w:rsidP="001A3D09">
      <w:pPr>
        <w:shd w:val="clear" w:color="auto" w:fill="F2DBDB"/>
        <w:spacing w:after="0"/>
        <w:ind w:firstLine="709"/>
        <w:jc w:val="both"/>
        <w:rPr>
          <w:rFonts w:ascii="Times New Roman" w:hAnsi="Times New Roman"/>
          <w:sz w:val="24"/>
          <w:szCs w:val="24"/>
        </w:rPr>
      </w:pPr>
      <w:r>
        <w:rPr>
          <w:rFonts w:ascii="Times New Roman" w:hAnsi="Times New Roman"/>
          <w:sz w:val="24"/>
          <w:szCs w:val="24"/>
        </w:rPr>
        <w:t>Так, в</w:t>
      </w:r>
      <w:r w:rsidR="001A3D09">
        <w:rPr>
          <w:rFonts w:ascii="Times New Roman" w:hAnsi="Times New Roman"/>
          <w:sz w:val="24"/>
          <w:szCs w:val="24"/>
        </w:rPr>
        <w:t xml:space="preserve"> случае, когда пострадавшее лицо не оспаривает действительность сделки (условия сделки)</w:t>
      </w:r>
      <w:r w:rsidR="00AA22A5">
        <w:rPr>
          <w:rFonts w:ascii="Times New Roman" w:hAnsi="Times New Roman"/>
          <w:sz w:val="24"/>
          <w:szCs w:val="24"/>
        </w:rPr>
        <w:t>,</w:t>
      </w:r>
      <w:r w:rsidR="001A3D09">
        <w:rPr>
          <w:rFonts w:ascii="Times New Roman" w:hAnsi="Times New Roman"/>
          <w:sz w:val="24"/>
          <w:szCs w:val="24"/>
        </w:rPr>
        <w:t xml:space="preserve"> формальные основания для получения нарушителем спорной суммы сохраняются. Следовательно, отсутствуют обязательные признаки неосновательного обогащения (пункт 1 статьи 1102 ГК РФ).</w:t>
      </w:r>
    </w:p>
    <w:p w:rsidR="001B35B4" w:rsidRDefault="001B35B4" w:rsidP="001B35B4">
      <w:pPr>
        <w:shd w:val="clear" w:color="auto" w:fill="F2DBDB"/>
        <w:spacing w:after="0"/>
        <w:ind w:firstLine="709"/>
        <w:jc w:val="both"/>
        <w:rPr>
          <w:rFonts w:ascii="Times New Roman" w:hAnsi="Times New Roman"/>
          <w:sz w:val="24"/>
          <w:szCs w:val="24"/>
        </w:rPr>
      </w:pPr>
      <w:r>
        <w:rPr>
          <w:rFonts w:ascii="Times New Roman" w:hAnsi="Times New Roman"/>
          <w:sz w:val="24"/>
          <w:szCs w:val="24"/>
        </w:rPr>
        <w:t>В то же время при получении нарушителем излишних денежных сумм в отсутствие заключенного с пострадавшим лицом договора (примеры 2 и 3 подраздела 1.4 Рекомендаций) применение последствий недействительности сделки применено быть не может. В таких случаях подлежит взыскани</w:t>
      </w:r>
      <w:r w:rsidR="00333D19">
        <w:rPr>
          <w:rFonts w:ascii="Times New Roman" w:hAnsi="Times New Roman"/>
          <w:sz w:val="24"/>
          <w:szCs w:val="24"/>
        </w:rPr>
        <w:t>ю</w:t>
      </w:r>
      <w:r>
        <w:rPr>
          <w:rFonts w:ascii="Times New Roman" w:hAnsi="Times New Roman"/>
          <w:sz w:val="24"/>
          <w:szCs w:val="24"/>
        </w:rPr>
        <w:t xml:space="preserve"> </w:t>
      </w:r>
      <w:r w:rsidR="00A53D7F">
        <w:rPr>
          <w:rFonts w:ascii="Times New Roman" w:hAnsi="Times New Roman"/>
          <w:sz w:val="24"/>
          <w:szCs w:val="24"/>
        </w:rPr>
        <w:t>неосновательное обогащение</w:t>
      </w:r>
      <w:r>
        <w:rPr>
          <w:rFonts w:ascii="Times New Roman" w:hAnsi="Times New Roman"/>
          <w:sz w:val="24"/>
          <w:szCs w:val="24"/>
        </w:rPr>
        <w:t>.</w:t>
      </w:r>
    </w:p>
    <w:p w:rsidR="00517795" w:rsidRDefault="001B35B4">
      <w:pPr>
        <w:shd w:val="clear" w:color="auto" w:fill="F2DBDB"/>
        <w:spacing w:after="0"/>
        <w:ind w:firstLine="709"/>
        <w:jc w:val="both"/>
        <w:rPr>
          <w:rFonts w:ascii="Times New Roman" w:hAnsi="Times New Roman"/>
          <w:sz w:val="24"/>
          <w:szCs w:val="24"/>
        </w:rPr>
      </w:pPr>
      <w:r>
        <w:rPr>
          <w:rFonts w:ascii="Times New Roman" w:hAnsi="Times New Roman"/>
          <w:sz w:val="24"/>
          <w:szCs w:val="24"/>
        </w:rPr>
        <w:t>Что касается соотношения требований о взыскании убытков, причиненных уплатой пострадавшим лицом излишн</w:t>
      </w:r>
      <w:r w:rsidR="00517795">
        <w:rPr>
          <w:rFonts w:ascii="Times New Roman" w:hAnsi="Times New Roman"/>
          <w:sz w:val="24"/>
          <w:szCs w:val="24"/>
        </w:rPr>
        <w:t>ей</w:t>
      </w:r>
      <w:r>
        <w:rPr>
          <w:rFonts w:ascii="Times New Roman" w:hAnsi="Times New Roman"/>
          <w:sz w:val="24"/>
          <w:szCs w:val="24"/>
        </w:rPr>
        <w:t xml:space="preserve"> </w:t>
      </w:r>
      <w:r w:rsidR="00517795">
        <w:rPr>
          <w:rFonts w:ascii="Times New Roman" w:hAnsi="Times New Roman"/>
          <w:sz w:val="24"/>
          <w:szCs w:val="24"/>
        </w:rPr>
        <w:t xml:space="preserve">денежной </w:t>
      </w:r>
      <w:r>
        <w:rPr>
          <w:rFonts w:ascii="Times New Roman" w:hAnsi="Times New Roman"/>
          <w:sz w:val="24"/>
          <w:szCs w:val="24"/>
        </w:rPr>
        <w:t>сумм</w:t>
      </w:r>
      <w:r w:rsidR="00517795">
        <w:rPr>
          <w:rFonts w:ascii="Times New Roman" w:hAnsi="Times New Roman"/>
          <w:sz w:val="24"/>
          <w:szCs w:val="24"/>
        </w:rPr>
        <w:t>ы</w:t>
      </w:r>
      <w:r>
        <w:rPr>
          <w:rFonts w:ascii="Times New Roman" w:hAnsi="Times New Roman"/>
          <w:sz w:val="24"/>
          <w:szCs w:val="24"/>
        </w:rPr>
        <w:t xml:space="preserve"> в рамках заключенного договора (например, монопольно высокой цены), и требования о реституции </w:t>
      </w:r>
      <w:r w:rsidR="00517795">
        <w:rPr>
          <w:rFonts w:ascii="Times New Roman" w:hAnsi="Times New Roman"/>
          <w:sz w:val="24"/>
          <w:szCs w:val="24"/>
        </w:rPr>
        <w:t>той же суммы, то последнее</w:t>
      </w:r>
      <w:r w:rsidR="00A53D7F">
        <w:rPr>
          <w:rFonts w:ascii="Times New Roman" w:hAnsi="Times New Roman"/>
          <w:sz w:val="24"/>
          <w:szCs w:val="24"/>
        </w:rPr>
        <w:t>, как отмечалось ранее,</w:t>
      </w:r>
      <w:r w:rsidR="00517795">
        <w:rPr>
          <w:rFonts w:ascii="Times New Roman" w:hAnsi="Times New Roman"/>
          <w:sz w:val="24"/>
          <w:szCs w:val="24"/>
        </w:rPr>
        <w:t xml:space="preserve"> представляется специальным способом защиты права в подобных ситуациях</w:t>
      </w:r>
      <w:r w:rsidR="00A53D7F">
        <w:rPr>
          <w:rFonts w:ascii="Times New Roman" w:hAnsi="Times New Roman"/>
          <w:sz w:val="24"/>
          <w:szCs w:val="24"/>
        </w:rPr>
        <w:t>.</w:t>
      </w:r>
      <w:r w:rsidR="00517795">
        <w:rPr>
          <w:rFonts w:ascii="Times New Roman" w:hAnsi="Times New Roman"/>
          <w:sz w:val="24"/>
          <w:szCs w:val="24"/>
        </w:rPr>
        <w:tab/>
        <w:t xml:space="preserve">  </w:t>
      </w:r>
    </w:p>
    <w:p w:rsidR="00251775" w:rsidRDefault="00251775" w:rsidP="00E91DB6">
      <w:pPr>
        <w:spacing w:after="0"/>
        <w:ind w:firstLine="709"/>
        <w:jc w:val="both"/>
        <w:rPr>
          <w:rFonts w:ascii="Times New Roman" w:hAnsi="Times New Roman"/>
          <w:sz w:val="24"/>
          <w:szCs w:val="24"/>
        </w:rPr>
      </w:pPr>
    </w:p>
    <w:p w:rsidR="00251775" w:rsidRPr="00251775" w:rsidRDefault="00251775" w:rsidP="00251775">
      <w:pPr>
        <w:spacing w:after="0"/>
        <w:ind w:firstLine="709"/>
        <w:jc w:val="center"/>
        <w:rPr>
          <w:rFonts w:ascii="Times New Roman" w:hAnsi="Times New Roman"/>
          <w:b/>
          <w:sz w:val="24"/>
          <w:szCs w:val="24"/>
        </w:rPr>
      </w:pPr>
      <w:r w:rsidRPr="00251775">
        <w:rPr>
          <w:rFonts w:ascii="Times New Roman" w:hAnsi="Times New Roman"/>
          <w:b/>
          <w:sz w:val="24"/>
          <w:szCs w:val="24"/>
        </w:rPr>
        <w:t>Характер недействительности антиконкурентных условий сделок</w:t>
      </w:r>
    </w:p>
    <w:p w:rsidR="00251775" w:rsidRDefault="00251775" w:rsidP="00E91DB6">
      <w:pPr>
        <w:spacing w:after="0"/>
        <w:ind w:firstLine="709"/>
        <w:jc w:val="both"/>
        <w:rPr>
          <w:rFonts w:ascii="Times New Roman" w:hAnsi="Times New Roman"/>
          <w:sz w:val="24"/>
          <w:szCs w:val="24"/>
        </w:rPr>
      </w:pPr>
    </w:p>
    <w:p w:rsidR="00E91DB6" w:rsidRDefault="00A3677A" w:rsidP="00E91DB6">
      <w:pPr>
        <w:spacing w:after="0"/>
        <w:ind w:firstLine="709"/>
        <w:jc w:val="both"/>
        <w:rPr>
          <w:rFonts w:ascii="Times New Roman" w:hAnsi="Times New Roman"/>
          <w:sz w:val="24"/>
          <w:szCs w:val="24"/>
        </w:rPr>
      </w:pPr>
      <w:r>
        <w:rPr>
          <w:rFonts w:ascii="Times New Roman" w:hAnsi="Times New Roman"/>
          <w:sz w:val="24"/>
          <w:szCs w:val="24"/>
        </w:rPr>
        <w:t xml:space="preserve">До вступления в силу </w:t>
      </w:r>
      <w:r w:rsidRPr="00A3677A">
        <w:rPr>
          <w:rFonts w:ascii="Times New Roman" w:hAnsi="Times New Roman"/>
          <w:sz w:val="24"/>
          <w:szCs w:val="24"/>
        </w:rPr>
        <w:t>Федеральн</w:t>
      </w:r>
      <w:r>
        <w:rPr>
          <w:rFonts w:ascii="Times New Roman" w:hAnsi="Times New Roman"/>
          <w:sz w:val="24"/>
          <w:szCs w:val="24"/>
        </w:rPr>
        <w:t>ого</w:t>
      </w:r>
      <w:r w:rsidRPr="00A3677A">
        <w:rPr>
          <w:rFonts w:ascii="Times New Roman" w:hAnsi="Times New Roman"/>
          <w:sz w:val="24"/>
          <w:szCs w:val="24"/>
        </w:rPr>
        <w:t xml:space="preserve"> закон</w:t>
      </w:r>
      <w:r>
        <w:rPr>
          <w:rFonts w:ascii="Times New Roman" w:hAnsi="Times New Roman"/>
          <w:sz w:val="24"/>
          <w:szCs w:val="24"/>
        </w:rPr>
        <w:t>а</w:t>
      </w:r>
      <w:r w:rsidRPr="00A3677A">
        <w:rPr>
          <w:rFonts w:ascii="Times New Roman" w:hAnsi="Times New Roman"/>
          <w:sz w:val="24"/>
          <w:szCs w:val="24"/>
        </w:rPr>
        <w:t xml:space="preserve"> от 7 мая 2013 г. </w:t>
      </w:r>
      <w:r>
        <w:rPr>
          <w:rFonts w:ascii="Times New Roman" w:hAnsi="Times New Roman"/>
          <w:sz w:val="24"/>
          <w:szCs w:val="24"/>
        </w:rPr>
        <w:t>№</w:t>
      </w:r>
      <w:r w:rsidRPr="00A3677A">
        <w:rPr>
          <w:rFonts w:ascii="Times New Roman" w:hAnsi="Times New Roman"/>
          <w:sz w:val="24"/>
          <w:szCs w:val="24"/>
        </w:rPr>
        <w:t xml:space="preserve"> 100-ФЗ </w:t>
      </w:r>
      <w:r>
        <w:rPr>
          <w:rFonts w:ascii="Times New Roman" w:hAnsi="Times New Roman"/>
          <w:sz w:val="24"/>
          <w:szCs w:val="24"/>
        </w:rPr>
        <w:t>«</w:t>
      </w:r>
      <w:r w:rsidRPr="00A3677A">
        <w:rPr>
          <w:rFonts w:ascii="Times New Roman" w:hAnsi="Times New Roman"/>
          <w:sz w:val="24"/>
          <w:szCs w:val="24"/>
        </w:rPr>
        <w:t>О внесении изменений в подразделы 4 и 5 раздела I части первой и статью 1153 части третьей Гражданско</w:t>
      </w:r>
      <w:r>
        <w:rPr>
          <w:rFonts w:ascii="Times New Roman" w:hAnsi="Times New Roman"/>
          <w:sz w:val="24"/>
          <w:szCs w:val="24"/>
        </w:rPr>
        <w:t xml:space="preserve">го кодекса Российской Федерации» в судебной практике превалировала позиция о ничтожности сделок, противоречащих антимонопольному законодательству (см., например, </w:t>
      </w:r>
      <w:r w:rsidR="00A76408">
        <w:rPr>
          <w:rFonts w:ascii="Times New Roman" w:hAnsi="Times New Roman"/>
          <w:sz w:val="24"/>
          <w:szCs w:val="24"/>
        </w:rPr>
        <w:t xml:space="preserve">постановления </w:t>
      </w:r>
      <w:hyperlink r:id="rId23" w:history="1">
        <w:r w:rsidR="00A76408" w:rsidRPr="00A76408">
          <w:rPr>
            <w:rFonts w:ascii="Times New Roman" w:hAnsi="Times New Roman"/>
            <w:sz w:val="24"/>
            <w:szCs w:val="24"/>
          </w:rPr>
          <w:t>Арбитражного суда Московского округа от 14</w:t>
        </w:r>
        <w:r w:rsidR="00A76408">
          <w:rPr>
            <w:rFonts w:ascii="Times New Roman" w:hAnsi="Times New Roman"/>
            <w:sz w:val="24"/>
            <w:szCs w:val="24"/>
          </w:rPr>
          <w:t xml:space="preserve"> сентября </w:t>
        </w:r>
        <w:r w:rsidR="00A76408" w:rsidRPr="00A76408">
          <w:rPr>
            <w:rFonts w:ascii="Times New Roman" w:hAnsi="Times New Roman"/>
            <w:sz w:val="24"/>
            <w:szCs w:val="24"/>
          </w:rPr>
          <w:t>2015</w:t>
        </w:r>
        <w:r w:rsidR="00A76408">
          <w:rPr>
            <w:rFonts w:ascii="Times New Roman" w:hAnsi="Times New Roman"/>
            <w:sz w:val="24"/>
            <w:szCs w:val="24"/>
          </w:rPr>
          <w:t xml:space="preserve"> г.</w:t>
        </w:r>
        <w:r w:rsidR="00A76408" w:rsidRPr="00A76408">
          <w:rPr>
            <w:rFonts w:ascii="Times New Roman" w:hAnsi="Times New Roman"/>
            <w:sz w:val="24"/>
            <w:szCs w:val="24"/>
          </w:rPr>
          <w:t xml:space="preserve"> по делу </w:t>
        </w:r>
        <w:r w:rsidR="00A76408">
          <w:rPr>
            <w:rFonts w:ascii="Times New Roman" w:hAnsi="Times New Roman"/>
            <w:sz w:val="24"/>
            <w:szCs w:val="24"/>
          </w:rPr>
          <w:t>№</w:t>
        </w:r>
        <w:r w:rsidR="00A76408" w:rsidRPr="00A76408">
          <w:rPr>
            <w:rFonts w:ascii="Times New Roman" w:hAnsi="Times New Roman"/>
            <w:sz w:val="24"/>
            <w:szCs w:val="24"/>
          </w:rPr>
          <w:t xml:space="preserve"> А40-179476/2014</w:t>
        </w:r>
      </w:hyperlink>
      <w:r w:rsidR="00A76408">
        <w:rPr>
          <w:rFonts w:ascii="Times New Roman" w:hAnsi="Times New Roman"/>
          <w:sz w:val="24"/>
          <w:szCs w:val="24"/>
        </w:rPr>
        <w:t xml:space="preserve">, </w:t>
      </w:r>
      <w:hyperlink r:id="rId24" w:history="1">
        <w:r w:rsidR="00A76408">
          <w:rPr>
            <w:rFonts w:ascii="Times New Roman" w:hAnsi="Times New Roman"/>
            <w:sz w:val="24"/>
            <w:szCs w:val="24"/>
          </w:rPr>
          <w:t xml:space="preserve">от 2 сентября </w:t>
        </w:r>
        <w:r w:rsidR="00A76408" w:rsidRPr="00A76408">
          <w:rPr>
            <w:rFonts w:ascii="Times New Roman" w:hAnsi="Times New Roman"/>
            <w:sz w:val="24"/>
            <w:szCs w:val="24"/>
          </w:rPr>
          <w:t>2014</w:t>
        </w:r>
        <w:r w:rsidR="00A76408">
          <w:rPr>
            <w:rFonts w:ascii="Times New Roman" w:hAnsi="Times New Roman"/>
            <w:sz w:val="24"/>
            <w:szCs w:val="24"/>
          </w:rPr>
          <w:t xml:space="preserve"> г.</w:t>
        </w:r>
        <w:r w:rsidR="00A76408" w:rsidRPr="00A76408">
          <w:rPr>
            <w:rFonts w:ascii="Times New Roman" w:hAnsi="Times New Roman"/>
            <w:sz w:val="24"/>
            <w:szCs w:val="24"/>
          </w:rPr>
          <w:t xml:space="preserve"> по делу </w:t>
        </w:r>
        <w:r w:rsidR="00A76408">
          <w:rPr>
            <w:rFonts w:ascii="Times New Roman" w:hAnsi="Times New Roman"/>
            <w:sz w:val="24"/>
            <w:szCs w:val="24"/>
          </w:rPr>
          <w:t>№</w:t>
        </w:r>
        <w:r w:rsidR="00E91DB6">
          <w:rPr>
            <w:rFonts w:ascii="Times New Roman" w:hAnsi="Times New Roman"/>
            <w:sz w:val="24"/>
            <w:szCs w:val="24"/>
          </w:rPr>
          <w:t xml:space="preserve"> </w:t>
        </w:r>
        <w:r w:rsidR="00A76408" w:rsidRPr="00A76408">
          <w:rPr>
            <w:rFonts w:ascii="Times New Roman" w:hAnsi="Times New Roman"/>
            <w:sz w:val="24"/>
            <w:szCs w:val="24"/>
          </w:rPr>
          <w:t>А40-181750/13-53-1622</w:t>
        </w:r>
        <w:r w:rsidR="00A76408">
          <w:rPr>
            <w:rFonts w:ascii="Times New Roman" w:hAnsi="Times New Roman"/>
            <w:sz w:val="24"/>
            <w:szCs w:val="24"/>
          </w:rPr>
          <w:t xml:space="preserve">, Арбитражного суда </w:t>
        </w:r>
      </w:hyperlink>
      <w:hyperlink r:id="rId25" w:history="1">
        <w:r w:rsidR="00A76408">
          <w:rPr>
            <w:rFonts w:ascii="Times New Roman" w:hAnsi="Times New Roman"/>
            <w:sz w:val="24"/>
            <w:szCs w:val="24"/>
          </w:rPr>
          <w:t xml:space="preserve">Волго-Вятского округа от 18 августа </w:t>
        </w:r>
        <w:r w:rsidR="00A76408" w:rsidRPr="00A76408">
          <w:rPr>
            <w:rFonts w:ascii="Times New Roman" w:hAnsi="Times New Roman"/>
            <w:sz w:val="24"/>
            <w:szCs w:val="24"/>
          </w:rPr>
          <w:t>2014</w:t>
        </w:r>
        <w:r w:rsidR="00A76408">
          <w:rPr>
            <w:rFonts w:ascii="Times New Roman" w:hAnsi="Times New Roman"/>
            <w:sz w:val="24"/>
            <w:szCs w:val="24"/>
          </w:rPr>
          <w:t xml:space="preserve"> г. по делу №</w:t>
        </w:r>
        <w:r w:rsidR="00A76408" w:rsidRPr="00A76408">
          <w:rPr>
            <w:rFonts w:ascii="Times New Roman" w:hAnsi="Times New Roman"/>
            <w:sz w:val="24"/>
            <w:szCs w:val="24"/>
          </w:rPr>
          <w:t xml:space="preserve"> А79-3930/2013</w:t>
        </w:r>
      </w:hyperlink>
      <w:r w:rsidR="00A76408">
        <w:rPr>
          <w:rFonts w:ascii="Times New Roman" w:hAnsi="Times New Roman"/>
          <w:sz w:val="24"/>
          <w:szCs w:val="24"/>
        </w:rPr>
        <w:t xml:space="preserve"> и др.).</w:t>
      </w:r>
      <w:r w:rsidR="00E91DB6">
        <w:rPr>
          <w:rFonts w:ascii="Times New Roman" w:hAnsi="Times New Roman"/>
          <w:sz w:val="24"/>
          <w:szCs w:val="24"/>
        </w:rPr>
        <w:t xml:space="preserve"> </w:t>
      </w:r>
    </w:p>
    <w:p w:rsidR="00E91DB6" w:rsidRPr="00E91DB6" w:rsidRDefault="00E91DB6" w:rsidP="00E91DB6">
      <w:pPr>
        <w:spacing w:after="0"/>
        <w:ind w:firstLine="709"/>
        <w:jc w:val="both"/>
        <w:rPr>
          <w:rFonts w:ascii="Times New Roman" w:hAnsi="Times New Roman"/>
          <w:sz w:val="24"/>
          <w:szCs w:val="24"/>
        </w:rPr>
      </w:pPr>
      <w:r>
        <w:rPr>
          <w:rFonts w:ascii="Times New Roman" w:hAnsi="Times New Roman"/>
          <w:sz w:val="24"/>
          <w:szCs w:val="24"/>
        </w:rPr>
        <w:t>При этом суды руководствовались существовавшим в тот период положением статьи 168 ГК РФ о том, что с</w:t>
      </w:r>
      <w:r w:rsidRPr="00E91DB6">
        <w:rPr>
          <w:rFonts w:ascii="Times New Roman" w:hAnsi="Times New Roman"/>
          <w:sz w:val="24"/>
          <w:szCs w:val="24"/>
        </w:rPr>
        <w:t>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A76408" w:rsidRDefault="00E91DB6" w:rsidP="00A76408">
      <w:pPr>
        <w:spacing w:after="0"/>
        <w:ind w:firstLine="709"/>
        <w:jc w:val="both"/>
        <w:rPr>
          <w:rFonts w:ascii="Times New Roman" w:hAnsi="Times New Roman"/>
          <w:sz w:val="24"/>
          <w:szCs w:val="24"/>
        </w:rPr>
      </w:pPr>
      <w:r>
        <w:rPr>
          <w:rFonts w:ascii="Times New Roman" w:hAnsi="Times New Roman"/>
          <w:sz w:val="24"/>
          <w:szCs w:val="24"/>
        </w:rPr>
        <w:t>На момент утверждения настоящих Рекомендаций статья 168 ГК РФ действует в следующей редакции</w:t>
      </w:r>
      <w:r w:rsidR="002C0DE0">
        <w:rPr>
          <w:rFonts w:ascii="Times New Roman" w:hAnsi="Times New Roman"/>
          <w:sz w:val="24"/>
          <w:szCs w:val="24"/>
        </w:rPr>
        <w:t xml:space="preserve"> (редакции </w:t>
      </w:r>
      <w:r w:rsidR="002C0DE0" w:rsidRPr="00A3677A">
        <w:rPr>
          <w:rFonts w:ascii="Times New Roman" w:hAnsi="Times New Roman"/>
          <w:sz w:val="24"/>
          <w:szCs w:val="24"/>
        </w:rPr>
        <w:t>Федеральн</w:t>
      </w:r>
      <w:r w:rsidR="002C0DE0">
        <w:rPr>
          <w:rFonts w:ascii="Times New Roman" w:hAnsi="Times New Roman"/>
          <w:sz w:val="24"/>
          <w:szCs w:val="24"/>
        </w:rPr>
        <w:t>ого</w:t>
      </w:r>
      <w:r w:rsidR="002C0DE0" w:rsidRPr="00A3677A">
        <w:rPr>
          <w:rFonts w:ascii="Times New Roman" w:hAnsi="Times New Roman"/>
          <w:sz w:val="24"/>
          <w:szCs w:val="24"/>
        </w:rPr>
        <w:t xml:space="preserve"> закон</w:t>
      </w:r>
      <w:r w:rsidR="002C0DE0">
        <w:rPr>
          <w:rFonts w:ascii="Times New Roman" w:hAnsi="Times New Roman"/>
          <w:sz w:val="24"/>
          <w:szCs w:val="24"/>
        </w:rPr>
        <w:t>а</w:t>
      </w:r>
      <w:r w:rsidR="002C0DE0" w:rsidRPr="00A3677A">
        <w:rPr>
          <w:rFonts w:ascii="Times New Roman" w:hAnsi="Times New Roman"/>
          <w:sz w:val="24"/>
          <w:szCs w:val="24"/>
        </w:rPr>
        <w:t xml:space="preserve"> от 7 мая 2013 г. </w:t>
      </w:r>
      <w:r w:rsidR="002C0DE0">
        <w:rPr>
          <w:rFonts w:ascii="Times New Roman" w:hAnsi="Times New Roman"/>
          <w:sz w:val="24"/>
          <w:szCs w:val="24"/>
        </w:rPr>
        <w:t>№</w:t>
      </w:r>
      <w:r w:rsidR="002C0DE0" w:rsidRPr="00A3677A">
        <w:rPr>
          <w:rFonts w:ascii="Times New Roman" w:hAnsi="Times New Roman"/>
          <w:sz w:val="24"/>
          <w:szCs w:val="24"/>
        </w:rPr>
        <w:t> 100-ФЗ</w:t>
      </w:r>
      <w:r w:rsidR="002C0DE0">
        <w:rPr>
          <w:rFonts w:ascii="Times New Roman" w:hAnsi="Times New Roman"/>
          <w:sz w:val="24"/>
          <w:szCs w:val="24"/>
        </w:rPr>
        <w:t>)</w:t>
      </w:r>
      <w:r>
        <w:rPr>
          <w:rFonts w:ascii="Times New Roman" w:hAnsi="Times New Roman"/>
          <w:sz w:val="24"/>
          <w:szCs w:val="24"/>
        </w:rPr>
        <w:t>:</w:t>
      </w:r>
    </w:p>
    <w:p w:rsidR="00E91DB6" w:rsidRPr="00E91DB6" w:rsidRDefault="002C0DE0" w:rsidP="002C0DE0">
      <w:pPr>
        <w:spacing w:after="0"/>
        <w:ind w:firstLine="709"/>
        <w:jc w:val="both"/>
        <w:rPr>
          <w:rFonts w:ascii="Times New Roman" w:hAnsi="Times New Roman"/>
          <w:sz w:val="24"/>
          <w:szCs w:val="24"/>
        </w:rPr>
      </w:pPr>
      <w:bookmarkStart w:id="8" w:name="sub_1681"/>
      <w:r>
        <w:rPr>
          <w:rFonts w:ascii="Times New Roman" w:hAnsi="Times New Roman"/>
          <w:sz w:val="24"/>
          <w:szCs w:val="24"/>
        </w:rPr>
        <w:t>«</w:t>
      </w:r>
      <w:r w:rsidR="00E91DB6" w:rsidRPr="00E91DB6">
        <w:rPr>
          <w:rFonts w:ascii="Times New Roman" w:hAnsi="Times New Roman"/>
          <w:sz w:val="24"/>
          <w:szCs w:val="24"/>
        </w:rPr>
        <w:t xml:space="preserve">1. За исключением случаев, предусмотренных </w:t>
      </w:r>
      <w:hyperlink w:anchor="sub_1682" w:history="1">
        <w:r w:rsidR="00E91DB6" w:rsidRPr="002C0DE0">
          <w:rPr>
            <w:rFonts w:ascii="Times New Roman" w:hAnsi="Times New Roman"/>
            <w:sz w:val="24"/>
            <w:szCs w:val="24"/>
          </w:rPr>
          <w:t>пунктом 2</w:t>
        </w:r>
      </w:hyperlink>
      <w:r w:rsidR="00E91DB6" w:rsidRPr="00E91DB6">
        <w:rPr>
          <w:rFonts w:ascii="Times New Roman" w:hAnsi="Times New Roman"/>
          <w:sz w:val="24"/>
          <w:szCs w:val="24"/>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E91DB6" w:rsidRPr="00E91DB6" w:rsidRDefault="00E91DB6" w:rsidP="002C0DE0">
      <w:pPr>
        <w:spacing w:after="0"/>
        <w:ind w:firstLine="709"/>
        <w:jc w:val="both"/>
        <w:rPr>
          <w:rFonts w:ascii="Times New Roman" w:hAnsi="Times New Roman"/>
          <w:sz w:val="24"/>
          <w:szCs w:val="24"/>
        </w:rPr>
      </w:pPr>
      <w:bookmarkStart w:id="9" w:name="sub_1682"/>
      <w:bookmarkEnd w:id="8"/>
      <w:r w:rsidRPr="00E91DB6">
        <w:rPr>
          <w:rFonts w:ascii="Times New Roman" w:hAnsi="Times New Roman"/>
          <w:sz w:val="24"/>
          <w:szCs w:val="24"/>
        </w:rPr>
        <w:t xml:space="preserve">2. Сделка, нарушающая требования закона или иного правового акта и при этом посягающая на </w:t>
      </w:r>
      <w:hyperlink r:id="rId26" w:history="1">
        <w:r w:rsidRPr="002C0DE0">
          <w:rPr>
            <w:rFonts w:ascii="Times New Roman" w:hAnsi="Times New Roman"/>
            <w:sz w:val="24"/>
            <w:szCs w:val="24"/>
          </w:rPr>
          <w:t>публичные интересы</w:t>
        </w:r>
      </w:hyperlink>
      <w:r w:rsidRPr="00E91DB6">
        <w:rPr>
          <w:rFonts w:ascii="Times New Roman" w:hAnsi="Times New Roman"/>
          <w:sz w:val="24"/>
          <w:szCs w:val="24"/>
        </w:rPr>
        <w:t xml:space="preserve">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r w:rsidR="002C0DE0">
        <w:rPr>
          <w:rFonts w:ascii="Times New Roman" w:hAnsi="Times New Roman"/>
          <w:sz w:val="24"/>
          <w:szCs w:val="24"/>
        </w:rPr>
        <w:t>»</w:t>
      </w:r>
      <w:r w:rsidRPr="00E91DB6">
        <w:rPr>
          <w:rFonts w:ascii="Times New Roman" w:hAnsi="Times New Roman"/>
          <w:sz w:val="24"/>
          <w:szCs w:val="24"/>
        </w:rPr>
        <w:t>.</w:t>
      </w:r>
    </w:p>
    <w:bookmarkEnd w:id="9"/>
    <w:p w:rsidR="00A76408" w:rsidRDefault="002434A0" w:rsidP="00A76408">
      <w:pPr>
        <w:spacing w:after="0"/>
        <w:ind w:firstLine="709"/>
        <w:jc w:val="both"/>
        <w:rPr>
          <w:rFonts w:ascii="Times New Roman" w:hAnsi="Times New Roman"/>
          <w:sz w:val="24"/>
          <w:szCs w:val="24"/>
        </w:rPr>
      </w:pPr>
      <w:r>
        <w:rPr>
          <w:rFonts w:ascii="Times New Roman" w:hAnsi="Times New Roman"/>
          <w:sz w:val="24"/>
          <w:szCs w:val="24"/>
        </w:rPr>
        <w:t xml:space="preserve">Практика применения этой нормы к сделкам, нарушающим законодательство о конкуренции, на момент утверждения настоящих Рекомендаций </w:t>
      </w:r>
      <w:r w:rsidR="00675E1B">
        <w:rPr>
          <w:rFonts w:ascii="Times New Roman" w:hAnsi="Times New Roman"/>
          <w:sz w:val="24"/>
          <w:szCs w:val="24"/>
        </w:rPr>
        <w:t xml:space="preserve">в полной мере </w:t>
      </w:r>
      <w:r>
        <w:rPr>
          <w:rFonts w:ascii="Times New Roman" w:hAnsi="Times New Roman"/>
          <w:sz w:val="24"/>
          <w:szCs w:val="24"/>
        </w:rPr>
        <w:t xml:space="preserve">не сложилась. </w:t>
      </w:r>
    </w:p>
    <w:p w:rsidR="00F42EC1" w:rsidRPr="00F42EC1" w:rsidRDefault="00F42EC1" w:rsidP="00F42EC1">
      <w:pPr>
        <w:spacing w:after="0"/>
        <w:ind w:firstLine="709"/>
        <w:jc w:val="both"/>
        <w:rPr>
          <w:rFonts w:ascii="Times New Roman" w:hAnsi="Times New Roman"/>
          <w:sz w:val="24"/>
          <w:szCs w:val="24"/>
        </w:rPr>
      </w:pPr>
      <w:r>
        <w:rPr>
          <w:rFonts w:ascii="Times New Roman" w:hAnsi="Times New Roman"/>
          <w:sz w:val="24"/>
          <w:szCs w:val="24"/>
        </w:rPr>
        <w:t xml:space="preserve">В то же время в </w:t>
      </w:r>
      <w:r w:rsidR="004539FB">
        <w:rPr>
          <w:rFonts w:ascii="Times New Roman" w:hAnsi="Times New Roman"/>
          <w:sz w:val="24"/>
          <w:szCs w:val="24"/>
        </w:rPr>
        <w:t>пунктах</w:t>
      </w:r>
      <w:r w:rsidRPr="00F42EC1">
        <w:rPr>
          <w:rFonts w:ascii="Times New Roman" w:hAnsi="Times New Roman"/>
          <w:sz w:val="24"/>
          <w:szCs w:val="24"/>
        </w:rPr>
        <w:t xml:space="preserve"> </w:t>
      </w:r>
      <w:r w:rsidR="004539FB">
        <w:rPr>
          <w:rFonts w:ascii="Times New Roman" w:hAnsi="Times New Roman"/>
          <w:sz w:val="24"/>
          <w:szCs w:val="24"/>
        </w:rPr>
        <w:t xml:space="preserve">74 и </w:t>
      </w:r>
      <w:r w:rsidRPr="00F42EC1">
        <w:rPr>
          <w:rFonts w:ascii="Times New Roman" w:hAnsi="Times New Roman"/>
          <w:sz w:val="24"/>
          <w:szCs w:val="24"/>
        </w:rPr>
        <w:t>75 Постановления Пленума Верховного Суда РФ от 23 июня 2015 г. № 25</w:t>
      </w:r>
      <w:r>
        <w:rPr>
          <w:rFonts w:ascii="Times New Roman" w:hAnsi="Times New Roman"/>
          <w:sz w:val="24"/>
          <w:szCs w:val="24"/>
        </w:rPr>
        <w:t xml:space="preserve"> даны следующие разъяснения</w:t>
      </w:r>
      <w:r w:rsidR="00EC6A88">
        <w:rPr>
          <w:rFonts w:ascii="Times New Roman" w:hAnsi="Times New Roman"/>
          <w:sz w:val="24"/>
          <w:szCs w:val="24"/>
        </w:rPr>
        <w:t>, помогающие определить характер недействительности антиконкурентных сделок (условий сделок):</w:t>
      </w:r>
    </w:p>
    <w:p w:rsidR="004539FB" w:rsidRPr="004539FB" w:rsidRDefault="00F42EC1" w:rsidP="004539FB">
      <w:pPr>
        <w:spacing w:after="0"/>
        <w:ind w:firstLine="709"/>
        <w:jc w:val="both"/>
        <w:rPr>
          <w:rFonts w:ascii="Times New Roman" w:hAnsi="Times New Roman"/>
          <w:sz w:val="24"/>
          <w:szCs w:val="24"/>
        </w:rPr>
      </w:pPr>
      <w:r w:rsidRPr="00F42EC1">
        <w:rPr>
          <w:rFonts w:ascii="Times New Roman" w:hAnsi="Times New Roman"/>
          <w:sz w:val="24"/>
          <w:szCs w:val="24"/>
        </w:rPr>
        <w:t>«</w:t>
      </w:r>
      <w:r w:rsidR="004539FB">
        <w:rPr>
          <w:rFonts w:ascii="Times New Roman" w:hAnsi="Times New Roman"/>
          <w:sz w:val="24"/>
          <w:szCs w:val="24"/>
        </w:rPr>
        <w:t>…</w:t>
      </w:r>
      <w:r w:rsidR="004539FB" w:rsidRPr="004539FB">
        <w:rPr>
          <w:rFonts w:ascii="Times New Roman" w:hAnsi="Times New Roman"/>
          <w:sz w:val="24"/>
          <w:szCs w:val="24"/>
        </w:rPr>
        <w:t>ничтожной является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w:t>
      </w:r>
      <w:r w:rsidR="004539FB">
        <w:rPr>
          <w:rFonts w:ascii="Times New Roman" w:hAnsi="Times New Roman"/>
          <w:sz w:val="24"/>
          <w:szCs w:val="24"/>
        </w:rPr>
        <w:t>»</w:t>
      </w:r>
      <w:r w:rsidR="004539FB" w:rsidRPr="004539FB">
        <w:rPr>
          <w:rFonts w:ascii="Times New Roman" w:hAnsi="Times New Roman"/>
          <w:sz w:val="24"/>
          <w:szCs w:val="24"/>
        </w:rPr>
        <w:t>.</w:t>
      </w:r>
    </w:p>
    <w:p w:rsidR="00F42EC1" w:rsidRPr="00F42EC1" w:rsidRDefault="004539FB" w:rsidP="00F42EC1">
      <w:pPr>
        <w:spacing w:after="0"/>
        <w:ind w:firstLine="709"/>
        <w:jc w:val="both"/>
        <w:rPr>
          <w:rFonts w:ascii="Times New Roman" w:hAnsi="Times New Roman"/>
          <w:sz w:val="24"/>
          <w:szCs w:val="24"/>
        </w:rPr>
      </w:pPr>
      <w:r>
        <w:rPr>
          <w:rFonts w:ascii="Times New Roman" w:hAnsi="Times New Roman"/>
          <w:sz w:val="24"/>
          <w:szCs w:val="24"/>
        </w:rPr>
        <w:t>«</w:t>
      </w:r>
      <w:r w:rsidR="00F42EC1" w:rsidRPr="00F42EC1">
        <w:rPr>
          <w:rFonts w:ascii="Times New Roman" w:hAnsi="Times New Roman"/>
          <w:sz w:val="24"/>
          <w:szCs w:val="24"/>
        </w:rPr>
        <w:t xml:space="preserve">Применительно к </w:t>
      </w:r>
      <w:hyperlink r:id="rId27" w:history="1">
        <w:r w:rsidR="00F42EC1" w:rsidRPr="00F42EC1">
          <w:rPr>
            <w:rFonts w:ascii="Times New Roman" w:hAnsi="Times New Roman"/>
            <w:sz w:val="24"/>
            <w:szCs w:val="24"/>
          </w:rPr>
          <w:t>статьям 166</w:t>
        </w:r>
      </w:hyperlink>
      <w:r w:rsidR="00F42EC1" w:rsidRPr="00F42EC1">
        <w:rPr>
          <w:rFonts w:ascii="Times New Roman" w:hAnsi="Times New Roman"/>
          <w:sz w:val="24"/>
          <w:szCs w:val="24"/>
        </w:rPr>
        <w:t xml:space="preserve"> и </w:t>
      </w:r>
      <w:hyperlink r:id="rId28" w:history="1">
        <w:r w:rsidR="00F42EC1" w:rsidRPr="00F42EC1">
          <w:rPr>
            <w:rFonts w:ascii="Times New Roman" w:hAnsi="Times New Roman"/>
            <w:sz w:val="24"/>
            <w:szCs w:val="24"/>
          </w:rPr>
          <w:t>168</w:t>
        </w:r>
      </w:hyperlink>
      <w:r w:rsidR="00F42EC1" w:rsidRPr="00F42EC1">
        <w:rPr>
          <w:rFonts w:ascii="Times New Roman" w:hAnsi="Times New Roman"/>
          <w:sz w:val="24"/>
          <w:szCs w:val="24"/>
        </w:rPr>
        <w:t xml:space="preserve">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 Сделка, при совершении которой был нарушен явно выраженный запрет, установленный законом, является ничтожной как посягающая на публичные интересы…».</w:t>
      </w:r>
    </w:p>
    <w:p w:rsidR="00F42EC1" w:rsidRPr="00F42EC1" w:rsidRDefault="00F42EC1" w:rsidP="00F42EC1">
      <w:pPr>
        <w:spacing w:after="0"/>
        <w:ind w:firstLine="709"/>
        <w:jc w:val="both"/>
        <w:rPr>
          <w:rFonts w:ascii="Times New Roman" w:hAnsi="Times New Roman"/>
          <w:sz w:val="24"/>
          <w:szCs w:val="24"/>
        </w:rPr>
      </w:pPr>
      <w:r w:rsidRPr="00F42EC1">
        <w:rPr>
          <w:rFonts w:ascii="Times New Roman" w:hAnsi="Times New Roman"/>
          <w:sz w:val="24"/>
          <w:szCs w:val="24"/>
        </w:rPr>
        <w:t xml:space="preserve">Представляется, что Закон содержит явно выраженный запрет на совершение сделок, нарушающих законодательство о конкуренции (включение в такие сделки соответствующих </w:t>
      </w:r>
      <w:r w:rsidR="00023D57">
        <w:rPr>
          <w:rFonts w:ascii="Times New Roman" w:hAnsi="Times New Roman"/>
          <w:sz w:val="24"/>
          <w:szCs w:val="24"/>
        </w:rPr>
        <w:t xml:space="preserve">антиконкурентных </w:t>
      </w:r>
      <w:r w:rsidRPr="00F42EC1">
        <w:rPr>
          <w:rFonts w:ascii="Times New Roman" w:hAnsi="Times New Roman"/>
          <w:sz w:val="24"/>
          <w:szCs w:val="24"/>
        </w:rPr>
        <w:t xml:space="preserve">условий). Это касается как запрещенных вертикальных соглашений, </w:t>
      </w:r>
      <w:r w:rsidR="00023D57">
        <w:rPr>
          <w:rFonts w:ascii="Times New Roman" w:hAnsi="Times New Roman"/>
          <w:sz w:val="24"/>
          <w:szCs w:val="24"/>
        </w:rPr>
        <w:t xml:space="preserve">анктиконкурентных </w:t>
      </w:r>
      <w:r w:rsidRPr="00F42EC1">
        <w:rPr>
          <w:rFonts w:ascii="Times New Roman" w:hAnsi="Times New Roman"/>
          <w:sz w:val="24"/>
          <w:szCs w:val="24"/>
        </w:rPr>
        <w:t>соглашений органов власти, так и условий договоров, ограничивающих, не</w:t>
      </w:r>
      <w:r w:rsidR="00023D57">
        <w:rPr>
          <w:rFonts w:ascii="Times New Roman" w:hAnsi="Times New Roman"/>
          <w:sz w:val="24"/>
          <w:szCs w:val="24"/>
        </w:rPr>
        <w:t xml:space="preserve"> </w:t>
      </w:r>
      <w:r w:rsidRPr="00F42EC1">
        <w:rPr>
          <w:rFonts w:ascii="Times New Roman" w:hAnsi="Times New Roman"/>
          <w:sz w:val="24"/>
          <w:szCs w:val="24"/>
        </w:rPr>
        <w:t>допускающих, устраняющих конкуренцию или ущемляющих интересы других лиц (статья 10 Закона) и др.</w:t>
      </w:r>
    </w:p>
    <w:p w:rsidR="00023D57" w:rsidRPr="00023D57" w:rsidRDefault="00023D57" w:rsidP="00AA3E84">
      <w:pPr>
        <w:autoSpaceDE w:val="0"/>
        <w:autoSpaceDN w:val="0"/>
        <w:spacing w:after="0"/>
        <w:ind w:firstLine="720"/>
        <w:jc w:val="both"/>
        <w:rPr>
          <w:rFonts w:ascii="Times New Roman" w:hAnsi="Times New Roman"/>
          <w:sz w:val="24"/>
          <w:szCs w:val="24"/>
        </w:rPr>
      </w:pPr>
      <w:r w:rsidRPr="00023D57">
        <w:rPr>
          <w:rFonts w:ascii="Times New Roman" w:hAnsi="Times New Roman"/>
          <w:sz w:val="24"/>
          <w:szCs w:val="24"/>
        </w:rPr>
        <w:t>Кроме того, запрет экономической деятельности, направленной на монополизацию и недобросовестную конкуренцию, установлен непосредственно в Конституции РФ (часть 2 статьи 34). Статья 8 Конституции РФ гарантирует поддержку конкуренции и свободу экономической деятельности</w:t>
      </w:r>
      <w:r>
        <w:rPr>
          <w:rFonts w:ascii="Times New Roman" w:hAnsi="Times New Roman"/>
          <w:sz w:val="24"/>
          <w:szCs w:val="24"/>
        </w:rPr>
        <w:t>,</w:t>
      </w:r>
      <w:r w:rsidRPr="00023D57">
        <w:rPr>
          <w:rFonts w:ascii="Times New Roman" w:hAnsi="Times New Roman"/>
          <w:sz w:val="24"/>
          <w:szCs w:val="24"/>
        </w:rPr>
        <w:t xml:space="preserve"> относя данную гарантию к основам конституционного строя России. </w:t>
      </w:r>
    </w:p>
    <w:p w:rsidR="00023D57" w:rsidRDefault="00023D57" w:rsidP="00AA3E84">
      <w:pPr>
        <w:spacing w:after="0"/>
        <w:ind w:firstLine="709"/>
        <w:jc w:val="both"/>
        <w:rPr>
          <w:rFonts w:ascii="Times New Roman" w:hAnsi="Times New Roman"/>
          <w:sz w:val="24"/>
          <w:szCs w:val="24"/>
        </w:rPr>
      </w:pPr>
      <w:r w:rsidRPr="00023D57">
        <w:rPr>
          <w:rFonts w:ascii="Times New Roman" w:hAnsi="Times New Roman"/>
          <w:sz w:val="24"/>
          <w:szCs w:val="24"/>
        </w:rPr>
        <w:t>Соответственно, заключение антиконкурентных дог</w:t>
      </w:r>
      <w:r>
        <w:rPr>
          <w:rFonts w:ascii="Times New Roman" w:hAnsi="Times New Roman"/>
          <w:sz w:val="24"/>
          <w:szCs w:val="24"/>
        </w:rPr>
        <w:t>оворов (включение в договоры ан</w:t>
      </w:r>
      <w:r w:rsidRPr="00023D57">
        <w:rPr>
          <w:rFonts w:ascii="Times New Roman" w:hAnsi="Times New Roman"/>
          <w:sz w:val="24"/>
          <w:szCs w:val="24"/>
        </w:rPr>
        <w:t>тиконкурентных условий) является</w:t>
      </w:r>
      <w:r>
        <w:rPr>
          <w:rFonts w:ascii="Times New Roman" w:hAnsi="Times New Roman"/>
          <w:sz w:val="24"/>
          <w:szCs w:val="24"/>
        </w:rPr>
        <w:t>, по нашему мнению,</w:t>
      </w:r>
      <w:r w:rsidRPr="00023D57">
        <w:rPr>
          <w:rFonts w:ascii="Times New Roman" w:hAnsi="Times New Roman"/>
          <w:sz w:val="24"/>
          <w:szCs w:val="24"/>
        </w:rPr>
        <w:t xml:space="preserve"> нарушением публичных интересов, что влечет ничтожность таких сделок</w:t>
      </w:r>
      <w:r w:rsidR="00AA3E84">
        <w:rPr>
          <w:rFonts w:ascii="Times New Roman" w:hAnsi="Times New Roman"/>
          <w:sz w:val="24"/>
          <w:szCs w:val="24"/>
        </w:rPr>
        <w:t xml:space="preserve"> (условий)</w:t>
      </w:r>
      <w:r>
        <w:rPr>
          <w:rFonts w:ascii="Times New Roman" w:hAnsi="Times New Roman"/>
          <w:sz w:val="24"/>
          <w:szCs w:val="24"/>
        </w:rPr>
        <w:t>.</w:t>
      </w:r>
    </w:p>
    <w:p w:rsidR="00675E1B" w:rsidRDefault="00675E1B" w:rsidP="00023D57">
      <w:pPr>
        <w:spacing w:after="0"/>
        <w:ind w:firstLine="709"/>
        <w:jc w:val="both"/>
        <w:rPr>
          <w:rFonts w:ascii="Times New Roman" w:hAnsi="Times New Roman"/>
          <w:sz w:val="24"/>
          <w:szCs w:val="24"/>
        </w:rPr>
      </w:pPr>
      <w:r>
        <w:rPr>
          <w:rFonts w:ascii="Times New Roman" w:hAnsi="Times New Roman"/>
          <w:sz w:val="24"/>
          <w:szCs w:val="24"/>
        </w:rPr>
        <w:t>Этот вывод находит подтверждение в формирующейся судебной практике.</w:t>
      </w:r>
    </w:p>
    <w:p w:rsidR="004E3254" w:rsidRPr="004E3254" w:rsidRDefault="00675E1B" w:rsidP="004E3254">
      <w:pPr>
        <w:shd w:val="clear" w:color="auto" w:fill="DBE5F1"/>
        <w:spacing w:after="0"/>
        <w:ind w:firstLine="709"/>
        <w:jc w:val="both"/>
        <w:rPr>
          <w:rFonts w:ascii="Arial" w:hAnsi="Arial" w:cs="Arial"/>
          <w:sz w:val="24"/>
          <w:szCs w:val="24"/>
        </w:rPr>
      </w:pPr>
      <w:r w:rsidRPr="0099776F">
        <w:rPr>
          <w:rFonts w:ascii="Times New Roman" w:hAnsi="Times New Roman"/>
          <w:b/>
          <w:sz w:val="24"/>
          <w:szCs w:val="24"/>
        </w:rPr>
        <w:t xml:space="preserve">Пример. </w:t>
      </w:r>
      <w:r w:rsidRPr="0099776F">
        <w:rPr>
          <w:rFonts w:ascii="Times New Roman" w:hAnsi="Times New Roman"/>
          <w:sz w:val="24"/>
          <w:szCs w:val="24"/>
        </w:rPr>
        <w:t xml:space="preserve">Постановление </w:t>
      </w:r>
      <w:r w:rsidR="004E3254" w:rsidRPr="004E3254">
        <w:rPr>
          <w:rFonts w:ascii="Times New Roman" w:hAnsi="Times New Roman"/>
          <w:bCs/>
          <w:sz w:val="24"/>
          <w:szCs w:val="24"/>
        </w:rPr>
        <w:t>Пятнадцатого арбитражного апелляционного суда от 27 апреля 2015 г. № 15АП-15701/14</w:t>
      </w:r>
      <w:r w:rsidR="004E3254">
        <w:rPr>
          <w:rFonts w:ascii="Times New Roman" w:hAnsi="Times New Roman"/>
          <w:bCs/>
          <w:sz w:val="24"/>
          <w:szCs w:val="24"/>
        </w:rPr>
        <w:t xml:space="preserve"> по делу № </w:t>
      </w:r>
      <w:r w:rsidR="004E3254" w:rsidRPr="004E3254">
        <w:rPr>
          <w:rFonts w:ascii="Times New Roman" w:hAnsi="Times New Roman"/>
          <w:bCs/>
          <w:sz w:val="24"/>
          <w:szCs w:val="24"/>
        </w:rPr>
        <w:t>А32-11695/2014</w:t>
      </w:r>
      <w:r w:rsidR="004E3254">
        <w:rPr>
          <w:rFonts w:ascii="Times New Roman" w:hAnsi="Times New Roman"/>
          <w:bCs/>
          <w:sz w:val="24"/>
          <w:szCs w:val="24"/>
        </w:rPr>
        <w:t>, оставленное в соответствующей части без изменения судом кассационной инстанции:</w:t>
      </w:r>
    </w:p>
    <w:p w:rsidR="0059402C" w:rsidRDefault="0059402C" w:rsidP="0059402C">
      <w:pPr>
        <w:shd w:val="clear" w:color="auto" w:fill="DBE5F1"/>
        <w:spacing w:after="0"/>
        <w:ind w:firstLine="709"/>
        <w:jc w:val="both"/>
        <w:rPr>
          <w:rFonts w:ascii="Times New Roman" w:hAnsi="Times New Roman"/>
          <w:sz w:val="24"/>
          <w:szCs w:val="24"/>
        </w:rPr>
      </w:pPr>
      <w:r>
        <w:rPr>
          <w:rFonts w:ascii="Times New Roman" w:hAnsi="Times New Roman"/>
          <w:sz w:val="24"/>
          <w:szCs w:val="24"/>
        </w:rPr>
        <w:t xml:space="preserve">Рассматривая дело о </w:t>
      </w:r>
      <w:r w:rsidRPr="0059402C">
        <w:rPr>
          <w:rFonts w:ascii="Times New Roman" w:hAnsi="Times New Roman"/>
          <w:sz w:val="24"/>
          <w:szCs w:val="24"/>
        </w:rPr>
        <w:t xml:space="preserve">признании недействительным (ничтожным) договора аренды </w:t>
      </w:r>
      <w:r>
        <w:rPr>
          <w:rFonts w:ascii="Times New Roman" w:hAnsi="Times New Roman"/>
          <w:sz w:val="24"/>
          <w:szCs w:val="24"/>
        </w:rPr>
        <w:t>муниципального имущества</w:t>
      </w:r>
      <w:r w:rsidRPr="0059402C">
        <w:rPr>
          <w:rFonts w:ascii="Times New Roman" w:hAnsi="Times New Roman"/>
          <w:sz w:val="24"/>
          <w:szCs w:val="24"/>
        </w:rPr>
        <w:t xml:space="preserve">, </w:t>
      </w:r>
      <w:r>
        <w:rPr>
          <w:rFonts w:ascii="Times New Roman" w:hAnsi="Times New Roman"/>
          <w:sz w:val="24"/>
          <w:szCs w:val="24"/>
        </w:rPr>
        <w:t xml:space="preserve">заключенного с нарушением статьи 17.1 Закона, </w:t>
      </w:r>
      <w:r w:rsidRPr="0059402C">
        <w:rPr>
          <w:rFonts w:ascii="Times New Roman" w:hAnsi="Times New Roman"/>
          <w:sz w:val="24"/>
          <w:szCs w:val="24"/>
        </w:rPr>
        <w:t>применении последствий недействительности ничтожной сделки</w:t>
      </w:r>
      <w:r>
        <w:rPr>
          <w:rFonts w:ascii="Times New Roman" w:hAnsi="Times New Roman"/>
          <w:sz w:val="24"/>
          <w:szCs w:val="24"/>
        </w:rPr>
        <w:t>, суды признали данный договор ничтожной сделкой, а не оспоримой.</w:t>
      </w:r>
    </w:p>
    <w:p w:rsidR="0059402C" w:rsidRPr="0059402C" w:rsidRDefault="0059402C" w:rsidP="0059402C">
      <w:pPr>
        <w:shd w:val="clear" w:color="auto" w:fill="DBE5F1"/>
        <w:spacing w:after="0"/>
        <w:ind w:firstLine="709"/>
        <w:jc w:val="both"/>
        <w:rPr>
          <w:rFonts w:ascii="Times New Roman" w:hAnsi="Times New Roman"/>
          <w:sz w:val="24"/>
          <w:szCs w:val="24"/>
        </w:rPr>
      </w:pPr>
      <w:r>
        <w:rPr>
          <w:rFonts w:ascii="Times New Roman" w:hAnsi="Times New Roman"/>
          <w:sz w:val="24"/>
          <w:szCs w:val="24"/>
        </w:rPr>
        <w:t>При этом суд апелляционной инстанции указал, что «п</w:t>
      </w:r>
      <w:r w:rsidRPr="0059402C">
        <w:rPr>
          <w:rFonts w:ascii="Times New Roman" w:hAnsi="Times New Roman"/>
          <w:sz w:val="24"/>
          <w:szCs w:val="24"/>
        </w:rPr>
        <w:t xml:space="preserve">оскольку порядок определения сдачи муниципального имущества в аренду установлен антимонопольным законодательством, целями которого, как следует из части 2 статьи 1 </w:t>
      </w:r>
      <w:r>
        <w:rPr>
          <w:rFonts w:ascii="Times New Roman" w:hAnsi="Times New Roman"/>
          <w:sz w:val="24"/>
          <w:szCs w:val="24"/>
        </w:rPr>
        <w:t>З</w:t>
      </w:r>
      <w:r w:rsidRPr="0059402C">
        <w:rPr>
          <w:rFonts w:ascii="Times New Roman" w:hAnsi="Times New Roman"/>
          <w:sz w:val="24"/>
          <w:szCs w:val="24"/>
        </w:rPr>
        <w:t>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постольку нарушение данного порядка посягает на указанные публичные интересы.</w:t>
      </w:r>
    </w:p>
    <w:p w:rsidR="0059402C" w:rsidRPr="0059402C" w:rsidRDefault="0059402C" w:rsidP="0059402C">
      <w:pPr>
        <w:shd w:val="clear" w:color="auto" w:fill="DBE5F1"/>
        <w:spacing w:after="0"/>
        <w:ind w:firstLine="709"/>
        <w:jc w:val="both"/>
        <w:rPr>
          <w:rFonts w:ascii="Times New Roman" w:hAnsi="Times New Roman"/>
          <w:sz w:val="24"/>
          <w:szCs w:val="24"/>
        </w:rPr>
      </w:pPr>
      <w:r w:rsidRPr="0059402C">
        <w:rPr>
          <w:rFonts w:ascii="Times New Roman" w:hAnsi="Times New Roman"/>
          <w:sz w:val="24"/>
          <w:szCs w:val="24"/>
        </w:rPr>
        <w:t xml:space="preserve">При таких обстоятельствах спорный договор является ничтожным в силу </w:t>
      </w:r>
      <w:hyperlink r:id="rId29" w:history="1">
        <w:r w:rsidRPr="0059402C">
          <w:rPr>
            <w:rFonts w:ascii="Times New Roman" w:hAnsi="Times New Roman"/>
            <w:sz w:val="24"/>
            <w:szCs w:val="24"/>
          </w:rPr>
          <w:t>пункта 2 статьи 168</w:t>
        </w:r>
      </w:hyperlink>
      <w:r w:rsidRPr="0059402C">
        <w:rPr>
          <w:rFonts w:ascii="Times New Roman" w:hAnsi="Times New Roman"/>
          <w:sz w:val="24"/>
          <w:szCs w:val="24"/>
        </w:rPr>
        <w:t xml:space="preserve"> ГК РФ (в редакции </w:t>
      </w:r>
      <w:hyperlink r:id="rId30" w:history="1">
        <w:r w:rsidRPr="0059402C">
          <w:rPr>
            <w:rFonts w:ascii="Times New Roman" w:hAnsi="Times New Roman"/>
            <w:sz w:val="24"/>
            <w:szCs w:val="24"/>
          </w:rPr>
          <w:t>Федерального закона</w:t>
        </w:r>
      </w:hyperlink>
      <w:r w:rsidRPr="0059402C">
        <w:rPr>
          <w:rFonts w:ascii="Times New Roman" w:hAnsi="Times New Roman"/>
          <w:sz w:val="24"/>
          <w:szCs w:val="24"/>
        </w:rPr>
        <w:t xml:space="preserve"> от 07.05.2013 </w:t>
      </w:r>
      <w:r>
        <w:rPr>
          <w:rFonts w:ascii="Times New Roman" w:hAnsi="Times New Roman"/>
          <w:sz w:val="24"/>
          <w:szCs w:val="24"/>
        </w:rPr>
        <w:t>№</w:t>
      </w:r>
      <w:r w:rsidRPr="0059402C">
        <w:rPr>
          <w:rFonts w:ascii="Times New Roman" w:hAnsi="Times New Roman"/>
          <w:sz w:val="24"/>
          <w:szCs w:val="24"/>
        </w:rPr>
        <w:t xml:space="preserve"> 100-ФЗ - поскольку спорный договор заключен после введения его в действие)</w:t>
      </w:r>
      <w:r>
        <w:rPr>
          <w:rFonts w:ascii="Times New Roman" w:hAnsi="Times New Roman"/>
          <w:sz w:val="24"/>
          <w:szCs w:val="24"/>
        </w:rPr>
        <w:t>»</w:t>
      </w:r>
      <w:r w:rsidRPr="0059402C">
        <w:rPr>
          <w:rFonts w:ascii="Times New Roman" w:hAnsi="Times New Roman"/>
          <w:sz w:val="24"/>
          <w:szCs w:val="24"/>
        </w:rPr>
        <w:t>.</w:t>
      </w:r>
    </w:p>
    <w:p w:rsidR="003E663F" w:rsidRDefault="003E663F" w:rsidP="00023D57">
      <w:pPr>
        <w:spacing w:after="0"/>
        <w:ind w:firstLine="709"/>
        <w:jc w:val="both"/>
        <w:rPr>
          <w:rFonts w:ascii="Times New Roman" w:hAnsi="Times New Roman"/>
          <w:sz w:val="24"/>
          <w:szCs w:val="24"/>
        </w:rPr>
      </w:pPr>
      <w:r>
        <w:rPr>
          <w:rFonts w:ascii="Times New Roman" w:hAnsi="Times New Roman"/>
          <w:sz w:val="24"/>
          <w:szCs w:val="24"/>
        </w:rPr>
        <w:t>Необходимо отметить, что</w:t>
      </w:r>
      <w:r w:rsidR="00531907">
        <w:rPr>
          <w:rFonts w:ascii="Times New Roman" w:hAnsi="Times New Roman"/>
          <w:sz w:val="24"/>
          <w:szCs w:val="24"/>
        </w:rPr>
        <w:t xml:space="preserve"> даже при квалификации судом той или иной нарушающей законодательство о конкуренции сделки</w:t>
      </w:r>
      <w:r w:rsidR="00B07290">
        <w:rPr>
          <w:rFonts w:ascii="Times New Roman" w:hAnsi="Times New Roman"/>
          <w:sz w:val="24"/>
          <w:szCs w:val="24"/>
        </w:rPr>
        <w:t xml:space="preserve"> (условий сделки)</w:t>
      </w:r>
      <w:r w:rsidR="00531907">
        <w:rPr>
          <w:rFonts w:ascii="Times New Roman" w:hAnsi="Times New Roman"/>
          <w:sz w:val="24"/>
          <w:szCs w:val="24"/>
        </w:rPr>
        <w:t xml:space="preserve"> в качестве оспоримой</w:t>
      </w:r>
      <w:r w:rsidR="00B07290">
        <w:rPr>
          <w:rFonts w:ascii="Times New Roman" w:hAnsi="Times New Roman"/>
          <w:sz w:val="24"/>
          <w:szCs w:val="24"/>
        </w:rPr>
        <w:t xml:space="preserve"> (оспоримых)</w:t>
      </w:r>
      <w:r w:rsidR="00531907">
        <w:rPr>
          <w:rFonts w:ascii="Times New Roman" w:hAnsi="Times New Roman"/>
          <w:sz w:val="24"/>
          <w:szCs w:val="24"/>
        </w:rPr>
        <w:t xml:space="preserve">, а не ничтожной </w:t>
      </w:r>
      <w:r>
        <w:rPr>
          <w:rFonts w:ascii="Times New Roman" w:hAnsi="Times New Roman"/>
          <w:sz w:val="24"/>
          <w:szCs w:val="24"/>
        </w:rPr>
        <w:t xml:space="preserve">(ничтожных) </w:t>
      </w:r>
      <w:r w:rsidR="00531907">
        <w:rPr>
          <w:rFonts w:ascii="Times New Roman" w:hAnsi="Times New Roman"/>
          <w:sz w:val="24"/>
          <w:szCs w:val="24"/>
        </w:rPr>
        <w:t>пострадавшее лицо</w:t>
      </w:r>
      <w:r w:rsidR="008A215D">
        <w:rPr>
          <w:rFonts w:ascii="Times New Roman" w:hAnsi="Times New Roman"/>
          <w:sz w:val="24"/>
          <w:szCs w:val="24"/>
        </w:rPr>
        <w:t xml:space="preserve"> не лишается права на предъявление </w:t>
      </w:r>
      <w:r w:rsidR="00B07290">
        <w:rPr>
          <w:rFonts w:ascii="Times New Roman" w:hAnsi="Times New Roman"/>
          <w:sz w:val="24"/>
          <w:szCs w:val="24"/>
        </w:rPr>
        <w:t xml:space="preserve">в порядке статьи 167 ГК РФ </w:t>
      </w:r>
      <w:r w:rsidR="008A215D">
        <w:rPr>
          <w:rFonts w:ascii="Times New Roman" w:hAnsi="Times New Roman"/>
          <w:sz w:val="24"/>
          <w:szCs w:val="24"/>
        </w:rPr>
        <w:t>требования о</w:t>
      </w:r>
      <w:r w:rsidR="00B07290">
        <w:rPr>
          <w:rFonts w:ascii="Times New Roman" w:hAnsi="Times New Roman"/>
          <w:sz w:val="24"/>
          <w:szCs w:val="24"/>
        </w:rPr>
        <w:t xml:space="preserve"> применении последствий недействительности такой сделки (условий сделки).  </w:t>
      </w:r>
      <w:r w:rsidR="008A215D">
        <w:rPr>
          <w:rFonts w:ascii="Times New Roman" w:hAnsi="Times New Roman"/>
          <w:sz w:val="24"/>
          <w:szCs w:val="24"/>
        </w:rPr>
        <w:t xml:space="preserve"> </w:t>
      </w:r>
    </w:p>
    <w:p w:rsidR="00DA1524" w:rsidRDefault="00F42EC1" w:rsidP="00266C31">
      <w:pPr>
        <w:shd w:val="clear" w:color="auto" w:fill="F2DBDB"/>
        <w:spacing w:after="0"/>
        <w:ind w:firstLine="709"/>
        <w:jc w:val="both"/>
        <w:rPr>
          <w:rFonts w:ascii="Times New Roman" w:hAnsi="Times New Roman"/>
          <w:sz w:val="24"/>
          <w:szCs w:val="24"/>
        </w:rPr>
      </w:pPr>
      <w:r w:rsidRPr="003E663F">
        <w:rPr>
          <w:rFonts w:ascii="Times New Roman" w:hAnsi="Times New Roman"/>
          <w:sz w:val="24"/>
          <w:szCs w:val="24"/>
        </w:rPr>
        <w:t>Одновременно нельзя</w:t>
      </w:r>
      <w:r w:rsidR="003E663F" w:rsidRPr="003E663F">
        <w:rPr>
          <w:rFonts w:ascii="Times New Roman" w:hAnsi="Times New Roman"/>
          <w:sz w:val="24"/>
          <w:szCs w:val="24"/>
        </w:rPr>
        <w:t>, по нашему мнению,</w:t>
      </w:r>
      <w:r w:rsidRPr="003E663F">
        <w:rPr>
          <w:rFonts w:ascii="Times New Roman" w:hAnsi="Times New Roman"/>
          <w:sz w:val="24"/>
          <w:szCs w:val="24"/>
        </w:rPr>
        <w:t xml:space="preserve"> согласиться с</w:t>
      </w:r>
      <w:r>
        <w:rPr>
          <w:rFonts w:ascii="Times New Roman" w:hAnsi="Times New Roman"/>
          <w:sz w:val="24"/>
          <w:szCs w:val="24"/>
        </w:rPr>
        <w:t xml:space="preserve"> </w:t>
      </w:r>
      <w:r w:rsidR="000D0359">
        <w:rPr>
          <w:rFonts w:ascii="Times New Roman" w:hAnsi="Times New Roman"/>
          <w:sz w:val="24"/>
          <w:szCs w:val="24"/>
        </w:rPr>
        <w:t>высказывающейся в отдельных случаях</w:t>
      </w:r>
      <w:r w:rsidR="003E663F">
        <w:rPr>
          <w:rFonts w:ascii="Times New Roman" w:hAnsi="Times New Roman"/>
          <w:sz w:val="24"/>
          <w:szCs w:val="24"/>
        </w:rPr>
        <w:t xml:space="preserve"> позицией о том, что противоречащие антимонопольному законодательству сделки (условия сделок) не являются недействительными</w:t>
      </w:r>
      <w:r w:rsidR="00AA3E84">
        <w:rPr>
          <w:rFonts w:ascii="Times New Roman" w:hAnsi="Times New Roman"/>
          <w:sz w:val="24"/>
          <w:szCs w:val="24"/>
        </w:rPr>
        <w:t xml:space="preserve"> (ничтожными, оспоримыми)</w:t>
      </w:r>
      <w:r w:rsidR="003E663F">
        <w:rPr>
          <w:rFonts w:ascii="Times New Roman" w:hAnsi="Times New Roman"/>
          <w:sz w:val="24"/>
          <w:szCs w:val="24"/>
        </w:rPr>
        <w:t>, а влекут специальные последствия – выдачу антимонопольным органом пред</w:t>
      </w:r>
      <w:r w:rsidR="00CF62FC">
        <w:rPr>
          <w:rFonts w:ascii="Times New Roman" w:hAnsi="Times New Roman"/>
          <w:sz w:val="24"/>
          <w:szCs w:val="24"/>
        </w:rPr>
        <w:t>писаний о прекращении нарушения и др.</w:t>
      </w:r>
      <w:r w:rsidR="003E663F">
        <w:rPr>
          <w:rFonts w:ascii="Times New Roman" w:hAnsi="Times New Roman"/>
          <w:sz w:val="24"/>
          <w:szCs w:val="24"/>
        </w:rPr>
        <w:t xml:space="preserve"> </w:t>
      </w:r>
    </w:p>
    <w:p w:rsidR="00DA1524" w:rsidRDefault="00DA1524" w:rsidP="00266C31">
      <w:pPr>
        <w:shd w:val="clear" w:color="auto" w:fill="F2DBDB"/>
        <w:spacing w:after="0"/>
        <w:ind w:firstLine="709"/>
        <w:jc w:val="both"/>
        <w:rPr>
          <w:rFonts w:ascii="Times New Roman" w:hAnsi="Times New Roman"/>
          <w:sz w:val="24"/>
          <w:szCs w:val="24"/>
        </w:rPr>
      </w:pPr>
      <w:r>
        <w:rPr>
          <w:rFonts w:ascii="Times New Roman" w:hAnsi="Times New Roman"/>
          <w:sz w:val="24"/>
          <w:szCs w:val="24"/>
        </w:rPr>
        <w:t>Предусмотренная п</w:t>
      </w:r>
      <w:hyperlink r:id="rId31" w:history="1">
        <w:r w:rsidRPr="00DA1524">
          <w:rPr>
            <w:rFonts w:ascii="Times New Roman" w:hAnsi="Times New Roman"/>
            <w:sz w:val="24"/>
            <w:szCs w:val="24"/>
          </w:rPr>
          <w:t>унктом 2 статьи 11</w:t>
        </w:r>
      </w:hyperlink>
      <w:r w:rsidRPr="00DA1524">
        <w:rPr>
          <w:rFonts w:ascii="Times New Roman" w:hAnsi="Times New Roman"/>
          <w:sz w:val="24"/>
          <w:szCs w:val="24"/>
        </w:rPr>
        <w:t xml:space="preserve"> ГК РФ и </w:t>
      </w:r>
      <w:hyperlink r:id="rId32" w:history="1">
        <w:r w:rsidRPr="00DA1524">
          <w:rPr>
            <w:rFonts w:ascii="Times New Roman" w:hAnsi="Times New Roman"/>
            <w:sz w:val="24"/>
            <w:szCs w:val="24"/>
          </w:rPr>
          <w:t>главой 9</w:t>
        </w:r>
      </w:hyperlink>
      <w:r w:rsidRPr="00DA1524">
        <w:rPr>
          <w:rFonts w:ascii="Times New Roman" w:hAnsi="Times New Roman"/>
          <w:sz w:val="24"/>
          <w:szCs w:val="24"/>
        </w:rPr>
        <w:t xml:space="preserve"> Закона возможность защиты гражданских прав в административном порядке </w:t>
      </w:r>
      <w:r>
        <w:rPr>
          <w:rFonts w:ascii="Times New Roman" w:hAnsi="Times New Roman"/>
          <w:sz w:val="24"/>
          <w:szCs w:val="24"/>
        </w:rPr>
        <w:t xml:space="preserve">не отменяет возможности защиты нарушенного права гражданско-правовым способом признания сделки недействительной и применения последствий ее недействительности. </w:t>
      </w:r>
    </w:p>
    <w:p w:rsidR="00DA1524" w:rsidRDefault="00DA1524" w:rsidP="00266C31">
      <w:pPr>
        <w:shd w:val="clear" w:color="auto" w:fill="F2DBDB"/>
        <w:spacing w:after="0"/>
        <w:ind w:firstLine="709"/>
        <w:jc w:val="both"/>
        <w:rPr>
          <w:rFonts w:ascii="Times New Roman" w:hAnsi="Times New Roman"/>
          <w:sz w:val="24"/>
          <w:szCs w:val="24"/>
        </w:rPr>
      </w:pPr>
      <w:r>
        <w:rPr>
          <w:rFonts w:ascii="Times New Roman" w:hAnsi="Times New Roman"/>
          <w:sz w:val="24"/>
          <w:szCs w:val="24"/>
        </w:rPr>
        <w:t xml:space="preserve">Ограничение правовых последствий противоречащей законодательству о конкуренции сделки исключительно возможностью публично-правового воздействия на нарушителя ставило бы пострадавших от нарушения лиц в неравное положение по сравнению со сторонами иных противоречащих закону сделок. </w:t>
      </w:r>
    </w:p>
    <w:p w:rsidR="00DA1524" w:rsidRDefault="00DA1524" w:rsidP="00266C31">
      <w:pPr>
        <w:shd w:val="clear" w:color="auto" w:fill="F2DBDB"/>
        <w:spacing w:after="0"/>
        <w:ind w:firstLine="709"/>
        <w:jc w:val="both"/>
        <w:rPr>
          <w:rFonts w:ascii="Times New Roman" w:hAnsi="Times New Roman"/>
          <w:sz w:val="24"/>
          <w:szCs w:val="24"/>
        </w:rPr>
      </w:pPr>
      <w:r>
        <w:rPr>
          <w:rFonts w:ascii="Times New Roman" w:hAnsi="Times New Roman"/>
          <w:sz w:val="24"/>
          <w:szCs w:val="24"/>
        </w:rPr>
        <w:t xml:space="preserve">В первую очередь это связано с отсутствием у антимонопольного органа полномочий выдать нарушителю предписание о возврате контрагенту всего полученного по антиконкурентной сделке. </w:t>
      </w:r>
    </w:p>
    <w:p w:rsidR="00DA1524" w:rsidRDefault="00DA1524" w:rsidP="00266C31">
      <w:pPr>
        <w:shd w:val="clear" w:color="auto" w:fill="F2DBDB"/>
        <w:spacing w:after="0"/>
        <w:ind w:firstLine="709"/>
        <w:jc w:val="both"/>
        <w:rPr>
          <w:rFonts w:ascii="Times New Roman" w:hAnsi="Times New Roman"/>
          <w:sz w:val="24"/>
          <w:szCs w:val="24"/>
        </w:rPr>
      </w:pPr>
      <w:r>
        <w:rPr>
          <w:rFonts w:ascii="Times New Roman" w:hAnsi="Times New Roman"/>
          <w:sz w:val="24"/>
          <w:szCs w:val="24"/>
        </w:rPr>
        <w:t xml:space="preserve">В соответствии с пунктом 5 </w:t>
      </w:r>
      <w:r w:rsidRPr="00DA1524">
        <w:rPr>
          <w:rFonts w:ascii="Times New Roman" w:hAnsi="Times New Roman"/>
          <w:sz w:val="24"/>
          <w:szCs w:val="24"/>
        </w:rPr>
        <w:t>Постановлени</w:t>
      </w:r>
      <w:r>
        <w:rPr>
          <w:rFonts w:ascii="Times New Roman" w:hAnsi="Times New Roman"/>
          <w:sz w:val="24"/>
          <w:szCs w:val="24"/>
        </w:rPr>
        <w:t>я</w:t>
      </w:r>
      <w:r w:rsidRPr="00DA1524">
        <w:rPr>
          <w:rFonts w:ascii="Times New Roman" w:hAnsi="Times New Roman"/>
          <w:sz w:val="24"/>
          <w:szCs w:val="24"/>
        </w:rPr>
        <w:t xml:space="preserve"> Пленума Высшего Арбитражного Суда РФ от 30 июня 2008 г. </w:t>
      </w:r>
      <w:r>
        <w:rPr>
          <w:rFonts w:ascii="Times New Roman" w:hAnsi="Times New Roman"/>
          <w:sz w:val="24"/>
          <w:szCs w:val="24"/>
        </w:rPr>
        <w:t>№ 30 «</w:t>
      </w:r>
      <w:r w:rsidRPr="00DA1524">
        <w:rPr>
          <w:rFonts w:ascii="Times New Roman" w:hAnsi="Times New Roman"/>
          <w:sz w:val="24"/>
          <w:szCs w:val="24"/>
        </w:rPr>
        <w:t>О некоторых вопросах, возникающих в связи с применением арбитражными судами ан</w:t>
      </w:r>
      <w:r>
        <w:rPr>
          <w:rFonts w:ascii="Times New Roman" w:hAnsi="Times New Roman"/>
          <w:sz w:val="24"/>
          <w:szCs w:val="24"/>
        </w:rPr>
        <w:t>тимонопольного законодательства»</w:t>
      </w:r>
      <w:bookmarkStart w:id="10" w:name="sub_52"/>
      <w:r w:rsidR="00430B11">
        <w:rPr>
          <w:rFonts w:ascii="Times New Roman" w:hAnsi="Times New Roman"/>
          <w:sz w:val="24"/>
          <w:szCs w:val="24"/>
        </w:rPr>
        <w:t>,</w:t>
      </w:r>
      <w:r>
        <w:rPr>
          <w:rFonts w:ascii="Times New Roman" w:hAnsi="Times New Roman"/>
          <w:sz w:val="24"/>
          <w:szCs w:val="24"/>
        </w:rPr>
        <w:t xml:space="preserve"> </w:t>
      </w:r>
      <w:r w:rsidRPr="00DA1524">
        <w:rPr>
          <w:rFonts w:ascii="Times New Roman" w:hAnsi="Times New Roman"/>
          <w:sz w:val="24"/>
          <w:szCs w:val="24"/>
        </w:rPr>
        <w:t>прекращая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w:t>
      </w:r>
    </w:p>
    <w:p w:rsidR="00DA1524" w:rsidRDefault="00DA1524" w:rsidP="00266C31">
      <w:pPr>
        <w:shd w:val="clear" w:color="auto" w:fill="F2DBDB"/>
        <w:spacing w:after="0"/>
        <w:ind w:firstLine="709"/>
        <w:jc w:val="both"/>
        <w:rPr>
          <w:rFonts w:ascii="Times New Roman" w:hAnsi="Times New Roman"/>
          <w:sz w:val="24"/>
          <w:szCs w:val="24"/>
        </w:rPr>
      </w:pPr>
      <w:r>
        <w:rPr>
          <w:rFonts w:ascii="Times New Roman" w:hAnsi="Times New Roman"/>
          <w:sz w:val="24"/>
          <w:szCs w:val="24"/>
        </w:rPr>
        <w:t>Соответственно, реституция, реальное восстановление имущественного положения пострадавшего лица возможны исключительно в результате применения последствий недействительности антиконкурентной сделки.</w:t>
      </w:r>
    </w:p>
    <w:p w:rsidR="00DA1524" w:rsidRDefault="00560489" w:rsidP="00DA1524">
      <w:pPr>
        <w:spacing w:after="0"/>
        <w:ind w:firstLine="709"/>
        <w:jc w:val="both"/>
        <w:rPr>
          <w:rFonts w:ascii="Times New Roman" w:hAnsi="Times New Roman"/>
          <w:sz w:val="24"/>
          <w:szCs w:val="24"/>
        </w:rPr>
      </w:pPr>
      <w:r>
        <w:rPr>
          <w:rFonts w:ascii="Times New Roman" w:hAnsi="Times New Roman"/>
          <w:sz w:val="24"/>
          <w:szCs w:val="24"/>
        </w:rPr>
        <w:t>Н</w:t>
      </w:r>
      <w:r w:rsidR="00F91D3A">
        <w:rPr>
          <w:rFonts w:ascii="Times New Roman" w:hAnsi="Times New Roman"/>
          <w:sz w:val="24"/>
          <w:szCs w:val="24"/>
        </w:rPr>
        <w:t xml:space="preserve">еобходимо отметить, что </w:t>
      </w:r>
      <w:r w:rsidR="00D30A73">
        <w:rPr>
          <w:rFonts w:ascii="Times New Roman" w:hAnsi="Times New Roman"/>
          <w:sz w:val="24"/>
          <w:szCs w:val="24"/>
        </w:rPr>
        <w:t>в судебной</w:t>
      </w:r>
      <w:r w:rsidR="00F91D3A">
        <w:rPr>
          <w:rFonts w:ascii="Times New Roman" w:hAnsi="Times New Roman"/>
          <w:sz w:val="24"/>
          <w:szCs w:val="24"/>
        </w:rPr>
        <w:t xml:space="preserve"> практике важным доказательством противоречия сделки требованиям законодательства о конкуренции выступают решения антим</w:t>
      </w:r>
      <w:r w:rsidR="00D30A73">
        <w:rPr>
          <w:rFonts w:ascii="Times New Roman" w:hAnsi="Times New Roman"/>
          <w:sz w:val="24"/>
          <w:szCs w:val="24"/>
        </w:rPr>
        <w:t>онопольных органов.</w:t>
      </w:r>
    </w:p>
    <w:p w:rsidR="00B6072E" w:rsidRDefault="009C0CC4" w:rsidP="00B6072E">
      <w:pPr>
        <w:shd w:val="clear" w:color="auto" w:fill="DBE5F1"/>
        <w:spacing w:after="0"/>
        <w:ind w:firstLine="709"/>
        <w:jc w:val="both"/>
        <w:rPr>
          <w:rFonts w:ascii="Times New Roman" w:hAnsi="Times New Roman"/>
          <w:bCs/>
          <w:sz w:val="24"/>
          <w:szCs w:val="24"/>
        </w:rPr>
      </w:pPr>
      <w:r w:rsidRPr="0099776F">
        <w:rPr>
          <w:rFonts w:ascii="Times New Roman" w:hAnsi="Times New Roman"/>
          <w:b/>
          <w:sz w:val="24"/>
          <w:szCs w:val="24"/>
        </w:rPr>
        <w:t xml:space="preserve">Пример. </w:t>
      </w:r>
      <w:bookmarkEnd w:id="10"/>
      <w:r w:rsidR="00B6072E" w:rsidRPr="00B6072E">
        <w:rPr>
          <w:rFonts w:ascii="Times New Roman" w:hAnsi="Times New Roman"/>
          <w:bCs/>
          <w:sz w:val="24"/>
          <w:szCs w:val="24"/>
        </w:rPr>
        <w:t>Постановление Арбитражного суда Волго-Вятского округа от 18 августа 2014 г. по делу № А79-3930/2013</w:t>
      </w:r>
      <w:r w:rsidR="00B6072E">
        <w:rPr>
          <w:rFonts w:ascii="Times New Roman" w:hAnsi="Times New Roman"/>
          <w:bCs/>
          <w:sz w:val="24"/>
          <w:szCs w:val="24"/>
        </w:rPr>
        <w:t>:</w:t>
      </w:r>
    </w:p>
    <w:p w:rsidR="00B6072E" w:rsidRDefault="00B6072E" w:rsidP="00B6072E">
      <w:pPr>
        <w:shd w:val="clear" w:color="auto" w:fill="DBE5F1"/>
        <w:spacing w:after="0"/>
        <w:ind w:firstLine="709"/>
        <w:jc w:val="both"/>
        <w:rPr>
          <w:rFonts w:ascii="Times New Roman" w:hAnsi="Times New Roman"/>
          <w:bCs/>
          <w:sz w:val="24"/>
          <w:szCs w:val="24"/>
        </w:rPr>
      </w:pPr>
      <w:r>
        <w:rPr>
          <w:rFonts w:ascii="Times New Roman" w:hAnsi="Times New Roman"/>
          <w:bCs/>
          <w:sz w:val="24"/>
          <w:szCs w:val="24"/>
        </w:rPr>
        <w:t xml:space="preserve">Признавая ничтожным договор аренды муниципальных земельных участков и применяя последствия его недействительности в форме возврата участков органу местного самоуправления, суды указали, что нарушение </w:t>
      </w:r>
      <w:r w:rsidRPr="00B6072E">
        <w:rPr>
          <w:rFonts w:ascii="Times New Roman" w:hAnsi="Times New Roman"/>
          <w:bCs/>
          <w:sz w:val="24"/>
          <w:szCs w:val="24"/>
        </w:rPr>
        <w:t>орган</w:t>
      </w:r>
      <w:r>
        <w:rPr>
          <w:rFonts w:ascii="Times New Roman" w:hAnsi="Times New Roman"/>
          <w:bCs/>
          <w:sz w:val="24"/>
          <w:szCs w:val="24"/>
        </w:rPr>
        <w:t>ом</w:t>
      </w:r>
      <w:r w:rsidRPr="00B6072E">
        <w:rPr>
          <w:rFonts w:ascii="Times New Roman" w:hAnsi="Times New Roman"/>
          <w:bCs/>
          <w:sz w:val="24"/>
          <w:szCs w:val="24"/>
        </w:rPr>
        <w:t xml:space="preserve"> местного самоуправления</w:t>
      </w:r>
      <w:r>
        <w:rPr>
          <w:rFonts w:ascii="Times New Roman" w:hAnsi="Times New Roman"/>
          <w:bCs/>
          <w:sz w:val="24"/>
          <w:szCs w:val="24"/>
        </w:rPr>
        <w:t xml:space="preserve"> статьи 15 Закона, </w:t>
      </w:r>
      <w:r w:rsidRPr="00B6072E">
        <w:rPr>
          <w:rFonts w:ascii="Times New Roman" w:hAnsi="Times New Roman"/>
          <w:bCs/>
          <w:sz w:val="24"/>
          <w:szCs w:val="24"/>
        </w:rPr>
        <w:t>выразивше</w:t>
      </w:r>
      <w:r>
        <w:rPr>
          <w:rFonts w:ascii="Times New Roman" w:hAnsi="Times New Roman"/>
          <w:bCs/>
          <w:sz w:val="24"/>
          <w:szCs w:val="24"/>
        </w:rPr>
        <w:t xml:space="preserve">еся </w:t>
      </w:r>
      <w:r w:rsidRPr="00B6072E">
        <w:rPr>
          <w:rFonts w:ascii="Times New Roman" w:hAnsi="Times New Roman"/>
          <w:bCs/>
          <w:sz w:val="24"/>
          <w:szCs w:val="24"/>
        </w:rPr>
        <w:t xml:space="preserve">в создании преимущественных условий для получения </w:t>
      </w:r>
      <w:r>
        <w:rPr>
          <w:rFonts w:ascii="Times New Roman" w:hAnsi="Times New Roman"/>
          <w:bCs/>
          <w:sz w:val="24"/>
          <w:szCs w:val="24"/>
        </w:rPr>
        <w:t>отдельным хозяйствующим субъектом</w:t>
      </w:r>
      <w:r w:rsidRPr="00B6072E">
        <w:rPr>
          <w:rFonts w:ascii="Times New Roman" w:hAnsi="Times New Roman"/>
          <w:bCs/>
          <w:sz w:val="24"/>
          <w:szCs w:val="24"/>
        </w:rPr>
        <w:t xml:space="preserve"> в аренду п</w:t>
      </w:r>
      <w:r>
        <w:rPr>
          <w:rFonts w:ascii="Times New Roman" w:hAnsi="Times New Roman"/>
          <w:bCs/>
          <w:sz w:val="24"/>
          <w:szCs w:val="24"/>
        </w:rPr>
        <w:t xml:space="preserve">убличных земель, было установлено решением антимонопольного органа. </w:t>
      </w:r>
    </w:p>
    <w:p w:rsidR="001F2C05" w:rsidRDefault="001F2C05" w:rsidP="00A16A46">
      <w:pPr>
        <w:spacing w:after="0"/>
        <w:ind w:firstLine="709"/>
        <w:jc w:val="both"/>
        <w:rPr>
          <w:rFonts w:ascii="Times New Roman" w:hAnsi="Times New Roman"/>
          <w:sz w:val="24"/>
          <w:szCs w:val="24"/>
        </w:rPr>
      </w:pPr>
      <w:r>
        <w:rPr>
          <w:rFonts w:ascii="Times New Roman" w:hAnsi="Times New Roman"/>
          <w:sz w:val="24"/>
          <w:szCs w:val="24"/>
        </w:rPr>
        <w:t>При установлении в решении антимонопольного органа экономически обоснованного уровня цены такое решение может быть использовано для определения подлежащей реституции суммы (если пострадавшее лицо согласно с выводами, расчетом антимонопольного органа).</w:t>
      </w:r>
    </w:p>
    <w:p w:rsidR="001F2C05" w:rsidRDefault="001F2C05" w:rsidP="00A16A46">
      <w:pPr>
        <w:spacing w:after="0"/>
        <w:ind w:firstLine="709"/>
        <w:jc w:val="both"/>
        <w:rPr>
          <w:rFonts w:ascii="Times New Roman" w:hAnsi="Times New Roman"/>
          <w:sz w:val="24"/>
          <w:szCs w:val="24"/>
        </w:rPr>
      </w:pPr>
    </w:p>
    <w:p w:rsidR="006A6AC8" w:rsidRPr="006A6AC8" w:rsidRDefault="006A6AC8" w:rsidP="006A6AC8">
      <w:pPr>
        <w:spacing w:after="0"/>
        <w:ind w:firstLine="709"/>
        <w:jc w:val="center"/>
        <w:rPr>
          <w:rFonts w:ascii="Times New Roman" w:hAnsi="Times New Roman"/>
          <w:b/>
          <w:sz w:val="24"/>
          <w:szCs w:val="24"/>
        </w:rPr>
      </w:pPr>
      <w:r w:rsidRPr="006A6AC8">
        <w:rPr>
          <w:rFonts w:ascii="Times New Roman" w:hAnsi="Times New Roman"/>
          <w:b/>
          <w:sz w:val="24"/>
          <w:szCs w:val="24"/>
        </w:rPr>
        <w:t>Недействительность части (отдельных условий) сделки</w:t>
      </w:r>
    </w:p>
    <w:p w:rsidR="006A6AC8" w:rsidRDefault="006A6AC8" w:rsidP="00A16A46">
      <w:pPr>
        <w:spacing w:after="0"/>
        <w:ind w:firstLine="709"/>
        <w:jc w:val="both"/>
        <w:rPr>
          <w:rFonts w:ascii="Times New Roman" w:hAnsi="Times New Roman"/>
          <w:sz w:val="24"/>
          <w:szCs w:val="24"/>
        </w:rPr>
      </w:pPr>
    </w:p>
    <w:p w:rsidR="00A3677A" w:rsidRDefault="006A6AC8" w:rsidP="00A16A46">
      <w:pPr>
        <w:spacing w:after="0"/>
        <w:ind w:firstLine="709"/>
        <w:jc w:val="both"/>
        <w:rPr>
          <w:rFonts w:ascii="Times New Roman" w:hAnsi="Times New Roman"/>
          <w:sz w:val="24"/>
          <w:szCs w:val="24"/>
        </w:rPr>
      </w:pPr>
      <w:r>
        <w:rPr>
          <w:rFonts w:ascii="Times New Roman" w:hAnsi="Times New Roman"/>
          <w:sz w:val="24"/>
          <w:szCs w:val="24"/>
        </w:rPr>
        <w:t>Как уже отмечалось ранее, п</w:t>
      </w:r>
      <w:r w:rsidR="000E445F">
        <w:rPr>
          <w:rFonts w:ascii="Times New Roman" w:hAnsi="Times New Roman"/>
          <w:sz w:val="24"/>
          <w:szCs w:val="24"/>
        </w:rPr>
        <w:t>рименительно к вопросу защиты финансовых интересов пострадавшего от нарушения антимонопольного законодательства лица наибольшую актуальность представляют недействительность и применение последствий недействительности антиконкурентных условий сделок, предусматривающих необоснованные платежи пострадавших лиц (уплату монопольно высокой, иной завышенной цены, внесение платежей, не относящихся к предмету договора и невыгодных пострадавшему лицу и др.).</w:t>
      </w:r>
    </w:p>
    <w:p w:rsidR="0078423C" w:rsidRDefault="0078423C" w:rsidP="00A16A46">
      <w:pPr>
        <w:spacing w:after="0"/>
        <w:ind w:firstLine="709"/>
        <w:jc w:val="both"/>
        <w:rPr>
          <w:rFonts w:ascii="Times New Roman" w:hAnsi="Times New Roman"/>
          <w:sz w:val="24"/>
          <w:szCs w:val="24"/>
        </w:rPr>
      </w:pPr>
      <w:r>
        <w:rPr>
          <w:rFonts w:ascii="Times New Roman" w:hAnsi="Times New Roman"/>
          <w:sz w:val="24"/>
          <w:szCs w:val="24"/>
        </w:rPr>
        <w:t xml:space="preserve">Применение последствий недействительности данных условий сделок позволяет пострадавшему лицу истребовать излишне уплаченные суммы в порядке реституции. </w:t>
      </w:r>
    </w:p>
    <w:p w:rsidR="001F2BBC" w:rsidRDefault="000E445F" w:rsidP="00276F7F">
      <w:pPr>
        <w:spacing w:after="0"/>
        <w:ind w:firstLine="709"/>
        <w:jc w:val="both"/>
        <w:rPr>
          <w:rFonts w:ascii="Times New Roman" w:hAnsi="Times New Roman"/>
          <w:sz w:val="24"/>
          <w:szCs w:val="24"/>
        </w:rPr>
      </w:pPr>
      <w:r>
        <w:rPr>
          <w:rFonts w:ascii="Times New Roman" w:hAnsi="Times New Roman"/>
          <w:sz w:val="24"/>
          <w:szCs w:val="24"/>
        </w:rPr>
        <w:t>Согласно статье</w:t>
      </w:r>
      <w:r w:rsidR="001D4D10">
        <w:rPr>
          <w:rFonts w:ascii="Times New Roman" w:hAnsi="Times New Roman"/>
          <w:sz w:val="24"/>
          <w:szCs w:val="24"/>
        </w:rPr>
        <w:t xml:space="preserve"> 180 ГК РФ недействительность части сделки не влечет недействительности прочих ее частей, если можно предположить, что сделка была бы заключена и без включения в нее недействительной части. </w:t>
      </w:r>
    </w:p>
    <w:p w:rsidR="00094C92" w:rsidRDefault="00094C92" w:rsidP="00094C92">
      <w:pPr>
        <w:spacing w:after="0"/>
        <w:ind w:firstLine="709"/>
        <w:jc w:val="both"/>
        <w:rPr>
          <w:rFonts w:ascii="Times New Roman" w:hAnsi="Times New Roman"/>
          <w:sz w:val="24"/>
          <w:szCs w:val="24"/>
        </w:rPr>
      </w:pPr>
      <w:r>
        <w:rPr>
          <w:rFonts w:ascii="Times New Roman" w:hAnsi="Times New Roman"/>
          <w:sz w:val="24"/>
          <w:szCs w:val="24"/>
        </w:rPr>
        <w:t>В силу требований Закона и иных нормативных правовых актов о конкуренции доминирующий субъект обязан заключать сделку на определенных условиях (по экономически обоснованной цене, без включения в договор невыгодных условий и др.). Более того, доминирующий субъект может быть понужден в судебном порядке к заключению сделки на условиях, не противоречащих статье 10 Закона о конкуренции</w:t>
      </w:r>
      <w:r w:rsidR="00F6765E">
        <w:rPr>
          <w:rFonts w:ascii="Times New Roman" w:hAnsi="Times New Roman"/>
          <w:sz w:val="24"/>
          <w:szCs w:val="24"/>
        </w:rPr>
        <w:t>, иных нормативных правовых актов.</w:t>
      </w:r>
    </w:p>
    <w:p w:rsidR="001D4D10" w:rsidRDefault="001C7A00" w:rsidP="001C7A00">
      <w:pPr>
        <w:spacing w:after="0"/>
        <w:ind w:firstLine="709"/>
        <w:jc w:val="both"/>
        <w:rPr>
          <w:rFonts w:ascii="Times New Roman" w:hAnsi="Times New Roman"/>
          <w:sz w:val="24"/>
          <w:szCs w:val="24"/>
        </w:rPr>
      </w:pPr>
      <w:r>
        <w:rPr>
          <w:rFonts w:ascii="Times New Roman" w:hAnsi="Times New Roman"/>
          <w:sz w:val="24"/>
          <w:szCs w:val="24"/>
        </w:rPr>
        <w:t>Следовательно, п</w:t>
      </w:r>
      <w:r w:rsidR="00094C92">
        <w:rPr>
          <w:rFonts w:ascii="Times New Roman" w:hAnsi="Times New Roman"/>
          <w:sz w:val="24"/>
          <w:szCs w:val="24"/>
        </w:rPr>
        <w:t xml:space="preserve">ри нарушении доминирующим субъектом установленной Законом обязанности и включении им в договор незаконных условий (недействительной части сделки) должно презюмироваться, что </w:t>
      </w:r>
      <w:r w:rsidR="001D4D10">
        <w:rPr>
          <w:rFonts w:ascii="Times New Roman" w:hAnsi="Times New Roman"/>
          <w:sz w:val="24"/>
          <w:szCs w:val="24"/>
        </w:rPr>
        <w:t xml:space="preserve">такая сделка была бы заключена и без включения в нее недействительной части. </w:t>
      </w:r>
    </w:p>
    <w:p w:rsidR="001C7A00" w:rsidRDefault="001D4D10" w:rsidP="00276F7F">
      <w:pPr>
        <w:spacing w:after="0"/>
        <w:ind w:firstLine="709"/>
        <w:jc w:val="both"/>
        <w:rPr>
          <w:rFonts w:ascii="Times New Roman" w:hAnsi="Times New Roman"/>
          <w:sz w:val="24"/>
          <w:szCs w:val="24"/>
        </w:rPr>
      </w:pPr>
      <w:r>
        <w:rPr>
          <w:rFonts w:ascii="Times New Roman" w:hAnsi="Times New Roman"/>
          <w:sz w:val="24"/>
          <w:szCs w:val="24"/>
        </w:rPr>
        <w:t>Что касается субъектов, для которых заключение договора на определенных условиях не является обязательным</w:t>
      </w:r>
      <w:r w:rsidR="001C7A00">
        <w:rPr>
          <w:rFonts w:ascii="Times New Roman" w:hAnsi="Times New Roman"/>
          <w:sz w:val="24"/>
          <w:szCs w:val="24"/>
        </w:rPr>
        <w:t xml:space="preserve"> в силу Закона</w:t>
      </w:r>
      <w:r w:rsidR="0086238F">
        <w:rPr>
          <w:rFonts w:ascii="Times New Roman" w:hAnsi="Times New Roman"/>
          <w:sz w:val="24"/>
          <w:szCs w:val="24"/>
        </w:rPr>
        <w:t xml:space="preserve"> и</w:t>
      </w:r>
      <w:r w:rsidR="007A55BA">
        <w:rPr>
          <w:rFonts w:ascii="Times New Roman" w:hAnsi="Times New Roman"/>
          <w:sz w:val="24"/>
          <w:szCs w:val="24"/>
        </w:rPr>
        <w:t xml:space="preserve"> </w:t>
      </w:r>
      <w:r>
        <w:rPr>
          <w:rFonts w:ascii="Times New Roman" w:hAnsi="Times New Roman"/>
          <w:sz w:val="24"/>
          <w:szCs w:val="24"/>
        </w:rPr>
        <w:t>которые</w:t>
      </w:r>
      <w:r w:rsidR="0086238F">
        <w:rPr>
          <w:rFonts w:ascii="Times New Roman" w:hAnsi="Times New Roman"/>
          <w:sz w:val="24"/>
          <w:szCs w:val="24"/>
        </w:rPr>
        <w:t xml:space="preserve"> </w:t>
      </w:r>
      <w:r>
        <w:rPr>
          <w:rFonts w:ascii="Times New Roman" w:hAnsi="Times New Roman"/>
          <w:sz w:val="24"/>
          <w:szCs w:val="24"/>
        </w:rPr>
        <w:t>заключают договор, содержащ</w:t>
      </w:r>
      <w:r w:rsidR="001C7A00">
        <w:rPr>
          <w:rFonts w:ascii="Times New Roman" w:hAnsi="Times New Roman"/>
          <w:sz w:val="24"/>
          <w:szCs w:val="24"/>
        </w:rPr>
        <w:t>и</w:t>
      </w:r>
      <w:r>
        <w:rPr>
          <w:rFonts w:ascii="Times New Roman" w:hAnsi="Times New Roman"/>
          <w:sz w:val="24"/>
          <w:szCs w:val="24"/>
        </w:rPr>
        <w:t>й недействительные</w:t>
      </w:r>
      <w:r w:rsidR="001C7A00">
        <w:rPr>
          <w:rFonts w:ascii="Times New Roman" w:hAnsi="Times New Roman"/>
          <w:sz w:val="24"/>
          <w:szCs w:val="24"/>
        </w:rPr>
        <w:t xml:space="preserve"> (антиконкурентные) условия, в силу исполнения, например, картельного или иного запрещенного Законом соглашения, то в данном случае также должна действовать презумпция заключения договора без недействительного условия.  </w:t>
      </w:r>
    </w:p>
    <w:p w:rsidR="001C7A00" w:rsidRPr="001C7A00" w:rsidRDefault="001C7A00" w:rsidP="001C7A00">
      <w:pPr>
        <w:spacing w:after="0"/>
        <w:ind w:firstLine="709"/>
        <w:jc w:val="both"/>
        <w:rPr>
          <w:rFonts w:ascii="Times New Roman" w:hAnsi="Times New Roman"/>
          <w:sz w:val="24"/>
          <w:szCs w:val="24"/>
        </w:rPr>
      </w:pPr>
      <w:r>
        <w:rPr>
          <w:rFonts w:ascii="Times New Roman" w:hAnsi="Times New Roman"/>
          <w:sz w:val="24"/>
          <w:szCs w:val="24"/>
        </w:rPr>
        <w:t xml:space="preserve">Это связано с тем, что </w:t>
      </w:r>
      <w:r w:rsidR="001D4D10">
        <w:rPr>
          <w:rFonts w:ascii="Times New Roman" w:hAnsi="Times New Roman"/>
          <w:sz w:val="24"/>
          <w:szCs w:val="24"/>
        </w:rPr>
        <w:t>совершени</w:t>
      </w:r>
      <w:r>
        <w:rPr>
          <w:rFonts w:ascii="Times New Roman" w:hAnsi="Times New Roman"/>
          <w:sz w:val="24"/>
          <w:szCs w:val="24"/>
        </w:rPr>
        <w:t>е</w:t>
      </w:r>
      <w:r w:rsidR="001D4D10">
        <w:rPr>
          <w:rFonts w:ascii="Times New Roman" w:hAnsi="Times New Roman"/>
          <w:sz w:val="24"/>
          <w:szCs w:val="24"/>
        </w:rPr>
        <w:t xml:space="preserve"> сделки на справедливых рыночных условиях</w:t>
      </w:r>
      <w:r>
        <w:rPr>
          <w:rFonts w:ascii="Times New Roman" w:hAnsi="Times New Roman"/>
          <w:sz w:val="24"/>
          <w:szCs w:val="24"/>
        </w:rPr>
        <w:t xml:space="preserve"> является нормой для предпринимательской деятельности. </w:t>
      </w:r>
      <w:bookmarkStart w:id="11" w:name="sub_1333"/>
      <w:r w:rsidRPr="001C7A00">
        <w:rPr>
          <w:rFonts w:ascii="Times New Roman" w:hAnsi="Times New Roman"/>
          <w:sz w:val="24"/>
          <w:szCs w:val="24"/>
        </w:rPr>
        <w:t xml:space="preserve">При установлении, осуществлении и защите гражданских прав и при исполнении гражданских обязанностей </w:t>
      </w:r>
      <w:r>
        <w:rPr>
          <w:rFonts w:ascii="Times New Roman" w:hAnsi="Times New Roman"/>
          <w:sz w:val="24"/>
          <w:szCs w:val="24"/>
        </w:rPr>
        <w:t xml:space="preserve">(в том числе при установлении условий сделок) </w:t>
      </w:r>
      <w:r w:rsidRPr="001C7A00">
        <w:rPr>
          <w:rFonts w:ascii="Times New Roman" w:hAnsi="Times New Roman"/>
          <w:sz w:val="24"/>
          <w:szCs w:val="24"/>
        </w:rPr>
        <w:t>участники гражданских правоотношений должны действовать добросовестно</w:t>
      </w:r>
      <w:r>
        <w:rPr>
          <w:rFonts w:ascii="Times New Roman" w:hAnsi="Times New Roman"/>
          <w:sz w:val="24"/>
          <w:szCs w:val="24"/>
        </w:rPr>
        <w:t xml:space="preserve"> (пункт 3 статьи 1 ГК РФ)</w:t>
      </w:r>
      <w:r w:rsidRPr="001C7A00">
        <w:rPr>
          <w:rFonts w:ascii="Times New Roman" w:hAnsi="Times New Roman"/>
          <w:sz w:val="24"/>
          <w:szCs w:val="24"/>
        </w:rPr>
        <w:t>.</w:t>
      </w:r>
      <w:r>
        <w:rPr>
          <w:rFonts w:ascii="Times New Roman" w:hAnsi="Times New Roman"/>
          <w:sz w:val="24"/>
          <w:szCs w:val="24"/>
        </w:rPr>
        <w:t xml:space="preserve"> </w:t>
      </w:r>
      <w:bookmarkEnd w:id="11"/>
      <w:r w:rsidR="00A566A1" w:rsidRPr="001C7A00">
        <w:rPr>
          <w:rFonts w:ascii="Times New Roman" w:hAnsi="Times New Roman"/>
          <w:sz w:val="24"/>
          <w:szCs w:val="24"/>
        </w:rPr>
        <w:fldChar w:fldCharType="begin"/>
      </w:r>
      <w:r w:rsidRPr="001C7A00">
        <w:rPr>
          <w:rFonts w:ascii="Times New Roman" w:hAnsi="Times New Roman"/>
          <w:sz w:val="24"/>
          <w:szCs w:val="24"/>
        </w:rPr>
        <w:instrText>HYPERLINK "garantF1://71000882.1003"</w:instrText>
      </w:r>
      <w:r w:rsidR="00A566A1" w:rsidRPr="001C7A00">
        <w:rPr>
          <w:rFonts w:ascii="Times New Roman" w:hAnsi="Times New Roman"/>
          <w:sz w:val="24"/>
          <w:szCs w:val="24"/>
        </w:rPr>
        <w:fldChar w:fldCharType="separate"/>
      </w:r>
      <w:r w:rsidRPr="001C7A00">
        <w:rPr>
          <w:rFonts w:ascii="Times New Roman" w:hAnsi="Times New Roman"/>
          <w:sz w:val="24"/>
          <w:szCs w:val="24"/>
        </w:rPr>
        <w:t>Добросовестность</w:t>
      </w:r>
      <w:r w:rsidR="00A566A1" w:rsidRPr="001C7A00">
        <w:rPr>
          <w:rFonts w:ascii="Times New Roman" w:hAnsi="Times New Roman"/>
          <w:sz w:val="24"/>
          <w:szCs w:val="24"/>
        </w:rPr>
        <w:fldChar w:fldCharType="end"/>
      </w:r>
      <w:r w:rsidRPr="001C7A00">
        <w:rPr>
          <w:rFonts w:ascii="Times New Roman" w:hAnsi="Times New Roman"/>
          <w:sz w:val="24"/>
          <w:szCs w:val="24"/>
        </w:rPr>
        <w:t xml:space="preserve"> участников гражданских правоотношений предполага</w:t>
      </w:r>
      <w:r>
        <w:rPr>
          <w:rFonts w:ascii="Times New Roman" w:hAnsi="Times New Roman"/>
          <w:sz w:val="24"/>
          <w:szCs w:val="24"/>
        </w:rPr>
        <w:t>е</w:t>
      </w:r>
      <w:r w:rsidRPr="001C7A00">
        <w:rPr>
          <w:rFonts w:ascii="Times New Roman" w:hAnsi="Times New Roman"/>
          <w:sz w:val="24"/>
          <w:szCs w:val="24"/>
        </w:rPr>
        <w:t>тся</w:t>
      </w:r>
      <w:r>
        <w:rPr>
          <w:rFonts w:ascii="Times New Roman" w:hAnsi="Times New Roman"/>
          <w:sz w:val="24"/>
          <w:szCs w:val="24"/>
        </w:rPr>
        <w:t xml:space="preserve"> (пункт 5 статьи 10 ГК РФ)</w:t>
      </w:r>
      <w:r w:rsidRPr="001C7A00">
        <w:rPr>
          <w:rFonts w:ascii="Times New Roman" w:hAnsi="Times New Roman"/>
          <w:sz w:val="24"/>
          <w:szCs w:val="24"/>
        </w:rPr>
        <w:t>.</w:t>
      </w:r>
    </w:p>
    <w:p w:rsidR="001D4D10" w:rsidRDefault="001C7A00" w:rsidP="001C7A00">
      <w:pPr>
        <w:spacing w:after="0"/>
        <w:ind w:firstLine="709"/>
        <w:jc w:val="both"/>
        <w:rPr>
          <w:rFonts w:ascii="Times New Roman" w:hAnsi="Times New Roman"/>
          <w:sz w:val="24"/>
          <w:szCs w:val="24"/>
        </w:rPr>
      </w:pPr>
      <w:r w:rsidRPr="001C7A00">
        <w:rPr>
          <w:rFonts w:ascii="Times New Roman" w:hAnsi="Times New Roman"/>
          <w:sz w:val="24"/>
          <w:szCs w:val="24"/>
        </w:rPr>
        <w:t xml:space="preserve">Соответственно, </w:t>
      </w:r>
      <w:r>
        <w:rPr>
          <w:rFonts w:ascii="Times New Roman" w:hAnsi="Times New Roman"/>
          <w:sz w:val="24"/>
          <w:szCs w:val="24"/>
        </w:rPr>
        <w:t xml:space="preserve">без совершения сделки на справедливых (добросовестных) рыночных условиях </w:t>
      </w:r>
      <w:r w:rsidR="001D4D10">
        <w:rPr>
          <w:rFonts w:ascii="Times New Roman" w:hAnsi="Times New Roman"/>
          <w:sz w:val="24"/>
          <w:szCs w:val="24"/>
        </w:rPr>
        <w:t xml:space="preserve">хозяйственная деятельность </w:t>
      </w:r>
      <w:r>
        <w:rPr>
          <w:rFonts w:ascii="Times New Roman" w:hAnsi="Times New Roman"/>
          <w:sz w:val="24"/>
          <w:szCs w:val="24"/>
        </w:rPr>
        <w:t xml:space="preserve">рассматриваемого лица была </w:t>
      </w:r>
      <w:r w:rsidR="001D4D10">
        <w:rPr>
          <w:rFonts w:ascii="Times New Roman" w:hAnsi="Times New Roman"/>
          <w:sz w:val="24"/>
          <w:szCs w:val="24"/>
        </w:rPr>
        <w:t xml:space="preserve">бы </w:t>
      </w:r>
      <w:r>
        <w:rPr>
          <w:rFonts w:ascii="Times New Roman" w:hAnsi="Times New Roman"/>
          <w:sz w:val="24"/>
          <w:szCs w:val="24"/>
        </w:rPr>
        <w:t>невозможной. С</w:t>
      </w:r>
      <w:r w:rsidR="001D4D10">
        <w:rPr>
          <w:rFonts w:ascii="Times New Roman" w:hAnsi="Times New Roman"/>
          <w:sz w:val="24"/>
          <w:szCs w:val="24"/>
        </w:rPr>
        <w:t xml:space="preserve">ледовательно, такое лицо заключило бы сделку на справедливых условиях при отсутствии </w:t>
      </w:r>
      <w:r>
        <w:rPr>
          <w:rFonts w:ascii="Times New Roman" w:hAnsi="Times New Roman"/>
          <w:sz w:val="24"/>
          <w:szCs w:val="24"/>
        </w:rPr>
        <w:t xml:space="preserve">у него </w:t>
      </w:r>
      <w:r w:rsidR="001D4D10">
        <w:rPr>
          <w:rFonts w:ascii="Times New Roman" w:hAnsi="Times New Roman"/>
          <w:sz w:val="24"/>
          <w:szCs w:val="24"/>
        </w:rPr>
        <w:t>картельного или иного запрещенного соглашения.</w:t>
      </w:r>
    </w:p>
    <w:p w:rsidR="00D131E9" w:rsidRDefault="00610DEE" w:rsidP="00BC1CBA">
      <w:pPr>
        <w:shd w:val="clear" w:color="auto" w:fill="F2DBDB"/>
        <w:spacing w:after="0"/>
        <w:ind w:firstLine="709"/>
        <w:jc w:val="both"/>
        <w:rPr>
          <w:rFonts w:ascii="Times New Roman" w:hAnsi="Times New Roman"/>
          <w:sz w:val="24"/>
          <w:szCs w:val="24"/>
        </w:rPr>
      </w:pPr>
      <w:r>
        <w:rPr>
          <w:rFonts w:ascii="Times New Roman" w:hAnsi="Times New Roman"/>
          <w:sz w:val="24"/>
          <w:szCs w:val="24"/>
        </w:rPr>
        <w:t xml:space="preserve">При этом необходимо учитывать, что </w:t>
      </w:r>
      <w:r w:rsidR="00D131E9" w:rsidRPr="00BC1CBA">
        <w:rPr>
          <w:rFonts w:ascii="Times New Roman" w:hAnsi="Times New Roman"/>
          <w:sz w:val="24"/>
          <w:szCs w:val="24"/>
        </w:rPr>
        <w:t>если сделка, содержащая противоречащие антимонопольному законодательству условия, выгодна обеим сторонам сделки, то такая сделка может быть признана недействительной лишь полностью.</w:t>
      </w:r>
      <w:r w:rsidR="00D131E9">
        <w:rPr>
          <w:rFonts w:ascii="Times New Roman" w:hAnsi="Times New Roman"/>
          <w:sz w:val="24"/>
          <w:szCs w:val="24"/>
        </w:rPr>
        <w:t xml:space="preserve"> </w:t>
      </w:r>
    </w:p>
    <w:p w:rsidR="00BC1CBA" w:rsidRPr="00610DEE" w:rsidRDefault="00BC1CBA" w:rsidP="00610DEE">
      <w:pPr>
        <w:spacing w:after="0"/>
        <w:ind w:firstLine="709"/>
        <w:jc w:val="center"/>
        <w:rPr>
          <w:rFonts w:ascii="Times New Roman" w:hAnsi="Times New Roman"/>
          <w:b/>
          <w:sz w:val="24"/>
          <w:szCs w:val="24"/>
        </w:rPr>
      </w:pPr>
    </w:p>
    <w:p w:rsidR="00610DEE" w:rsidRDefault="00610DEE" w:rsidP="00610DEE">
      <w:pPr>
        <w:spacing w:after="0"/>
        <w:ind w:firstLine="709"/>
        <w:jc w:val="center"/>
        <w:rPr>
          <w:rFonts w:ascii="Times New Roman" w:hAnsi="Times New Roman"/>
          <w:b/>
          <w:sz w:val="24"/>
          <w:szCs w:val="24"/>
        </w:rPr>
      </w:pPr>
      <w:r w:rsidRPr="00610DEE">
        <w:rPr>
          <w:rFonts w:ascii="Times New Roman" w:hAnsi="Times New Roman"/>
          <w:b/>
          <w:sz w:val="24"/>
          <w:szCs w:val="24"/>
        </w:rPr>
        <w:t xml:space="preserve">Восстановление </w:t>
      </w:r>
      <w:r>
        <w:rPr>
          <w:rFonts w:ascii="Times New Roman" w:hAnsi="Times New Roman"/>
          <w:b/>
          <w:sz w:val="24"/>
          <w:szCs w:val="24"/>
        </w:rPr>
        <w:t>имущественного положения</w:t>
      </w:r>
      <w:r w:rsidRPr="00610DEE">
        <w:rPr>
          <w:rFonts w:ascii="Times New Roman" w:hAnsi="Times New Roman"/>
          <w:b/>
          <w:sz w:val="24"/>
          <w:szCs w:val="24"/>
        </w:rPr>
        <w:t xml:space="preserve"> пострадавшего лица</w:t>
      </w:r>
    </w:p>
    <w:p w:rsidR="00944EE1" w:rsidRPr="00610DEE" w:rsidRDefault="00944EE1" w:rsidP="00610DEE">
      <w:pPr>
        <w:spacing w:after="0"/>
        <w:ind w:firstLine="709"/>
        <w:jc w:val="center"/>
        <w:rPr>
          <w:rFonts w:ascii="Times New Roman" w:hAnsi="Times New Roman"/>
          <w:b/>
          <w:sz w:val="24"/>
          <w:szCs w:val="24"/>
        </w:rPr>
      </w:pPr>
    </w:p>
    <w:p w:rsidR="00610DEE" w:rsidRPr="00610DEE" w:rsidRDefault="00610DEE" w:rsidP="00610DEE">
      <w:pPr>
        <w:spacing w:after="0"/>
        <w:ind w:firstLine="709"/>
        <w:jc w:val="both"/>
        <w:rPr>
          <w:rFonts w:ascii="Times New Roman" w:hAnsi="Times New Roman"/>
          <w:sz w:val="24"/>
          <w:szCs w:val="24"/>
        </w:rPr>
      </w:pPr>
      <w:r w:rsidRPr="00610DEE">
        <w:rPr>
          <w:rFonts w:ascii="Times New Roman" w:hAnsi="Times New Roman"/>
          <w:sz w:val="24"/>
          <w:szCs w:val="24"/>
        </w:rPr>
        <w:t>В порядке применения последствий недействительности сделки или ее части (реституции) пострадавшая от нарушения антимонопольного законодательства сторона получает обратно уплаченное нарушителю (</w:t>
      </w:r>
      <w:r w:rsidR="003D12EF">
        <w:rPr>
          <w:rFonts w:ascii="Times New Roman" w:hAnsi="Times New Roman"/>
          <w:sz w:val="24"/>
          <w:szCs w:val="24"/>
        </w:rPr>
        <w:t>часть цены, превышающей обоснованность товара</w:t>
      </w:r>
      <w:r w:rsidRPr="00610DEE">
        <w:rPr>
          <w:rFonts w:ascii="Times New Roman" w:hAnsi="Times New Roman"/>
          <w:sz w:val="24"/>
          <w:szCs w:val="24"/>
        </w:rPr>
        <w:t xml:space="preserve">, иные излишние платежи др.), восстанавливая тем самым свою имущественную сферу. </w:t>
      </w:r>
    </w:p>
    <w:p w:rsidR="00610DEE" w:rsidRPr="00610DEE" w:rsidRDefault="00610DEE" w:rsidP="00610DEE">
      <w:pPr>
        <w:spacing w:after="0"/>
        <w:ind w:firstLine="709"/>
        <w:jc w:val="both"/>
        <w:rPr>
          <w:rFonts w:ascii="Times New Roman" w:hAnsi="Times New Roman"/>
          <w:sz w:val="24"/>
          <w:szCs w:val="24"/>
        </w:rPr>
      </w:pPr>
      <w:r w:rsidRPr="00610DEE">
        <w:rPr>
          <w:rFonts w:ascii="Times New Roman" w:hAnsi="Times New Roman"/>
          <w:sz w:val="24"/>
          <w:szCs w:val="24"/>
        </w:rPr>
        <w:t>Поскольку ничтожная сделка (часть сделки) недействительна с момента ее заключения, пострадавшее лицо вправе также требовать начисления на возвращаемые ему в порядке реституции суммы процентов согласно статьям 395</w:t>
      </w:r>
      <w:r w:rsidR="003D12EF">
        <w:rPr>
          <w:rFonts w:ascii="Times New Roman" w:hAnsi="Times New Roman"/>
          <w:sz w:val="24"/>
          <w:szCs w:val="24"/>
        </w:rPr>
        <w:t>, 1103</w:t>
      </w:r>
      <w:r w:rsidRPr="00610DEE">
        <w:rPr>
          <w:rFonts w:ascii="Times New Roman" w:hAnsi="Times New Roman"/>
          <w:sz w:val="24"/>
          <w:szCs w:val="24"/>
        </w:rPr>
        <w:t xml:space="preserve"> и 1107 ГК РФ с момента уплаты таких сумм нарушителю.</w:t>
      </w:r>
    </w:p>
    <w:p w:rsidR="00094C92" w:rsidRDefault="003D12EF" w:rsidP="00094C92">
      <w:pPr>
        <w:spacing w:after="0"/>
        <w:ind w:firstLine="709"/>
        <w:jc w:val="both"/>
        <w:rPr>
          <w:rFonts w:ascii="Times New Roman" w:hAnsi="Times New Roman"/>
          <w:sz w:val="24"/>
          <w:szCs w:val="24"/>
        </w:rPr>
      </w:pPr>
      <w:r>
        <w:rPr>
          <w:rFonts w:ascii="Times New Roman" w:hAnsi="Times New Roman"/>
          <w:sz w:val="24"/>
          <w:szCs w:val="24"/>
        </w:rPr>
        <w:t xml:space="preserve">Также </w:t>
      </w:r>
      <w:r w:rsidR="00D131E9">
        <w:rPr>
          <w:rFonts w:ascii="Times New Roman" w:hAnsi="Times New Roman"/>
          <w:sz w:val="24"/>
          <w:szCs w:val="24"/>
        </w:rPr>
        <w:t>по</w:t>
      </w:r>
      <w:r w:rsidR="00094C92">
        <w:rPr>
          <w:rFonts w:ascii="Times New Roman" w:hAnsi="Times New Roman"/>
          <w:sz w:val="24"/>
          <w:szCs w:val="24"/>
        </w:rPr>
        <w:t>страдавшей</w:t>
      </w:r>
      <w:r w:rsidR="00D131E9">
        <w:rPr>
          <w:rFonts w:ascii="Times New Roman" w:hAnsi="Times New Roman"/>
          <w:sz w:val="24"/>
          <w:szCs w:val="24"/>
        </w:rPr>
        <w:t xml:space="preserve"> стороной</w:t>
      </w:r>
      <w:r w:rsidR="00094C92">
        <w:rPr>
          <w:rFonts w:ascii="Times New Roman" w:hAnsi="Times New Roman"/>
          <w:sz w:val="24"/>
          <w:szCs w:val="24"/>
        </w:rPr>
        <w:t xml:space="preserve"> дополнительно к реституции может быть заявлено требование о возмещении убытков</w:t>
      </w:r>
      <w:r w:rsidR="00D131E9">
        <w:rPr>
          <w:rFonts w:ascii="Times New Roman" w:hAnsi="Times New Roman"/>
          <w:sz w:val="24"/>
          <w:szCs w:val="24"/>
        </w:rPr>
        <w:t xml:space="preserve">, </w:t>
      </w:r>
      <w:r w:rsidR="00094C92">
        <w:rPr>
          <w:rFonts w:ascii="Times New Roman" w:hAnsi="Times New Roman"/>
          <w:sz w:val="24"/>
          <w:szCs w:val="24"/>
        </w:rPr>
        <w:t>не связанных</w:t>
      </w:r>
      <w:r w:rsidR="00D131E9">
        <w:rPr>
          <w:rFonts w:ascii="Times New Roman" w:hAnsi="Times New Roman"/>
          <w:sz w:val="24"/>
          <w:szCs w:val="24"/>
        </w:rPr>
        <w:t xml:space="preserve"> непосредственно с исполнением недействительной сделки. </w:t>
      </w:r>
    </w:p>
    <w:p w:rsidR="00D131E9" w:rsidRDefault="00D131E9" w:rsidP="00094C92">
      <w:pPr>
        <w:spacing w:after="0"/>
        <w:ind w:firstLine="709"/>
        <w:jc w:val="both"/>
        <w:rPr>
          <w:rFonts w:ascii="Times New Roman" w:hAnsi="Times New Roman"/>
          <w:sz w:val="24"/>
          <w:szCs w:val="24"/>
        </w:rPr>
      </w:pPr>
      <w:r>
        <w:rPr>
          <w:rFonts w:ascii="Times New Roman" w:hAnsi="Times New Roman"/>
          <w:sz w:val="24"/>
          <w:szCs w:val="24"/>
        </w:rPr>
        <w:t xml:space="preserve">Например, если </w:t>
      </w:r>
      <w:r w:rsidR="00094C92">
        <w:rPr>
          <w:rFonts w:ascii="Times New Roman" w:hAnsi="Times New Roman"/>
          <w:sz w:val="24"/>
          <w:szCs w:val="24"/>
        </w:rPr>
        <w:t xml:space="preserve">пострадавшее </w:t>
      </w:r>
      <w:r>
        <w:rPr>
          <w:rFonts w:ascii="Times New Roman" w:hAnsi="Times New Roman"/>
          <w:sz w:val="24"/>
          <w:szCs w:val="24"/>
        </w:rPr>
        <w:t>лицо для уплаты доминирующе</w:t>
      </w:r>
      <w:r w:rsidR="00094C92">
        <w:rPr>
          <w:rFonts w:ascii="Times New Roman" w:hAnsi="Times New Roman"/>
          <w:sz w:val="24"/>
          <w:szCs w:val="24"/>
        </w:rPr>
        <w:t>му</w:t>
      </w:r>
      <w:r>
        <w:rPr>
          <w:rFonts w:ascii="Times New Roman" w:hAnsi="Times New Roman"/>
          <w:sz w:val="24"/>
          <w:szCs w:val="24"/>
        </w:rPr>
        <w:t xml:space="preserve"> субъект</w:t>
      </w:r>
      <w:r w:rsidR="00094C92">
        <w:rPr>
          <w:rFonts w:ascii="Times New Roman" w:hAnsi="Times New Roman"/>
          <w:sz w:val="24"/>
          <w:szCs w:val="24"/>
        </w:rPr>
        <w:t>у</w:t>
      </w:r>
      <w:r>
        <w:rPr>
          <w:rFonts w:ascii="Times New Roman" w:hAnsi="Times New Roman"/>
          <w:sz w:val="24"/>
          <w:szCs w:val="24"/>
        </w:rPr>
        <w:t xml:space="preserve"> монопольно высокой </w:t>
      </w:r>
      <w:r w:rsidR="00094C92">
        <w:rPr>
          <w:rFonts w:ascii="Times New Roman" w:hAnsi="Times New Roman"/>
          <w:sz w:val="24"/>
          <w:szCs w:val="24"/>
        </w:rPr>
        <w:t>цены товара</w:t>
      </w:r>
      <w:r>
        <w:rPr>
          <w:rFonts w:ascii="Times New Roman" w:hAnsi="Times New Roman"/>
          <w:sz w:val="24"/>
          <w:szCs w:val="24"/>
        </w:rPr>
        <w:t xml:space="preserve"> </w:t>
      </w:r>
      <w:r w:rsidR="00094C92">
        <w:rPr>
          <w:rFonts w:ascii="Times New Roman" w:hAnsi="Times New Roman"/>
          <w:sz w:val="24"/>
          <w:szCs w:val="24"/>
        </w:rPr>
        <w:t xml:space="preserve">было </w:t>
      </w:r>
      <w:r>
        <w:rPr>
          <w:rFonts w:ascii="Times New Roman" w:hAnsi="Times New Roman"/>
          <w:sz w:val="24"/>
          <w:szCs w:val="24"/>
        </w:rPr>
        <w:t>вынуждено обратиться за кредито</w:t>
      </w:r>
      <w:r w:rsidR="00094C92">
        <w:rPr>
          <w:rFonts w:ascii="Times New Roman" w:hAnsi="Times New Roman"/>
          <w:sz w:val="24"/>
          <w:szCs w:val="24"/>
        </w:rPr>
        <w:t>м или займом</w:t>
      </w:r>
      <w:r>
        <w:rPr>
          <w:rFonts w:ascii="Times New Roman" w:hAnsi="Times New Roman"/>
          <w:sz w:val="24"/>
          <w:szCs w:val="24"/>
        </w:rPr>
        <w:t xml:space="preserve">, то </w:t>
      </w:r>
      <w:r w:rsidR="00094C92">
        <w:rPr>
          <w:rFonts w:ascii="Times New Roman" w:hAnsi="Times New Roman"/>
          <w:sz w:val="24"/>
          <w:szCs w:val="24"/>
        </w:rPr>
        <w:t xml:space="preserve">дополнительно к </w:t>
      </w:r>
      <w:r>
        <w:rPr>
          <w:rFonts w:ascii="Times New Roman" w:hAnsi="Times New Roman"/>
          <w:sz w:val="24"/>
          <w:szCs w:val="24"/>
        </w:rPr>
        <w:t>возврат</w:t>
      </w:r>
      <w:r w:rsidR="00094C92">
        <w:rPr>
          <w:rFonts w:ascii="Times New Roman" w:hAnsi="Times New Roman"/>
          <w:sz w:val="24"/>
          <w:szCs w:val="24"/>
        </w:rPr>
        <w:t>у части</w:t>
      </w:r>
      <w:r>
        <w:rPr>
          <w:rFonts w:ascii="Times New Roman" w:hAnsi="Times New Roman"/>
          <w:sz w:val="24"/>
          <w:szCs w:val="24"/>
        </w:rPr>
        <w:t xml:space="preserve"> </w:t>
      </w:r>
      <w:r w:rsidR="00094C92">
        <w:rPr>
          <w:rFonts w:ascii="Times New Roman" w:hAnsi="Times New Roman"/>
          <w:sz w:val="24"/>
          <w:szCs w:val="24"/>
        </w:rPr>
        <w:t>суммы</w:t>
      </w:r>
      <w:r>
        <w:rPr>
          <w:rFonts w:ascii="Times New Roman" w:hAnsi="Times New Roman"/>
          <w:sz w:val="24"/>
          <w:szCs w:val="24"/>
        </w:rPr>
        <w:t xml:space="preserve"> сделки, превышающей </w:t>
      </w:r>
      <w:r w:rsidR="00094C92">
        <w:rPr>
          <w:rFonts w:ascii="Times New Roman" w:hAnsi="Times New Roman"/>
          <w:sz w:val="24"/>
          <w:szCs w:val="24"/>
        </w:rPr>
        <w:t>экономически обоснованную</w:t>
      </w:r>
      <w:r>
        <w:rPr>
          <w:rFonts w:ascii="Times New Roman" w:hAnsi="Times New Roman"/>
          <w:sz w:val="24"/>
          <w:szCs w:val="24"/>
        </w:rPr>
        <w:t xml:space="preserve"> цену,</w:t>
      </w:r>
      <w:r w:rsidR="00094C92">
        <w:rPr>
          <w:rFonts w:ascii="Times New Roman" w:hAnsi="Times New Roman"/>
          <w:sz w:val="24"/>
          <w:szCs w:val="24"/>
        </w:rPr>
        <w:t xml:space="preserve"> пострадавшее лицо может взыскать с ответчика в качестве убытков </w:t>
      </w:r>
      <w:r w:rsidR="00174EAA">
        <w:rPr>
          <w:rFonts w:ascii="Times New Roman" w:hAnsi="Times New Roman"/>
          <w:sz w:val="24"/>
          <w:szCs w:val="24"/>
        </w:rPr>
        <w:t xml:space="preserve">вынужденно </w:t>
      </w:r>
      <w:r>
        <w:rPr>
          <w:rFonts w:ascii="Times New Roman" w:hAnsi="Times New Roman"/>
          <w:sz w:val="24"/>
          <w:szCs w:val="24"/>
        </w:rPr>
        <w:t xml:space="preserve">уплаченные </w:t>
      </w:r>
      <w:r w:rsidR="003D12EF">
        <w:rPr>
          <w:rFonts w:ascii="Times New Roman" w:hAnsi="Times New Roman"/>
          <w:sz w:val="24"/>
          <w:szCs w:val="24"/>
        </w:rPr>
        <w:t>кредитору</w:t>
      </w:r>
      <w:r w:rsidR="00174EAA">
        <w:rPr>
          <w:rFonts w:ascii="Times New Roman" w:hAnsi="Times New Roman"/>
          <w:sz w:val="24"/>
          <w:szCs w:val="24"/>
        </w:rPr>
        <w:t xml:space="preserve"> </w:t>
      </w:r>
      <w:r>
        <w:rPr>
          <w:rFonts w:ascii="Times New Roman" w:hAnsi="Times New Roman"/>
          <w:sz w:val="24"/>
          <w:szCs w:val="24"/>
        </w:rPr>
        <w:t xml:space="preserve">проценты </w:t>
      </w:r>
      <w:r w:rsidR="00A16A46">
        <w:rPr>
          <w:rFonts w:ascii="Times New Roman" w:hAnsi="Times New Roman"/>
          <w:sz w:val="24"/>
          <w:szCs w:val="24"/>
        </w:rPr>
        <w:t>(при доказанности прямой причинно-следственной связи</w:t>
      </w:r>
      <w:r w:rsidR="003D12EF">
        <w:rPr>
          <w:rFonts w:ascii="Times New Roman" w:hAnsi="Times New Roman"/>
          <w:sz w:val="24"/>
          <w:szCs w:val="24"/>
        </w:rPr>
        <w:t xml:space="preserve"> между нарушением и привлечением заемных средств</w:t>
      </w:r>
      <w:r w:rsidR="00A16A46">
        <w:rPr>
          <w:rFonts w:ascii="Times New Roman" w:hAnsi="Times New Roman"/>
          <w:sz w:val="24"/>
          <w:szCs w:val="24"/>
        </w:rPr>
        <w:t>)</w:t>
      </w:r>
      <w:r>
        <w:rPr>
          <w:rFonts w:ascii="Times New Roman" w:hAnsi="Times New Roman"/>
          <w:sz w:val="24"/>
          <w:szCs w:val="24"/>
        </w:rPr>
        <w:t xml:space="preserve">. </w:t>
      </w:r>
    </w:p>
    <w:p w:rsidR="00C319F1" w:rsidRDefault="00C319F1" w:rsidP="00094C92">
      <w:pPr>
        <w:spacing w:after="0"/>
        <w:ind w:firstLine="709"/>
        <w:jc w:val="both"/>
        <w:rPr>
          <w:rFonts w:ascii="Times New Roman" w:hAnsi="Times New Roman"/>
          <w:sz w:val="24"/>
          <w:szCs w:val="24"/>
        </w:rPr>
      </w:pPr>
      <w:r>
        <w:rPr>
          <w:rFonts w:ascii="Times New Roman" w:hAnsi="Times New Roman"/>
          <w:sz w:val="24"/>
          <w:szCs w:val="24"/>
        </w:rPr>
        <w:t>Более того, если в результате уплаты нарушителю монопольно высокой цены пострадавшее лицо было вынуждено повыси</w:t>
      </w:r>
      <w:r w:rsidR="00E111DC">
        <w:rPr>
          <w:rFonts w:ascii="Times New Roman" w:hAnsi="Times New Roman"/>
          <w:sz w:val="24"/>
          <w:szCs w:val="24"/>
        </w:rPr>
        <w:t>ть цену на собственные товары и потерять при этом часть клиентов, то соответствующая упущенная выгода также будет подлежать взысканию с нарушителя.</w:t>
      </w:r>
    </w:p>
    <w:p w:rsidR="00555A85" w:rsidRPr="0099776F" w:rsidRDefault="008A054D" w:rsidP="008A054D">
      <w:pPr>
        <w:pStyle w:val="1"/>
        <w:ind w:firstLine="709"/>
        <w:rPr>
          <w:rFonts w:ascii="Times New Roman" w:hAnsi="Times New Roman"/>
          <w:color w:val="auto"/>
          <w:sz w:val="24"/>
          <w:szCs w:val="24"/>
        </w:rPr>
      </w:pPr>
      <w:bookmarkStart w:id="12" w:name="_Ref405299388"/>
      <w:bookmarkStart w:id="13" w:name="_Toc438465274"/>
      <w:r w:rsidRPr="0099776F">
        <w:rPr>
          <w:rFonts w:ascii="Times New Roman" w:hAnsi="Times New Roman"/>
          <w:color w:val="auto"/>
          <w:sz w:val="24"/>
          <w:szCs w:val="24"/>
        </w:rPr>
        <w:t xml:space="preserve">2. </w:t>
      </w:r>
      <w:r w:rsidR="00555A85" w:rsidRPr="0099776F">
        <w:rPr>
          <w:rFonts w:ascii="Times New Roman" w:hAnsi="Times New Roman"/>
          <w:color w:val="auto"/>
          <w:sz w:val="24"/>
          <w:szCs w:val="24"/>
        </w:rPr>
        <w:t>Концептуальные подходы к расчету убытков</w:t>
      </w:r>
      <w:bookmarkEnd w:id="12"/>
      <w:r w:rsidR="00D96538" w:rsidRPr="0099776F">
        <w:rPr>
          <w:rFonts w:ascii="Times New Roman" w:hAnsi="Times New Roman"/>
          <w:color w:val="auto"/>
          <w:sz w:val="24"/>
          <w:szCs w:val="24"/>
        </w:rPr>
        <w:t>.</w:t>
      </w:r>
      <w:bookmarkEnd w:id="13"/>
    </w:p>
    <w:p w:rsidR="00D96538" w:rsidRPr="0099776F" w:rsidRDefault="00D96538" w:rsidP="005278CC">
      <w:pPr>
        <w:pStyle w:val="RBBBodytext"/>
        <w:spacing w:before="0" w:after="0"/>
        <w:rPr>
          <w:rFonts w:ascii="Times New Roman" w:hAnsi="Times New Roman" w:cs="Times New Roman"/>
          <w:sz w:val="24"/>
          <w:szCs w:val="24"/>
        </w:rPr>
      </w:pPr>
    </w:p>
    <w:p w:rsidR="00C05BC0" w:rsidRDefault="009649F1"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Настоящий раздел </w:t>
      </w:r>
      <w:r w:rsidR="0069272A" w:rsidRPr="0099776F">
        <w:rPr>
          <w:rFonts w:ascii="Times New Roman" w:hAnsi="Times New Roman" w:cs="Times New Roman"/>
          <w:sz w:val="24"/>
          <w:szCs w:val="24"/>
        </w:rPr>
        <w:t>посвящен описанию концептуальных подходов</w:t>
      </w:r>
      <w:r w:rsidR="00163A00" w:rsidRPr="0099776F">
        <w:rPr>
          <w:rFonts w:ascii="Times New Roman" w:hAnsi="Times New Roman" w:cs="Times New Roman"/>
          <w:sz w:val="24"/>
          <w:szCs w:val="24"/>
        </w:rPr>
        <w:t xml:space="preserve">, составляющих базис для расчетов </w:t>
      </w:r>
      <w:r w:rsidR="0069272A" w:rsidRPr="0099776F">
        <w:rPr>
          <w:rFonts w:ascii="Times New Roman" w:hAnsi="Times New Roman" w:cs="Times New Roman"/>
          <w:sz w:val="24"/>
          <w:szCs w:val="24"/>
        </w:rPr>
        <w:t>убытков</w:t>
      </w:r>
      <w:r w:rsidR="0082752D" w:rsidRPr="0099776F">
        <w:rPr>
          <w:rFonts w:ascii="Times New Roman" w:hAnsi="Times New Roman" w:cs="Times New Roman"/>
          <w:sz w:val="24"/>
          <w:szCs w:val="24"/>
        </w:rPr>
        <w:t>, причиненных нарушением антимонопольного законодательства</w:t>
      </w:r>
      <w:r w:rsidR="0069272A"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В </w:t>
      </w:r>
      <w:r w:rsidR="00D32BED" w:rsidRPr="0099776F">
        <w:rPr>
          <w:rFonts w:ascii="Times New Roman" w:hAnsi="Times New Roman" w:cs="Times New Roman"/>
          <w:sz w:val="24"/>
          <w:szCs w:val="24"/>
        </w:rPr>
        <w:t>под</w:t>
      </w:r>
      <w:r w:rsidRPr="0099776F">
        <w:rPr>
          <w:rFonts w:ascii="Times New Roman" w:hAnsi="Times New Roman" w:cs="Times New Roman"/>
          <w:sz w:val="24"/>
          <w:szCs w:val="24"/>
        </w:rPr>
        <w:t xml:space="preserve">разделе </w:t>
      </w:r>
      <w:r w:rsidR="007A449B" w:rsidRPr="00BE2BE5">
        <w:rPr>
          <w:rFonts w:ascii="Times New Roman" w:hAnsi="Times New Roman" w:cs="Times New Roman"/>
          <w:sz w:val="24"/>
          <w:szCs w:val="24"/>
        </w:rPr>
        <w:t>2.1</w:t>
      </w:r>
      <w:r w:rsidRPr="0099776F">
        <w:rPr>
          <w:rFonts w:ascii="Times New Roman" w:hAnsi="Times New Roman" w:cs="Times New Roman"/>
          <w:sz w:val="24"/>
          <w:szCs w:val="24"/>
        </w:rPr>
        <w:t xml:space="preserve"> обсуждаются общие </w:t>
      </w:r>
      <w:r w:rsidR="00AB15D1" w:rsidRPr="0099776F">
        <w:rPr>
          <w:rFonts w:ascii="Times New Roman" w:hAnsi="Times New Roman" w:cs="Times New Roman"/>
          <w:sz w:val="24"/>
          <w:szCs w:val="24"/>
        </w:rPr>
        <w:t xml:space="preserve">экономические </w:t>
      </w:r>
      <w:r w:rsidRPr="0099776F">
        <w:rPr>
          <w:rFonts w:ascii="Times New Roman" w:hAnsi="Times New Roman" w:cs="Times New Roman"/>
          <w:sz w:val="24"/>
          <w:szCs w:val="24"/>
        </w:rPr>
        <w:t>принципы</w:t>
      </w:r>
      <w:r w:rsidR="0082752D" w:rsidRPr="0099776F">
        <w:rPr>
          <w:rFonts w:ascii="Times New Roman" w:hAnsi="Times New Roman" w:cs="Times New Roman"/>
          <w:sz w:val="24"/>
          <w:szCs w:val="24"/>
        </w:rPr>
        <w:t>,</w:t>
      </w:r>
      <w:r w:rsidRPr="0099776F">
        <w:rPr>
          <w:rFonts w:ascii="Times New Roman" w:hAnsi="Times New Roman" w:cs="Times New Roman"/>
          <w:sz w:val="24"/>
          <w:szCs w:val="24"/>
        </w:rPr>
        <w:t xml:space="preserve"> </w:t>
      </w:r>
      <w:r w:rsidR="00AB15D1" w:rsidRPr="0099776F">
        <w:rPr>
          <w:rFonts w:ascii="Times New Roman" w:hAnsi="Times New Roman" w:cs="Times New Roman"/>
          <w:sz w:val="24"/>
          <w:szCs w:val="24"/>
        </w:rPr>
        <w:t xml:space="preserve">используемые при расчете убытков. К ним, в частности, относятся </w:t>
      </w:r>
      <w:r w:rsidR="008B0F7D" w:rsidRPr="0099776F">
        <w:rPr>
          <w:rFonts w:ascii="Times New Roman" w:hAnsi="Times New Roman" w:cs="Times New Roman"/>
          <w:sz w:val="24"/>
          <w:szCs w:val="24"/>
        </w:rPr>
        <w:t>контрфактуальн</w:t>
      </w:r>
      <w:r w:rsidR="007D37F3" w:rsidRPr="0099776F">
        <w:rPr>
          <w:rFonts w:ascii="Times New Roman" w:hAnsi="Times New Roman" w:cs="Times New Roman"/>
          <w:sz w:val="24"/>
          <w:szCs w:val="24"/>
        </w:rPr>
        <w:t xml:space="preserve">ый </w:t>
      </w:r>
      <w:r w:rsidR="008B0F7D" w:rsidRPr="0099776F">
        <w:rPr>
          <w:rFonts w:ascii="Times New Roman" w:hAnsi="Times New Roman" w:cs="Times New Roman"/>
          <w:sz w:val="24"/>
          <w:szCs w:val="24"/>
        </w:rPr>
        <w:t>анализ</w:t>
      </w:r>
      <w:r w:rsidR="00AB15D1" w:rsidRPr="0099776F">
        <w:rPr>
          <w:rFonts w:ascii="Times New Roman" w:hAnsi="Times New Roman" w:cs="Times New Roman"/>
          <w:sz w:val="24"/>
          <w:szCs w:val="24"/>
        </w:rPr>
        <w:t>, недополученная прибыль и упущенная выгода</w:t>
      </w:r>
      <w:r w:rsidR="008B0F7D"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D32BED" w:rsidRPr="0099776F">
        <w:rPr>
          <w:rFonts w:ascii="Times New Roman" w:hAnsi="Times New Roman" w:cs="Times New Roman"/>
          <w:sz w:val="24"/>
          <w:szCs w:val="24"/>
        </w:rPr>
        <w:t>Подр</w:t>
      </w:r>
      <w:r w:rsidR="00E61BD3" w:rsidRPr="0099776F">
        <w:rPr>
          <w:rFonts w:ascii="Times New Roman" w:hAnsi="Times New Roman" w:cs="Times New Roman"/>
          <w:sz w:val="24"/>
          <w:szCs w:val="24"/>
        </w:rPr>
        <w:t xml:space="preserve">аздел </w:t>
      </w:r>
      <w:r w:rsidR="007A449B" w:rsidRPr="00BE2BE5">
        <w:rPr>
          <w:rFonts w:ascii="Times New Roman" w:hAnsi="Times New Roman" w:cs="Times New Roman"/>
          <w:sz w:val="24"/>
          <w:szCs w:val="24"/>
        </w:rPr>
        <w:t>2.2</w:t>
      </w:r>
      <w:r w:rsidR="008B0F7D" w:rsidRPr="0099776F">
        <w:rPr>
          <w:rFonts w:ascii="Times New Roman" w:hAnsi="Times New Roman" w:cs="Times New Roman"/>
          <w:sz w:val="24"/>
          <w:szCs w:val="24"/>
        </w:rPr>
        <w:t xml:space="preserve"> посвящен обзору конкретных аналитических методов</w:t>
      </w:r>
      <w:r w:rsidR="007D37F3" w:rsidRPr="0099776F">
        <w:rPr>
          <w:rFonts w:ascii="Times New Roman" w:hAnsi="Times New Roman" w:cs="Times New Roman"/>
          <w:sz w:val="24"/>
          <w:szCs w:val="24"/>
        </w:rPr>
        <w:t xml:space="preserve">, которые могут </w:t>
      </w:r>
      <w:r w:rsidR="00AB15D1" w:rsidRPr="0099776F">
        <w:rPr>
          <w:rFonts w:ascii="Times New Roman" w:hAnsi="Times New Roman" w:cs="Times New Roman"/>
          <w:sz w:val="24"/>
          <w:szCs w:val="24"/>
        </w:rPr>
        <w:t xml:space="preserve">применяться </w:t>
      </w:r>
      <w:r w:rsidR="00897972" w:rsidRPr="0099776F">
        <w:rPr>
          <w:rFonts w:ascii="Times New Roman" w:hAnsi="Times New Roman" w:cs="Times New Roman"/>
          <w:sz w:val="24"/>
          <w:szCs w:val="24"/>
        </w:rPr>
        <w:t xml:space="preserve">для проведения </w:t>
      </w:r>
      <w:r w:rsidR="00106C85" w:rsidRPr="0099776F">
        <w:rPr>
          <w:rFonts w:ascii="Times New Roman" w:hAnsi="Times New Roman" w:cs="Times New Roman"/>
          <w:sz w:val="24"/>
          <w:szCs w:val="24"/>
        </w:rPr>
        <w:t>контрфактуального анализа</w:t>
      </w:r>
      <w:r w:rsidR="00897972" w:rsidRPr="0099776F">
        <w:rPr>
          <w:rFonts w:ascii="Times New Roman" w:hAnsi="Times New Roman" w:cs="Times New Roman"/>
          <w:sz w:val="24"/>
          <w:szCs w:val="24"/>
        </w:rPr>
        <w:t xml:space="preserve"> на практике</w:t>
      </w:r>
      <w:r w:rsidR="008B0F7D"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8B0F7D" w:rsidRPr="0099776F">
        <w:rPr>
          <w:rFonts w:ascii="Times New Roman" w:hAnsi="Times New Roman" w:cs="Times New Roman"/>
          <w:sz w:val="24"/>
          <w:szCs w:val="24"/>
        </w:rPr>
        <w:t xml:space="preserve">В завершающем </w:t>
      </w:r>
      <w:r w:rsidR="00353DE6" w:rsidRPr="0099776F">
        <w:rPr>
          <w:rFonts w:ascii="Times New Roman" w:hAnsi="Times New Roman" w:cs="Times New Roman"/>
          <w:sz w:val="24"/>
          <w:szCs w:val="24"/>
        </w:rPr>
        <w:t>под</w:t>
      </w:r>
      <w:r w:rsidR="008B0F7D" w:rsidRPr="0099776F">
        <w:rPr>
          <w:rFonts w:ascii="Times New Roman" w:hAnsi="Times New Roman" w:cs="Times New Roman"/>
          <w:sz w:val="24"/>
          <w:szCs w:val="24"/>
        </w:rPr>
        <w:t xml:space="preserve">разделе </w:t>
      </w:r>
      <w:r w:rsidR="007A449B" w:rsidRPr="00BE2BE5">
        <w:rPr>
          <w:rFonts w:ascii="Times New Roman" w:hAnsi="Times New Roman" w:cs="Times New Roman"/>
          <w:sz w:val="24"/>
          <w:szCs w:val="24"/>
        </w:rPr>
        <w:t>2.3</w:t>
      </w:r>
      <w:r w:rsidR="008B0F7D" w:rsidRPr="0099776F">
        <w:rPr>
          <w:rFonts w:ascii="Times New Roman" w:hAnsi="Times New Roman" w:cs="Times New Roman"/>
          <w:sz w:val="24"/>
          <w:szCs w:val="24"/>
        </w:rPr>
        <w:t xml:space="preserve"> обсуждаются источники информации, используемые </w:t>
      </w:r>
      <w:r w:rsidR="007D37F3" w:rsidRPr="0099776F">
        <w:rPr>
          <w:rFonts w:ascii="Times New Roman" w:hAnsi="Times New Roman" w:cs="Times New Roman"/>
          <w:sz w:val="24"/>
          <w:szCs w:val="24"/>
        </w:rPr>
        <w:t xml:space="preserve">в ходе проведении экспертизы </w:t>
      </w:r>
      <w:r w:rsidR="008B0F7D" w:rsidRPr="0099776F">
        <w:rPr>
          <w:rFonts w:ascii="Times New Roman" w:hAnsi="Times New Roman" w:cs="Times New Roman"/>
          <w:sz w:val="24"/>
          <w:szCs w:val="24"/>
        </w:rPr>
        <w:t>по расчету убытков.</w:t>
      </w:r>
      <w:r w:rsidR="00C05BC0" w:rsidRPr="0099776F">
        <w:rPr>
          <w:rFonts w:ascii="Times New Roman" w:hAnsi="Times New Roman" w:cs="Times New Roman"/>
          <w:sz w:val="24"/>
          <w:szCs w:val="24"/>
        </w:rPr>
        <w:t xml:space="preserve"> </w:t>
      </w:r>
    </w:p>
    <w:p w:rsidR="009010F9" w:rsidRPr="0099776F" w:rsidRDefault="009010F9" w:rsidP="005278CC">
      <w:pPr>
        <w:pStyle w:val="RBBBodytext"/>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9649F1" w:rsidRPr="0099776F" w:rsidRDefault="002219C8" w:rsidP="005278CC">
      <w:pPr>
        <w:pStyle w:val="RBBBodytext"/>
        <w:spacing w:before="0" w:after="0"/>
        <w:ind w:firstLine="709"/>
        <w:rPr>
          <w:rFonts w:ascii="Times New Roman" w:hAnsi="Times New Roman" w:cs="Times New Roman"/>
          <w:sz w:val="24"/>
          <w:szCs w:val="24"/>
        </w:rPr>
      </w:pPr>
      <w:r>
        <w:rPr>
          <w:rFonts w:ascii="Times New Roman" w:hAnsi="Times New Roman" w:cs="Times New Roman"/>
          <w:sz w:val="24"/>
          <w:szCs w:val="24"/>
        </w:rPr>
        <w:t>П</w:t>
      </w:r>
      <w:r w:rsidR="00C05BC0" w:rsidRPr="0099776F">
        <w:rPr>
          <w:rFonts w:ascii="Times New Roman" w:hAnsi="Times New Roman" w:cs="Times New Roman"/>
          <w:sz w:val="24"/>
          <w:szCs w:val="24"/>
        </w:rPr>
        <w:t>римеры применения описанных выше подходов, включая иллюстративные расчеты, приводятся в последующих разделах 3 и 4.</w:t>
      </w:r>
    </w:p>
    <w:p w:rsidR="00D96538" w:rsidRPr="0099776F" w:rsidRDefault="00D96538" w:rsidP="005278CC">
      <w:pPr>
        <w:pStyle w:val="RBBBodytext"/>
        <w:spacing w:before="0" w:after="0"/>
        <w:ind w:firstLine="709"/>
        <w:rPr>
          <w:rFonts w:ascii="Times New Roman" w:hAnsi="Times New Roman" w:cs="Times New Roman"/>
          <w:sz w:val="24"/>
          <w:szCs w:val="24"/>
        </w:rPr>
      </w:pPr>
    </w:p>
    <w:p w:rsidR="00544226" w:rsidRPr="0099776F" w:rsidRDefault="008A054D" w:rsidP="008A054D">
      <w:pPr>
        <w:pStyle w:val="2"/>
        <w:spacing w:before="0"/>
        <w:ind w:firstLine="709"/>
        <w:jc w:val="both"/>
        <w:rPr>
          <w:rFonts w:ascii="Times New Roman" w:hAnsi="Times New Roman"/>
          <w:color w:val="auto"/>
          <w:sz w:val="24"/>
          <w:szCs w:val="24"/>
        </w:rPr>
      </w:pPr>
      <w:bookmarkStart w:id="14" w:name="_Ref406682950"/>
      <w:bookmarkStart w:id="15" w:name="_Toc438465275"/>
      <w:r w:rsidRPr="0099776F">
        <w:rPr>
          <w:rFonts w:ascii="Times New Roman" w:hAnsi="Times New Roman"/>
          <w:color w:val="auto"/>
          <w:sz w:val="24"/>
          <w:szCs w:val="24"/>
        </w:rPr>
        <w:t xml:space="preserve">2.1. </w:t>
      </w:r>
      <w:r w:rsidR="008305EF" w:rsidRPr="0099776F">
        <w:rPr>
          <w:rFonts w:ascii="Times New Roman" w:hAnsi="Times New Roman"/>
          <w:color w:val="auto"/>
          <w:sz w:val="24"/>
          <w:szCs w:val="24"/>
        </w:rPr>
        <w:t>Общие принципы</w:t>
      </w:r>
      <w:bookmarkEnd w:id="14"/>
      <w:r w:rsidR="00D96538" w:rsidRPr="0099776F">
        <w:rPr>
          <w:rFonts w:ascii="Times New Roman" w:hAnsi="Times New Roman"/>
          <w:color w:val="auto"/>
          <w:sz w:val="24"/>
          <w:szCs w:val="24"/>
        </w:rPr>
        <w:t>.</w:t>
      </w:r>
      <w:bookmarkEnd w:id="15"/>
    </w:p>
    <w:p w:rsidR="00BB4DE5" w:rsidRPr="0099776F" w:rsidRDefault="008A054D" w:rsidP="008A054D">
      <w:pPr>
        <w:pStyle w:val="3"/>
        <w:ind w:firstLine="709"/>
        <w:rPr>
          <w:rFonts w:ascii="Times New Roman" w:hAnsi="Times New Roman"/>
          <w:color w:val="auto"/>
          <w:sz w:val="24"/>
          <w:szCs w:val="24"/>
        </w:rPr>
      </w:pPr>
      <w:bookmarkStart w:id="16" w:name="_Toc438465276"/>
      <w:r w:rsidRPr="0099776F">
        <w:rPr>
          <w:rFonts w:ascii="Times New Roman" w:hAnsi="Times New Roman"/>
          <w:color w:val="auto"/>
          <w:sz w:val="24"/>
          <w:szCs w:val="24"/>
        </w:rPr>
        <w:t xml:space="preserve">2.1.1. </w:t>
      </w:r>
      <w:r w:rsidR="00544226" w:rsidRPr="0099776F">
        <w:rPr>
          <w:rFonts w:ascii="Times New Roman" w:hAnsi="Times New Roman"/>
          <w:color w:val="auto"/>
          <w:sz w:val="24"/>
          <w:szCs w:val="24"/>
        </w:rPr>
        <w:t>К</w:t>
      </w:r>
      <w:r w:rsidR="008305EF" w:rsidRPr="0099776F">
        <w:rPr>
          <w:rFonts w:ascii="Times New Roman" w:hAnsi="Times New Roman"/>
          <w:color w:val="auto"/>
          <w:sz w:val="24"/>
          <w:szCs w:val="24"/>
        </w:rPr>
        <w:t>онтрфактуальный анализ</w:t>
      </w:r>
      <w:r w:rsidR="00D96538" w:rsidRPr="0099776F">
        <w:rPr>
          <w:rFonts w:ascii="Times New Roman" w:hAnsi="Times New Roman"/>
          <w:color w:val="auto"/>
          <w:sz w:val="24"/>
          <w:szCs w:val="24"/>
        </w:rPr>
        <w:t>.</w:t>
      </w:r>
      <w:bookmarkEnd w:id="16"/>
    </w:p>
    <w:p w:rsidR="00BB4DE5" w:rsidRPr="0099776F" w:rsidRDefault="00BB4DE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При расчете убытков, которые понес</w:t>
      </w:r>
      <w:r w:rsidR="00544226" w:rsidRPr="0099776F">
        <w:rPr>
          <w:rFonts w:ascii="Times New Roman" w:hAnsi="Times New Roman" w:cs="Times New Roman"/>
          <w:sz w:val="24"/>
          <w:szCs w:val="24"/>
        </w:rPr>
        <w:t>л</w:t>
      </w:r>
      <w:r w:rsidRPr="0099776F">
        <w:rPr>
          <w:rFonts w:ascii="Times New Roman" w:hAnsi="Times New Roman" w:cs="Times New Roman"/>
          <w:sz w:val="24"/>
          <w:szCs w:val="24"/>
        </w:rPr>
        <w:t>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w:t>
      </w:r>
      <w:r w:rsidR="006A628C" w:rsidRPr="0099776F">
        <w:rPr>
          <w:rFonts w:ascii="Times New Roman" w:hAnsi="Times New Roman" w:cs="Times New Roman"/>
          <w:sz w:val="24"/>
          <w:szCs w:val="24"/>
        </w:rPr>
        <w:t>ь рынок</w:t>
      </w:r>
      <w:r w:rsidR="009E3636" w:rsidRPr="0099776F">
        <w:rPr>
          <w:rFonts w:ascii="Times New Roman" w:hAnsi="Times New Roman" w:cs="Times New Roman"/>
          <w:sz w:val="24"/>
          <w:szCs w:val="24"/>
        </w:rPr>
        <w:t>,</w:t>
      </w:r>
      <w:r w:rsidR="006A628C" w:rsidRPr="0099776F">
        <w:rPr>
          <w:rFonts w:ascii="Times New Roman" w:hAnsi="Times New Roman" w:cs="Times New Roman"/>
          <w:sz w:val="24"/>
          <w:szCs w:val="24"/>
        </w:rPr>
        <w:t xml:space="preserve"> конкурентная среда </w:t>
      </w:r>
      <w:r w:rsidR="009E3636" w:rsidRPr="0099776F">
        <w:rPr>
          <w:rFonts w:ascii="Times New Roman" w:hAnsi="Times New Roman" w:cs="Times New Roman"/>
          <w:sz w:val="24"/>
          <w:szCs w:val="24"/>
        </w:rPr>
        <w:t xml:space="preserve">или финансовое положение хозяйствующего субъекта </w:t>
      </w:r>
      <w:r w:rsidR="00C56A7B" w:rsidRPr="0099776F">
        <w:rPr>
          <w:rFonts w:ascii="Times New Roman" w:hAnsi="Times New Roman" w:cs="Times New Roman"/>
          <w:sz w:val="24"/>
          <w:szCs w:val="24"/>
        </w:rPr>
        <w:t xml:space="preserve">при отсутствии </w:t>
      </w:r>
      <w:r w:rsidRPr="0099776F">
        <w:rPr>
          <w:rFonts w:ascii="Times New Roman" w:hAnsi="Times New Roman" w:cs="Times New Roman"/>
          <w:sz w:val="24"/>
          <w:szCs w:val="24"/>
        </w:rPr>
        <w:t xml:space="preserve">нарушения? Именно такой контрфактуальный анализ составляет основной фундамент для экономически обоснованной оценки </w:t>
      </w:r>
      <w:r w:rsidR="009E3636" w:rsidRPr="0099776F">
        <w:rPr>
          <w:rFonts w:ascii="Times New Roman" w:hAnsi="Times New Roman" w:cs="Times New Roman"/>
          <w:sz w:val="24"/>
          <w:szCs w:val="24"/>
        </w:rPr>
        <w:t>убытков</w:t>
      </w:r>
      <w:r w:rsidRPr="0099776F">
        <w:rPr>
          <w:rFonts w:ascii="Times New Roman" w:hAnsi="Times New Roman" w:cs="Times New Roman"/>
          <w:sz w:val="24"/>
          <w:szCs w:val="24"/>
        </w:rPr>
        <w:t xml:space="preserve">. Любая оценка, сделанная без соблюдения данного принципа, будет являться </w:t>
      </w:r>
      <w:r w:rsidR="00544226" w:rsidRPr="0099776F">
        <w:rPr>
          <w:rFonts w:ascii="Times New Roman" w:hAnsi="Times New Roman" w:cs="Times New Roman"/>
          <w:sz w:val="24"/>
          <w:szCs w:val="24"/>
        </w:rPr>
        <w:t xml:space="preserve">ненадежной и </w:t>
      </w:r>
      <w:r w:rsidRPr="0099776F">
        <w:rPr>
          <w:rFonts w:ascii="Times New Roman" w:hAnsi="Times New Roman" w:cs="Times New Roman"/>
          <w:sz w:val="24"/>
          <w:szCs w:val="24"/>
        </w:rPr>
        <w:t xml:space="preserve">спекулятивной. </w:t>
      </w:r>
    </w:p>
    <w:p w:rsidR="00EF3BBA" w:rsidRPr="0099776F" w:rsidRDefault="00CF5B2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Практическое применение контрфактуального </w:t>
      </w:r>
      <w:r w:rsidR="00BB4DE5" w:rsidRPr="0099776F">
        <w:rPr>
          <w:rFonts w:ascii="Times New Roman" w:hAnsi="Times New Roman" w:cs="Times New Roman"/>
          <w:sz w:val="24"/>
          <w:szCs w:val="24"/>
        </w:rPr>
        <w:t>анализ</w:t>
      </w:r>
      <w:r w:rsidRPr="0099776F">
        <w:rPr>
          <w:rFonts w:ascii="Times New Roman" w:hAnsi="Times New Roman" w:cs="Times New Roman"/>
          <w:sz w:val="24"/>
          <w:szCs w:val="24"/>
        </w:rPr>
        <w:t>а</w:t>
      </w:r>
      <w:r w:rsidR="00BB4DE5" w:rsidRPr="0099776F">
        <w:rPr>
          <w:rFonts w:ascii="Times New Roman" w:hAnsi="Times New Roman" w:cs="Times New Roman"/>
          <w:sz w:val="24"/>
          <w:szCs w:val="24"/>
        </w:rPr>
        <w:t xml:space="preserve"> </w:t>
      </w:r>
      <w:r w:rsidRPr="0099776F">
        <w:rPr>
          <w:rFonts w:ascii="Times New Roman" w:hAnsi="Times New Roman" w:cs="Times New Roman"/>
          <w:sz w:val="24"/>
          <w:szCs w:val="24"/>
        </w:rPr>
        <w:t>всегда основано на ряде</w:t>
      </w:r>
      <w:r w:rsidR="00BB4DE5"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предположений </w:t>
      </w:r>
      <w:r w:rsidR="00BB4DE5" w:rsidRPr="0099776F">
        <w:rPr>
          <w:rFonts w:ascii="Times New Roman" w:hAnsi="Times New Roman" w:cs="Times New Roman"/>
          <w:sz w:val="24"/>
          <w:szCs w:val="24"/>
        </w:rPr>
        <w:t>об издержках, ценах, объемах продаж, общем размере рынка</w:t>
      </w:r>
      <w:r w:rsidR="009E3636" w:rsidRPr="0099776F">
        <w:rPr>
          <w:rFonts w:ascii="Times New Roman" w:hAnsi="Times New Roman" w:cs="Times New Roman"/>
          <w:sz w:val="24"/>
          <w:szCs w:val="24"/>
        </w:rPr>
        <w:t>,</w:t>
      </w:r>
      <w:r w:rsidR="00BB4DE5" w:rsidRPr="0099776F">
        <w:rPr>
          <w:rFonts w:ascii="Times New Roman" w:hAnsi="Times New Roman" w:cs="Times New Roman"/>
          <w:sz w:val="24"/>
          <w:szCs w:val="24"/>
        </w:rPr>
        <w:t xml:space="preserve"> прибыльности и прочих параметрах конкурентной среды, которые гипотетически могли бы иметь место на исследуемом рынке, если бы нарушения не </w:t>
      </w:r>
      <w:r w:rsidR="009E3636" w:rsidRPr="0099776F">
        <w:rPr>
          <w:rFonts w:ascii="Times New Roman" w:hAnsi="Times New Roman" w:cs="Times New Roman"/>
          <w:sz w:val="24"/>
          <w:szCs w:val="24"/>
        </w:rPr>
        <w:t>произошло</w:t>
      </w:r>
      <w:r w:rsidR="00BB4DE5" w:rsidRPr="0099776F">
        <w:rPr>
          <w:rFonts w:ascii="Times New Roman" w:hAnsi="Times New Roman" w:cs="Times New Roman"/>
          <w:sz w:val="24"/>
          <w:szCs w:val="24"/>
        </w:rPr>
        <w:t xml:space="preserve">. Выбор </w:t>
      </w:r>
      <w:r w:rsidR="00EF3BBA" w:rsidRPr="0099776F">
        <w:rPr>
          <w:rFonts w:ascii="Times New Roman" w:hAnsi="Times New Roman" w:cs="Times New Roman"/>
          <w:sz w:val="24"/>
          <w:szCs w:val="24"/>
        </w:rPr>
        <w:t xml:space="preserve">этих </w:t>
      </w:r>
      <w:r w:rsidR="00BB4DE5" w:rsidRPr="0099776F">
        <w:rPr>
          <w:rFonts w:ascii="Times New Roman" w:hAnsi="Times New Roman" w:cs="Times New Roman"/>
          <w:sz w:val="24"/>
          <w:szCs w:val="24"/>
        </w:rPr>
        <w:t>предположений должен быть соответствующим образом мотивирован стороной, осуществляющей оценку у</w:t>
      </w:r>
      <w:r w:rsidR="009E3636" w:rsidRPr="0099776F">
        <w:rPr>
          <w:rFonts w:ascii="Times New Roman" w:hAnsi="Times New Roman" w:cs="Times New Roman"/>
          <w:sz w:val="24"/>
          <w:szCs w:val="24"/>
        </w:rPr>
        <w:t>бытков</w:t>
      </w:r>
      <w:r w:rsidR="00BB4DE5" w:rsidRPr="0099776F">
        <w:rPr>
          <w:rFonts w:ascii="Times New Roman" w:hAnsi="Times New Roman" w:cs="Times New Roman"/>
          <w:sz w:val="24"/>
          <w:szCs w:val="24"/>
        </w:rPr>
        <w:t xml:space="preserve">. </w:t>
      </w:r>
    </w:p>
    <w:p w:rsidR="00BB4DE5" w:rsidRPr="0099776F" w:rsidRDefault="00BB4DE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w:t>
      </w:r>
      <w:r w:rsidR="00EF3BBA" w:rsidRPr="0099776F">
        <w:rPr>
          <w:rFonts w:ascii="Times New Roman" w:hAnsi="Times New Roman" w:cs="Times New Roman"/>
          <w:sz w:val="24"/>
          <w:szCs w:val="24"/>
        </w:rPr>
        <w:t>а</w:t>
      </w:r>
      <w:r w:rsidR="00897972" w:rsidRPr="0099776F">
        <w:rPr>
          <w:rFonts w:ascii="Times New Roman" w:hAnsi="Times New Roman" w:cs="Times New Roman"/>
          <w:sz w:val="24"/>
          <w:szCs w:val="24"/>
        </w:rPr>
        <w:t>, о</w:t>
      </w:r>
      <w:r w:rsidRPr="0099776F">
        <w:rPr>
          <w:rFonts w:ascii="Times New Roman" w:hAnsi="Times New Roman" w:cs="Times New Roman"/>
          <w:sz w:val="24"/>
          <w:szCs w:val="24"/>
        </w:rPr>
        <w:t xml:space="preserve">днако они не являются исчерпывающими. В зависимости от особенностей рассматриваемой ситуации </w:t>
      </w:r>
      <w:r w:rsidR="00EF3BBA" w:rsidRPr="0099776F">
        <w:rPr>
          <w:rFonts w:ascii="Times New Roman" w:hAnsi="Times New Roman" w:cs="Times New Roman"/>
          <w:sz w:val="24"/>
          <w:szCs w:val="24"/>
        </w:rPr>
        <w:t xml:space="preserve">нельзя исключать </w:t>
      </w:r>
      <w:r w:rsidRPr="0099776F">
        <w:rPr>
          <w:rFonts w:ascii="Times New Roman" w:hAnsi="Times New Roman" w:cs="Times New Roman"/>
          <w:sz w:val="24"/>
          <w:szCs w:val="24"/>
        </w:rPr>
        <w:t>использовани</w:t>
      </w:r>
      <w:r w:rsidR="00EF3BBA" w:rsidRPr="0099776F">
        <w:rPr>
          <w:rFonts w:ascii="Times New Roman" w:hAnsi="Times New Roman" w:cs="Times New Roman"/>
          <w:sz w:val="24"/>
          <w:szCs w:val="24"/>
        </w:rPr>
        <w:t>я</w:t>
      </w:r>
      <w:r w:rsidRPr="0099776F">
        <w:rPr>
          <w:rFonts w:ascii="Times New Roman" w:hAnsi="Times New Roman" w:cs="Times New Roman"/>
          <w:sz w:val="24"/>
          <w:szCs w:val="24"/>
        </w:rPr>
        <w:t xml:space="preserve"> и иных </w:t>
      </w:r>
      <w:r w:rsidR="00897972" w:rsidRPr="0099776F">
        <w:rPr>
          <w:rFonts w:ascii="Times New Roman" w:hAnsi="Times New Roman" w:cs="Times New Roman"/>
          <w:sz w:val="24"/>
          <w:szCs w:val="24"/>
        </w:rPr>
        <w:t xml:space="preserve">(более сложных) </w:t>
      </w:r>
      <w:r w:rsidR="00EF3BBA" w:rsidRPr="0099776F">
        <w:rPr>
          <w:rFonts w:ascii="Times New Roman" w:hAnsi="Times New Roman" w:cs="Times New Roman"/>
          <w:sz w:val="24"/>
          <w:szCs w:val="24"/>
        </w:rPr>
        <w:t xml:space="preserve">экономических </w:t>
      </w:r>
      <w:r w:rsidRPr="0099776F">
        <w:rPr>
          <w:rFonts w:ascii="Times New Roman" w:hAnsi="Times New Roman" w:cs="Times New Roman"/>
          <w:sz w:val="24"/>
          <w:szCs w:val="24"/>
        </w:rPr>
        <w:t>методов</w:t>
      </w:r>
      <w:r w:rsidR="00EF3BBA" w:rsidRPr="0099776F">
        <w:rPr>
          <w:rFonts w:ascii="Times New Roman" w:hAnsi="Times New Roman" w:cs="Times New Roman"/>
          <w:sz w:val="24"/>
          <w:szCs w:val="24"/>
        </w:rPr>
        <w:t xml:space="preserve"> и подходов</w:t>
      </w:r>
      <w:r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9338A0" w:rsidRPr="0099776F">
        <w:rPr>
          <w:rFonts w:ascii="Times New Roman" w:hAnsi="Times New Roman" w:cs="Times New Roman"/>
          <w:sz w:val="24"/>
          <w:szCs w:val="24"/>
        </w:rPr>
        <w:t>Выбор о</w:t>
      </w:r>
      <w:r w:rsidR="00897972" w:rsidRPr="0099776F">
        <w:rPr>
          <w:rFonts w:ascii="Times New Roman" w:hAnsi="Times New Roman" w:cs="Times New Roman"/>
          <w:sz w:val="24"/>
          <w:szCs w:val="24"/>
        </w:rPr>
        <w:t>пределенного аналитического подхода на практике должен быть соответствующим образом мотивирован стороной, осуществляющей оценку убытков.</w:t>
      </w:r>
    </w:p>
    <w:p w:rsidR="001F1D0C" w:rsidRPr="0099776F" w:rsidRDefault="00BB4DE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После того, как </w:t>
      </w:r>
      <w:r w:rsidR="00EF3BBA" w:rsidRPr="0099776F">
        <w:rPr>
          <w:rFonts w:ascii="Times New Roman" w:hAnsi="Times New Roman" w:cs="Times New Roman"/>
          <w:sz w:val="24"/>
          <w:szCs w:val="24"/>
        </w:rPr>
        <w:t xml:space="preserve">были сделаны предположения об </w:t>
      </w:r>
      <w:r w:rsidRPr="0099776F">
        <w:rPr>
          <w:rFonts w:ascii="Times New Roman" w:hAnsi="Times New Roman" w:cs="Times New Roman"/>
          <w:sz w:val="24"/>
          <w:szCs w:val="24"/>
        </w:rPr>
        <w:t>основны</w:t>
      </w:r>
      <w:r w:rsidR="00EF3BBA" w:rsidRPr="0099776F">
        <w:rPr>
          <w:rFonts w:ascii="Times New Roman" w:hAnsi="Times New Roman" w:cs="Times New Roman"/>
          <w:sz w:val="24"/>
          <w:szCs w:val="24"/>
        </w:rPr>
        <w:t>х</w:t>
      </w:r>
      <w:r w:rsidRPr="0099776F">
        <w:rPr>
          <w:rFonts w:ascii="Times New Roman" w:hAnsi="Times New Roman" w:cs="Times New Roman"/>
          <w:sz w:val="24"/>
          <w:szCs w:val="24"/>
        </w:rPr>
        <w:t xml:space="preserve"> параметр</w:t>
      </w:r>
      <w:r w:rsidR="00EF3BBA" w:rsidRPr="0099776F">
        <w:rPr>
          <w:rFonts w:ascii="Times New Roman" w:hAnsi="Times New Roman" w:cs="Times New Roman"/>
          <w:sz w:val="24"/>
          <w:szCs w:val="24"/>
        </w:rPr>
        <w:t>ах</w:t>
      </w:r>
      <w:r w:rsidRPr="0099776F">
        <w:rPr>
          <w:rFonts w:ascii="Times New Roman" w:hAnsi="Times New Roman" w:cs="Times New Roman"/>
          <w:sz w:val="24"/>
          <w:szCs w:val="24"/>
        </w:rPr>
        <w:t xml:space="preserve"> рынка и конкурентной среды, можно приступать к количественной оценке </w:t>
      </w:r>
      <w:r w:rsidR="009338A0" w:rsidRPr="0099776F">
        <w:rPr>
          <w:rFonts w:ascii="Times New Roman" w:hAnsi="Times New Roman" w:cs="Times New Roman"/>
          <w:sz w:val="24"/>
          <w:szCs w:val="24"/>
        </w:rPr>
        <w:t>убытка</w:t>
      </w:r>
      <w:r w:rsidRPr="0099776F">
        <w:rPr>
          <w:rFonts w:ascii="Times New Roman" w:hAnsi="Times New Roman" w:cs="Times New Roman"/>
          <w:sz w:val="24"/>
          <w:szCs w:val="24"/>
        </w:rPr>
        <w:t xml:space="preserve">, который был нанесен </w:t>
      </w:r>
      <w:r w:rsidR="009338A0" w:rsidRPr="0099776F">
        <w:rPr>
          <w:rFonts w:ascii="Times New Roman" w:hAnsi="Times New Roman" w:cs="Times New Roman"/>
          <w:sz w:val="24"/>
          <w:szCs w:val="24"/>
        </w:rPr>
        <w:t>пострадавшему лицу</w:t>
      </w:r>
      <w:r w:rsidRPr="0099776F">
        <w:rPr>
          <w:rFonts w:ascii="Times New Roman" w:hAnsi="Times New Roman" w:cs="Times New Roman"/>
          <w:sz w:val="24"/>
          <w:szCs w:val="24"/>
        </w:rPr>
        <w:t xml:space="preserve">. С экономической точки зрения данный </w:t>
      </w:r>
      <w:r w:rsidR="001F1D0C" w:rsidRPr="0099776F">
        <w:rPr>
          <w:rFonts w:ascii="Times New Roman" w:hAnsi="Times New Roman" w:cs="Times New Roman"/>
          <w:sz w:val="24"/>
          <w:szCs w:val="24"/>
        </w:rPr>
        <w:t xml:space="preserve">убыток </w:t>
      </w:r>
      <w:r w:rsidRPr="0099776F">
        <w:rPr>
          <w:rFonts w:ascii="Times New Roman" w:hAnsi="Times New Roman" w:cs="Times New Roman"/>
          <w:sz w:val="24"/>
          <w:szCs w:val="24"/>
        </w:rPr>
        <w:t>представляет собой упущенную выгоду (</w:t>
      </w:r>
      <w:r w:rsidR="001F1D0C" w:rsidRPr="0099776F">
        <w:rPr>
          <w:rFonts w:ascii="Times New Roman" w:hAnsi="Times New Roman" w:cs="Times New Roman"/>
          <w:sz w:val="24"/>
          <w:szCs w:val="24"/>
        </w:rPr>
        <w:t xml:space="preserve">коммерческие </w:t>
      </w:r>
      <w:r w:rsidRPr="0099776F">
        <w:rPr>
          <w:rFonts w:ascii="Times New Roman" w:hAnsi="Times New Roman" w:cs="Times New Roman"/>
          <w:sz w:val="24"/>
          <w:szCs w:val="24"/>
        </w:rPr>
        <w:t xml:space="preserve">возможности), которые </w:t>
      </w:r>
      <w:r w:rsidR="001F1D0C" w:rsidRPr="0099776F">
        <w:rPr>
          <w:rFonts w:ascii="Times New Roman" w:hAnsi="Times New Roman" w:cs="Times New Roman"/>
          <w:sz w:val="24"/>
          <w:szCs w:val="24"/>
        </w:rPr>
        <w:t xml:space="preserve">пострадавшее лицо </w:t>
      </w:r>
      <w:r w:rsidRPr="0099776F">
        <w:rPr>
          <w:rFonts w:ascii="Times New Roman" w:hAnsi="Times New Roman" w:cs="Times New Roman"/>
          <w:sz w:val="24"/>
          <w:szCs w:val="24"/>
        </w:rPr>
        <w:t>реалистично мог</w:t>
      </w:r>
      <w:r w:rsidR="001F1D0C" w:rsidRPr="0099776F">
        <w:rPr>
          <w:rFonts w:ascii="Times New Roman" w:hAnsi="Times New Roman" w:cs="Times New Roman"/>
          <w:sz w:val="24"/>
          <w:szCs w:val="24"/>
        </w:rPr>
        <w:t>ло</w:t>
      </w:r>
      <w:r w:rsidRPr="0099776F">
        <w:rPr>
          <w:rFonts w:ascii="Times New Roman" w:hAnsi="Times New Roman" w:cs="Times New Roman"/>
          <w:sz w:val="24"/>
          <w:szCs w:val="24"/>
        </w:rPr>
        <w:t xml:space="preserve"> бы ожидать </w:t>
      </w:r>
      <w:r w:rsidR="002219C8">
        <w:rPr>
          <w:rFonts w:ascii="Times New Roman" w:hAnsi="Times New Roman" w:cs="Times New Roman"/>
          <w:sz w:val="24"/>
          <w:szCs w:val="24"/>
        </w:rPr>
        <w:t xml:space="preserve">дополнительно </w:t>
      </w:r>
      <w:r w:rsidRPr="0099776F">
        <w:rPr>
          <w:rFonts w:ascii="Times New Roman" w:hAnsi="Times New Roman" w:cs="Times New Roman"/>
          <w:sz w:val="24"/>
          <w:szCs w:val="24"/>
        </w:rPr>
        <w:t>получить</w:t>
      </w:r>
      <w:r w:rsidR="00837D2E" w:rsidRPr="0099776F">
        <w:rPr>
          <w:rFonts w:ascii="Times New Roman" w:hAnsi="Times New Roman" w:cs="Times New Roman"/>
          <w:sz w:val="24"/>
          <w:szCs w:val="24"/>
        </w:rPr>
        <w:t xml:space="preserve"> (использовать)</w:t>
      </w:r>
      <w:r w:rsidRPr="0099776F">
        <w:rPr>
          <w:rFonts w:ascii="Times New Roman" w:hAnsi="Times New Roman" w:cs="Times New Roman"/>
          <w:sz w:val="24"/>
          <w:szCs w:val="24"/>
        </w:rPr>
        <w:t xml:space="preserve"> </w:t>
      </w:r>
      <w:r w:rsidR="006A628C" w:rsidRPr="0099776F">
        <w:rPr>
          <w:rFonts w:ascii="Times New Roman" w:hAnsi="Times New Roman" w:cs="Times New Roman"/>
          <w:sz w:val="24"/>
          <w:szCs w:val="24"/>
        </w:rPr>
        <w:t>при</w:t>
      </w:r>
      <w:r w:rsidRPr="0099776F">
        <w:rPr>
          <w:rFonts w:ascii="Times New Roman" w:hAnsi="Times New Roman" w:cs="Times New Roman"/>
          <w:sz w:val="24"/>
          <w:szCs w:val="24"/>
        </w:rPr>
        <w:t xml:space="preserve"> отсутстви</w:t>
      </w:r>
      <w:r w:rsidR="006A628C" w:rsidRPr="0099776F">
        <w:rPr>
          <w:rFonts w:ascii="Times New Roman" w:hAnsi="Times New Roman" w:cs="Times New Roman"/>
          <w:sz w:val="24"/>
          <w:szCs w:val="24"/>
        </w:rPr>
        <w:t>и</w:t>
      </w:r>
      <w:r w:rsidRPr="0099776F">
        <w:rPr>
          <w:rFonts w:ascii="Times New Roman" w:hAnsi="Times New Roman" w:cs="Times New Roman"/>
          <w:sz w:val="24"/>
          <w:szCs w:val="24"/>
        </w:rPr>
        <w:t xml:space="preserve"> нарушения. </w:t>
      </w:r>
    </w:p>
    <w:p w:rsidR="00BB4DE5" w:rsidRPr="0099776F" w:rsidRDefault="00213022" w:rsidP="005278CC">
      <w:pPr>
        <w:pStyle w:val="RBBBodytext"/>
        <w:spacing w:before="0" w:after="0"/>
        <w:ind w:firstLine="709"/>
        <w:rPr>
          <w:rFonts w:ascii="Times New Roman" w:hAnsi="Times New Roman" w:cs="Times New Roman"/>
          <w:sz w:val="24"/>
          <w:szCs w:val="24"/>
        </w:rPr>
      </w:pPr>
      <w:r>
        <w:rPr>
          <w:rFonts w:ascii="Times New Roman" w:hAnsi="Times New Roman" w:cs="Times New Roman"/>
          <w:sz w:val="24"/>
          <w:szCs w:val="24"/>
        </w:rPr>
        <w:t>У</w:t>
      </w:r>
      <w:r w:rsidR="00BB4DE5" w:rsidRPr="0099776F">
        <w:rPr>
          <w:rFonts w:ascii="Times New Roman" w:hAnsi="Times New Roman" w:cs="Times New Roman"/>
          <w:sz w:val="24"/>
          <w:szCs w:val="24"/>
        </w:rPr>
        <w:t>пущенная</w:t>
      </w:r>
      <w:r w:rsidR="00CE30D8" w:rsidRPr="0099776F">
        <w:rPr>
          <w:rFonts w:ascii="Times New Roman" w:hAnsi="Times New Roman" w:cs="Times New Roman"/>
          <w:sz w:val="24"/>
          <w:szCs w:val="24"/>
        </w:rPr>
        <w:t xml:space="preserve"> выгода </w:t>
      </w:r>
      <w:r w:rsidR="00F05219" w:rsidRPr="0099776F">
        <w:rPr>
          <w:rFonts w:ascii="Times New Roman" w:hAnsi="Times New Roman" w:cs="Times New Roman"/>
          <w:sz w:val="24"/>
          <w:szCs w:val="24"/>
        </w:rPr>
        <w:t>исчисляется</w:t>
      </w:r>
      <w:r w:rsidR="00CE30D8" w:rsidRPr="0099776F">
        <w:rPr>
          <w:rFonts w:ascii="Times New Roman" w:hAnsi="Times New Roman" w:cs="Times New Roman"/>
          <w:sz w:val="24"/>
          <w:szCs w:val="24"/>
        </w:rPr>
        <w:t xml:space="preserve"> </w:t>
      </w:r>
      <w:r w:rsidR="00491362" w:rsidRPr="0099776F">
        <w:rPr>
          <w:rFonts w:ascii="Times New Roman" w:hAnsi="Times New Roman" w:cs="Times New Roman"/>
          <w:sz w:val="24"/>
          <w:szCs w:val="24"/>
        </w:rPr>
        <w:t xml:space="preserve">в денежном выражении </w:t>
      </w:r>
      <w:r w:rsidR="00CE30D8" w:rsidRPr="0099776F">
        <w:rPr>
          <w:rFonts w:ascii="Times New Roman" w:hAnsi="Times New Roman" w:cs="Times New Roman"/>
          <w:sz w:val="24"/>
          <w:szCs w:val="24"/>
        </w:rPr>
        <w:t xml:space="preserve">как </w:t>
      </w:r>
      <w:r w:rsidR="00491362" w:rsidRPr="0099776F">
        <w:rPr>
          <w:rFonts w:ascii="Times New Roman" w:hAnsi="Times New Roman" w:cs="Times New Roman"/>
          <w:sz w:val="24"/>
          <w:szCs w:val="24"/>
        </w:rPr>
        <w:t xml:space="preserve">недополученная </w:t>
      </w:r>
      <w:r w:rsidR="00762D73" w:rsidRPr="0099776F">
        <w:rPr>
          <w:rFonts w:ascii="Times New Roman" w:hAnsi="Times New Roman" w:cs="Times New Roman"/>
          <w:sz w:val="24"/>
          <w:szCs w:val="24"/>
        </w:rPr>
        <w:t>прибыль</w:t>
      </w:r>
      <w:r w:rsidR="007D37F3" w:rsidRPr="0099776F">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w:t>
      </w:r>
      <w:r w:rsidR="007D37F3" w:rsidRPr="0099776F">
        <w:rPr>
          <w:rFonts w:ascii="Times New Roman" w:hAnsi="Times New Roman" w:cs="Times New Roman"/>
          <w:sz w:val="24"/>
          <w:szCs w:val="24"/>
        </w:rPr>
        <w:t>упущенные коммерческие возможности</w:t>
      </w:r>
      <w:r>
        <w:rPr>
          <w:rFonts w:ascii="Times New Roman" w:hAnsi="Times New Roman" w:cs="Times New Roman"/>
          <w:sz w:val="24"/>
          <w:szCs w:val="24"/>
        </w:rPr>
        <w:t>, означающие в конечном итоге недополученную прибыль)</w:t>
      </w:r>
      <w:r w:rsidR="00491362" w:rsidRPr="0099776F">
        <w:rPr>
          <w:rFonts w:ascii="Times New Roman" w:hAnsi="Times New Roman" w:cs="Times New Roman"/>
          <w:sz w:val="24"/>
          <w:szCs w:val="24"/>
        </w:rPr>
        <w:t>.</w:t>
      </w:r>
      <w:r w:rsidR="00491362" w:rsidRPr="0099776F">
        <w:rPr>
          <w:rFonts w:ascii="Times New Roman" w:hAnsi="Times New Roman" w:cs="Times New Roman"/>
          <w:i/>
          <w:sz w:val="24"/>
          <w:szCs w:val="24"/>
        </w:rPr>
        <w:t xml:space="preserve"> </w:t>
      </w:r>
      <w:r w:rsidR="008F3931" w:rsidRPr="0099776F">
        <w:rPr>
          <w:rFonts w:ascii="Times New Roman" w:hAnsi="Times New Roman" w:cs="Times New Roman"/>
          <w:sz w:val="24"/>
          <w:szCs w:val="24"/>
        </w:rPr>
        <w:t>Е</w:t>
      </w:r>
      <w:r w:rsidR="00DC07A9" w:rsidRPr="0099776F">
        <w:rPr>
          <w:rFonts w:ascii="Times New Roman" w:hAnsi="Times New Roman" w:cs="Times New Roman"/>
          <w:sz w:val="24"/>
          <w:szCs w:val="24"/>
        </w:rPr>
        <w:t xml:space="preserve">е </w:t>
      </w:r>
      <w:r w:rsidR="001D00BD" w:rsidRPr="0099776F">
        <w:rPr>
          <w:rFonts w:ascii="Times New Roman" w:hAnsi="Times New Roman" w:cs="Times New Roman"/>
          <w:sz w:val="24"/>
          <w:szCs w:val="24"/>
        </w:rPr>
        <w:t>о</w:t>
      </w:r>
      <w:r w:rsidR="00491362" w:rsidRPr="0099776F">
        <w:rPr>
          <w:rFonts w:ascii="Times New Roman" w:hAnsi="Times New Roman" w:cs="Times New Roman"/>
          <w:sz w:val="24"/>
          <w:szCs w:val="24"/>
        </w:rPr>
        <w:t xml:space="preserve">ценка может быть проведена </w:t>
      </w:r>
      <w:r w:rsidR="00DC07A9" w:rsidRPr="0099776F">
        <w:rPr>
          <w:rFonts w:ascii="Times New Roman" w:hAnsi="Times New Roman" w:cs="Times New Roman"/>
          <w:sz w:val="24"/>
          <w:szCs w:val="24"/>
        </w:rPr>
        <w:t xml:space="preserve">с помощью </w:t>
      </w:r>
      <w:r w:rsidR="001D00BD" w:rsidRPr="0099776F">
        <w:rPr>
          <w:rFonts w:ascii="Times New Roman" w:hAnsi="Times New Roman" w:cs="Times New Roman"/>
          <w:sz w:val="24"/>
          <w:szCs w:val="24"/>
        </w:rPr>
        <w:t xml:space="preserve">различных показателей, прямым или косвенным образом отражающих недополученную прибыль. </w:t>
      </w:r>
      <w:r w:rsidR="00DC07A9" w:rsidRPr="0099776F">
        <w:rPr>
          <w:rFonts w:ascii="Times New Roman" w:hAnsi="Times New Roman" w:cs="Times New Roman"/>
          <w:sz w:val="24"/>
          <w:szCs w:val="24"/>
        </w:rPr>
        <w:t>К таковым могут относиться, н</w:t>
      </w:r>
      <w:r w:rsidR="001D00BD" w:rsidRPr="0099776F">
        <w:rPr>
          <w:rFonts w:ascii="Times New Roman" w:hAnsi="Times New Roman" w:cs="Times New Roman"/>
          <w:sz w:val="24"/>
          <w:szCs w:val="24"/>
        </w:rPr>
        <w:t>апример,</w:t>
      </w:r>
      <w:r w:rsidR="00DC07A9" w:rsidRPr="0099776F">
        <w:rPr>
          <w:rFonts w:ascii="Times New Roman" w:hAnsi="Times New Roman" w:cs="Times New Roman"/>
          <w:sz w:val="24"/>
          <w:szCs w:val="24"/>
        </w:rPr>
        <w:t xml:space="preserve"> снижение выручки, рост издержек, потеря покупателей или определенной доли рынка, уменьшение свободного денежного потока</w:t>
      </w:r>
      <w:r w:rsidR="00DC07A9" w:rsidRPr="0099776F">
        <w:rPr>
          <w:rStyle w:val="af2"/>
          <w:rFonts w:ascii="Times New Roman" w:hAnsi="Times New Roman" w:cs="Times New Roman"/>
          <w:sz w:val="24"/>
          <w:szCs w:val="24"/>
        </w:rPr>
        <w:footnoteReference w:id="4"/>
      </w:r>
      <w:r w:rsidR="00DC07A9" w:rsidRPr="0099776F">
        <w:rPr>
          <w:rFonts w:ascii="Times New Roman" w:hAnsi="Times New Roman" w:cs="Times New Roman"/>
          <w:sz w:val="24"/>
          <w:szCs w:val="24"/>
        </w:rPr>
        <w:t xml:space="preserve"> и т.д.</w:t>
      </w:r>
      <w:r w:rsidR="00762D73" w:rsidRPr="0099776F">
        <w:rPr>
          <w:rFonts w:ascii="Times New Roman" w:hAnsi="Times New Roman" w:cs="Times New Roman"/>
          <w:i/>
          <w:sz w:val="24"/>
          <w:szCs w:val="24"/>
        </w:rPr>
        <w:t xml:space="preserve"> </w:t>
      </w:r>
      <w:r w:rsidR="00BB4DE5" w:rsidRPr="0099776F">
        <w:rPr>
          <w:rFonts w:ascii="Times New Roman" w:hAnsi="Times New Roman" w:cs="Times New Roman"/>
          <w:sz w:val="24"/>
          <w:szCs w:val="24"/>
        </w:rPr>
        <w:t xml:space="preserve">Выбор показателя, наилучшим образом отражающего упущенную выгоду, должен быть соответствующим образом обоснован стороной, осуществляющей оценку </w:t>
      </w:r>
      <w:r w:rsidR="001F1D0C" w:rsidRPr="0099776F">
        <w:rPr>
          <w:rFonts w:ascii="Times New Roman" w:hAnsi="Times New Roman" w:cs="Times New Roman"/>
          <w:sz w:val="24"/>
          <w:szCs w:val="24"/>
        </w:rPr>
        <w:t>убытка</w:t>
      </w:r>
      <w:r w:rsidR="00BB4DE5" w:rsidRPr="0099776F">
        <w:rPr>
          <w:rFonts w:ascii="Times New Roman" w:hAnsi="Times New Roman" w:cs="Times New Roman"/>
          <w:sz w:val="24"/>
          <w:szCs w:val="24"/>
        </w:rPr>
        <w:t>.</w:t>
      </w:r>
    </w:p>
    <w:p w:rsidR="00D96538" w:rsidRPr="0099776F" w:rsidRDefault="00D96538" w:rsidP="005278CC">
      <w:pPr>
        <w:pStyle w:val="RBBBodytext"/>
        <w:spacing w:before="0" w:after="0"/>
        <w:ind w:firstLine="709"/>
        <w:rPr>
          <w:rFonts w:ascii="Times New Roman" w:hAnsi="Times New Roman" w:cs="Times New Roman"/>
          <w:sz w:val="24"/>
          <w:szCs w:val="24"/>
        </w:rPr>
      </w:pPr>
    </w:p>
    <w:p w:rsidR="00ED0863" w:rsidRDefault="008A054D" w:rsidP="00BE2BE5">
      <w:pPr>
        <w:pStyle w:val="3"/>
        <w:ind w:firstLine="709"/>
        <w:jc w:val="both"/>
        <w:rPr>
          <w:rFonts w:ascii="Times New Roman" w:hAnsi="Times New Roman"/>
          <w:color w:val="auto"/>
          <w:sz w:val="24"/>
          <w:szCs w:val="24"/>
        </w:rPr>
      </w:pPr>
      <w:bookmarkStart w:id="17" w:name="_Toc438465277"/>
      <w:r w:rsidRPr="0099776F">
        <w:rPr>
          <w:rFonts w:ascii="Times New Roman" w:hAnsi="Times New Roman"/>
          <w:color w:val="auto"/>
          <w:sz w:val="24"/>
          <w:szCs w:val="24"/>
        </w:rPr>
        <w:t xml:space="preserve">2.1.2. </w:t>
      </w:r>
      <w:r w:rsidR="009E3636" w:rsidRPr="0099776F">
        <w:rPr>
          <w:rFonts w:ascii="Times New Roman" w:hAnsi="Times New Roman"/>
          <w:color w:val="auto"/>
          <w:sz w:val="24"/>
          <w:szCs w:val="24"/>
        </w:rPr>
        <w:t>Временной фактор</w:t>
      </w:r>
      <w:r w:rsidR="007D37F3" w:rsidRPr="0099776F">
        <w:rPr>
          <w:rFonts w:ascii="Times New Roman" w:hAnsi="Times New Roman"/>
          <w:color w:val="auto"/>
          <w:sz w:val="24"/>
          <w:szCs w:val="24"/>
        </w:rPr>
        <w:t xml:space="preserve"> </w:t>
      </w:r>
      <w:r w:rsidR="007A449B" w:rsidRPr="00BE2BE5">
        <w:rPr>
          <w:rFonts w:ascii="Times New Roman" w:hAnsi="Times New Roman"/>
          <w:color w:val="auto"/>
          <w:sz w:val="24"/>
          <w:szCs w:val="24"/>
        </w:rPr>
        <w:t>и упущенная выгода</w:t>
      </w:r>
      <w:r w:rsidR="00B90E07" w:rsidRPr="0099776F">
        <w:rPr>
          <w:rFonts w:ascii="Times New Roman" w:hAnsi="Times New Roman"/>
          <w:color w:val="auto"/>
          <w:sz w:val="24"/>
          <w:szCs w:val="24"/>
        </w:rPr>
        <w:t xml:space="preserve"> (</w:t>
      </w:r>
      <w:r w:rsidR="007D37F3" w:rsidRPr="0099776F">
        <w:rPr>
          <w:rFonts w:ascii="Times New Roman" w:hAnsi="Times New Roman"/>
          <w:color w:val="auto"/>
          <w:sz w:val="24"/>
          <w:szCs w:val="24"/>
        </w:rPr>
        <w:t>недополученная прибыль</w:t>
      </w:r>
      <w:r w:rsidR="00B90E07" w:rsidRPr="0099776F">
        <w:rPr>
          <w:rFonts w:ascii="Times New Roman" w:hAnsi="Times New Roman"/>
          <w:color w:val="auto"/>
          <w:sz w:val="24"/>
          <w:szCs w:val="24"/>
        </w:rPr>
        <w:t>)</w:t>
      </w:r>
      <w:r w:rsidR="00D96538" w:rsidRPr="0099776F">
        <w:rPr>
          <w:rFonts w:ascii="Times New Roman" w:hAnsi="Times New Roman"/>
          <w:color w:val="auto"/>
          <w:sz w:val="24"/>
          <w:szCs w:val="24"/>
        </w:rPr>
        <w:t>.</w:t>
      </w:r>
      <w:bookmarkEnd w:id="17"/>
    </w:p>
    <w:p w:rsidR="0042654B" w:rsidRPr="0099776F" w:rsidRDefault="00BB4DE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Во многих случаях необходимость оценивать </w:t>
      </w:r>
      <w:r w:rsidR="00CF5B25" w:rsidRPr="0099776F">
        <w:rPr>
          <w:rFonts w:ascii="Times New Roman" w:hAnsi="Times New Roman" w:cs="Times New Roman"/>
          <w:sz w:val="24"/>
          <w:szCs w:val="24"/>
        </w:rPr>
        <w:t xml:space="preserve">убытки </w:t>
      </w:r>
      <w:r w:rsidRPr="0099776F">
        <w:rPr>
          <w:rFonts w:ascii="Times New Roman" w:hAnsi="Times New Roman" w:cs="Times New Roman"/>
          <w:sz w:val="24"/>
          <w:szCs w:val="24"/>
        </w:rPr>
        <w:t xml:space="preserve">возникает </w:t>
      </w:r>
      <w:r w:rsidR="0087767E" w:rsidRPr="0099776F">
        <w:rPr>
          <w:rFonts w:ascii="Times New Roman" w:hAnsi="Times New Roman" w:cs="Times New Roman"/>
          <w:sz w:val="24"/>
          <w:szCs w:val="24"/>
        </w:rPr>
        <w:t xml:space="preserve">через некоторое время после их причинения, например, </w:t>
      </w:r>
      <w:r w:rsidRPr="0099776F">
        <w:rPr>
          <w:rFonts w:ascii="Times New Roman" w:hAnsi="Times New Roman" w:cs="Times New Roman"/>
          <w:sz w:val="24"/>
          <w:szCs w:val="24"/>
        </w:rPr>
        <w:t>после того, как было вынесено решение антимонопольного органа или суда</w:t>
      </w:r>
      <w:r w:rsidR="0087767E" w:rsidRPr="0099776F">
        <w:rPr>
          <w:rFonts w:ascii="Times New Roman" w:hAnsi="Times New Roman" w:cs="Times New Roman"/>
          <w:sz w:val="24"/>
          <w:szCs w:val="24"/>
        </w:rPr>
        <w:t>, подтверждающее факт нарушения антимонопольного законодательства.</w:t>
      </w:r>
      <w:r w:rsidRPr="0099776F">
        <w:rPr>
          <w:rFonts w:ascii="Times New Roman" w:hAnsi="Times New Roman" w:cs="Times New Roman"/>
          <w:sz w:val="24"/>
          <w:szCs w:val="24"/>
        </w:rPr>
        <w:t xml:space="preserve"> Это означает, что </w:t>
      </w:r>
      <w:r w:rsidR="00E01A7A" w:rsidRPr="0099776F">
        <w:rPr>
          <w:rFonts w:ascii="Times New Roman" w:hAnsi="Times New Roman" w:cs="Times New Roman"/>
          <w:sz w:val="24"/>
          <w:szCs w:val="24"/>
        </w:rPr>
        <w:t>пострадавшему лицу</w:t>
      </w:r>
      <w:r w:rsidRPr="0099776F">
        <w:rPr>
          <w:rFonts w:ascii="Times New Roman" w:hAnsi="Times New Roman" w:cs="Times New Roman"/>
          <w:sz w:val="24"/>
          <w:szCs w:val="24"/>
        </w:rPr>
        <w:t xml:space="preserve"> необходимо оценить </w:t>
      </w:r>
      <w:r w:rsidR="004E247C" w:rsidRPr="0099776F">
        <w:rPr>
          <w:rFonts w:ascii="Times New Roman" w:hAnsi="Times New Roman" w:cs="Times New Roman"/>
          <w:sz w:val="24"/>
          <w:szCs w:val="24"/>
        </w:rPr>
        <w:t>не только размер убытка на момент его возникновения</w:t>
      </w:r>
      <w:r w:rsidR="00C05BC0" w:rsidRPr="0099776F">
        <w:rPr>
          <w:rFonts w:ascii="Times New Roman" w:hAnsi="Times New Roman" w:cs="Times New Roman"/>
          <w:sz w:val="24"/>
          <w:szCs w:val="24"/>
        </w:rPr>
        <w:t xml:space="preserve"> в прошлом</w:t>
      </w:r>
      <w:r w:rsidR="004E247C" w:rsidRPr="0099776F">
        <w:rPr>
          <w:rFonts w:ascii="Times New Roman" w:hAnsi="Times New Roman" w:cs="Times New Roman"/>
          <w:sz w:val="24"/>
          <w:szCs w:val="24"/>
        </w:rPr>
        <w:t xml:space="preserve">, но и </w:t>
      </w:r>
      <w:r w:rsidRPr="0099776F">
        <w:rPr>
          <w:rFonts w:ascii="Times New Roman" w:hAnsi="Times New Roman" w:cs="Times New Roman"/>
          <w:sz w:val="24"/>
          <w:szCs w:val="24"/>
        </w:rPr>
        <w:t xml:space="preserve">текущую стоимость </w:t>
      </w:r>
      <w:r w:rsidR="00E01A7A" w:rsidRPr="0099776F">
        <w:rPr>
          <w:rFonts w:ascii="Times New Roman" w:hAnsi="Times New Roman" w:cs="Times New Roman"/>
          <w:sz w:val="24"/>
          <w:szCs w:val="24"/>
        </w:rPr>
        <w:t>убытка</w:t>
      </w:r>
      <w:r w:rsidR="001D00BD" w:rsidRPr="0099776F">
        <w:rPr>
          <w:rFonts w:ascii="Times New Roman" w:hAnsi="Times New Roman" w:cs="Times New Roman"/>
          <w:sz w:val="24"/>
          <w:szCs w:val="24"/>
        </w:rPr>
        <w:t xml:space="preserve"> (т.е. на </w:t>
      </w:r>
      <w:r w:rsidR="007F476F" w:rsidRPr="0099776F">
        <w:rPr>
          <w:rFonts w:ascii="Times New Roman" w:hAnsi="Times New Roman" w:cs="Times New Roman"/>
          <w:sz w:val="24"/>
          <w:szCs w:val="24"/>
        </w:rPr>
        <w:t>момент</w:t>
      </w:r>
      <w:r w:rsidR="004E247C" w:rsidRPr="0099776F">
        <w:rPr>
          <w:rFonts w:ascii="Times New Roman" w:hAnsi="Times New Roman" w:cs="Times New Roman"/>
          <w:sz w:val="24"/>
          <w:szCs w:val="24"/>
        </w:rPr>
        <w:t xml:space="preserve"> осуществления оценки</w:t>
      </w:r>
      <w:r w:rsidR="001D00BD" w:rsidRPr="0099776F">
        <w:rPr>
          <w:rFonts w:ascii="Times New Roman" w:hAnsi="Times New Roman" w:cs="Times New Roman"/>
          <w:sz w:val="24"/>
          <w:szCs w:val="24"/>
        </w:rPr>
        <w:t>)</w:t>
      </w:r>
      <w:r w:rsidR="00C05BC0" w:rsidRPr="0099776F">
        <w:rPr>
          <w:rFonts w:ascii="Times New Roman" w:hAnsi="Times New Roman" w:cs="Times New Roman"/>
          <w:sz w:val="24"/>
          <w:szCs w:val="24"/>
        </w:rPr>
        <w:t>, с учетом упущенных (инвестиционных или коммерческих) возможностей</w:t>
      </w:r>
      <w:r w:rsidRPr="0099776F">
        <w:rPr>
          <w:rFonts w:ascii="Times New Roman" w:hAnsi="Times New Roman" w:cs="Times New Roman"/>
          <w:sz w:val="24"/>
          <w:szCs w:val="24"/>
        </w:rPr>
        <w:t>.</w:t>
      </w:r>
      <w:r w:rsidR="002843AB" w:rsidRPr="0099776F">
        <w:rPr>
          <w:rFonts w:ascii="Times New Roman" w:hAnsi="Times New Roman" w:cs="Times New Roman"/>
          <w:sz w:val="24"/>
          <w:szCs w:val="24"/>
        </w:rPr>
        <w:t xml:space="preserve"> </w:t>
      </w:r>
      <w:r w:rsidR="0042654B" w:rsidRPr="0099776F">
        <w:rPr>
          <w:rFonts w:ascii="Times New Roman" w:hAnsi="Times New Roman" w:cs="Times New Roman"/>
          <w:sz w:val="24"/>
          <w:szCs w:val="24"/>
        </w:rPr>
        <w:t xml:space="preserve">В противном случае </w:t>
      </w:r>
      <w:r w:rsidR="007944D0" w:rsidRPr="0099776F">
        <w:rPr>
          <w:rFonts w:ascii="Times New Roman" w:hAnsi="Times New Roman" w:cs="Times New Roman"/>
          <w:sz w:val="24"/>
          <w:szCs w:val="24"/>
        </w:rPr>
        <w:t xml:space="preserve">убыток будет оценен </w:t>
      </w:r>
      <w:r w:rsidR="007A449B" w:rsidRPr="00BE2BE5">
        <w:rPr>
          <w:rFonts w:ascii="Times New Roman" w:hAnsi="Times New Roman" w:cs="Times New Roman"/>
          <w:sz w:val="24"/>
          <w:szCs w:val="24"/>
        </w:rPr>
        <w:t>не полностью.</w:t>
      </w:r>
      <w:r w:rsidR="00476332" w:rsidRPr="0099776F">
        <w:rPr>
          <w:rFonts w:ascii="Times New Roman" w:hAnsi="Times New Roman" w:cs="Times New Roman"/>
          <w:sz w:val="24"/>
          <w:szCs w:val="24"/>
        </w:rPr>
        <w:t xml:space="preserve"> </w:t>
      </w:r>
    </w:p>
    <w:p w:rsidR="006A0B63" w:rsidRPr="0099776F" w:rsidRDefault="007944D0"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Для иллюстрации </w:t>
      </w:r>
      <w:r w:rsidR="0050026B" w:rsidRPr="0099776F">
        <w:rPr>
          <w:rFonts w:ascii="Times New Roman" w:hAnsi="Times New Roman" w:cs="Times New Roman"/>
          <w:sz w:val="24"/>
          <w:szCs w:val="24"/>
        </w:rPr>
        <w:t xml:space="preserve">в качестве простого примера </w:t>
      </w:r>
      <w:r w:rsidRPr="0099776F">
        <w:rPr>
          <w:rFonts w:ascii="Times New Roman" w:hAnsi="Times New Roman" w:cs="Times New Roman"/>
          <w:sz w:val="24"/>
          <w:szCs w:val="24"/>
        </w:rPr>
        <w:t xml:space="preserve">можно представить ситуацию, когда в результате антиконкурентных действий </w:t>
      </w:r>
      <w:r w:rsidR="00F22A74" w:rsidRPr="0099776F">
        <w:rPr>
          <w:rFonts w:ascii="Times New Roman" w:hAnsi="Times New Roman" w:cs="Times New Roman"/>
          <w:sz w:val="24"/>
          <w:szCs w:val="24"/>
        </w:rPr>
        <w:t>пострадавший</w:t>
      </w:r>
      <w:r w:rsidRPr="0099776F">
        <w:rPr>
          <w:rFonts w:ascii="Times New Roman" w:hAnsi="Times New Roman" w:cs="Times New Roman"/>
          <w:sz w:val="24"/>
          <w:szCs w:val="24"/>
        </w:rPr>
        <w:t xml:space="preserve"> хозяйствующий субъект недополучил прибыль на сумму 100 тыс. руб. несколько лет назад. Однако если такой хозяйствующий субъект </w:t>
      </w:r>
      <w:r w:rsidR="004E247C" w:rsidRPr="0099776F">
        <w:rPr>
          <w:rFonts w:ascii="Times New Roman" w:hAnsi="Times New Roman" w:cs="Times New Roman"/>
          <w:sz w:val="24"/>
          <w:szCs w:val="24"/>
        </w:rPr>
        <w:t xml:space="preserve">в настоящий момент </w:t>
      </w:r>
      <w:r w:rsidRPr="0099776F">
        <w:rPr>
          <w:rFonts w:ascii="Times New Roman" w:hAnsi="Times New Roman" w:cs="Times New Roman"/>
          <w:sz w:val="24"/>
          <w:szCs w:val="24"/>
        </w:rPr>
        <w:t xml:space="preserve">получит </w:t>
      </w:r>
      <w:r w:rsidR="0042654B" w:rsidRPr="0099776F">
        <w:rPr>
          <w:rFonts w:ascii="Times New Roman" w:hAnsi="Times New Roman" w:cs="Times New Roman"/>
          <w:sz w:val="24"/>
          <w:szCs w:val="24"/>
        </w:rPr>
        <w:t xml:space="preserve">всю </w:t>
      </w:r>
      <w:r w:rsidR="000E524F" w:rsidRPr="0099776F">
        <w:rPr>
          <w:rFonts w:ascii="Times New Roman" w:hAnsi="Times New Roman" w:cs="Times New Roman"/>
          <w:sz w:val="24"/>
          <w:szCs w:val="24"/>
        </w:rPr>
        <w:t>указанную</w:t>
      </w:r>
      <w:r w:rsidRPr="0099776F">
        <w:rPr>
          <w:rFonts w:ascii="Times New Roman" w:hAnsi="Times New Roman" w:cs="Times New Roman"/>
          <w:sz w:val="24"/>
          <w:szCs w:val="24"/>
        </w:rPr>
        <w:t xml:space="preserve"> сумму</w:t>
      </w:r>
      <w:r w:rsidR="000E524F" w:rsidRPr="0099776F">
        <w:rPr>
          <w:rFonts w:ascii="Times New Roman" w:hAnsi="Times New Roman" w:cs="Times New Roman"/>
          <w:sz w:val="24"/>
          <w:szCs w:val="24"/>
        </w:rPr>
        <w:t xml:space="preserve"> в возмещение убытков</w:t>
      </w:r>
      <w:r w:rsidRPr="0099776F">
        <w:rPr>
          <w:rFonts w:ascii="Times New Roman" w:hAnsi="Times New Roman" w:cs="Times New Roman"/>
          <w:sz w:val="24"/>
          <w:szCs w:val="24"/>
        </w:rPr>
        <w:t xml:space="preserve">, </w:t>
      </w:r>
      <w:r w:rsidR="00A83320" w:rsidRPr="0099776F">
        <w:rPr>
          <w:rFonts w:ascii="Times New Roman" w:hAnsi="Times New Roman" w:cs="Times New Roman"/>
          <w:sz w:val="24"/>
          <w:szCs w:val="24"/>
        </w:rPr>
        <w:t xml:space="preserve">то </w:t>
      </w:r>
      <w:r w:rsidRPr="0099776F">
        <w:rPr>
          <w:rFonts w:ascii="Times New Roman" w:hAnsi="Times New Roman" w:cs="Times New Roman"/>
          <w:sz w:val="24"/>
          <w:szCs w:val="24"/>
        </w:rPr>
        <w:t xml:space="preserve">это не </w:t>
      </w:r>
      <w:r w:rsidR="000E524F" w:rsidRPr="0099776F">
        <w:rPr>
          <w:rFonts w:ascii="Times New Roman" w:hAnsi="Times New Roman" w:cs="Times New Roman"/>
          <w:sz w:val="24"/>
          <w:szCs w:val="24"/>
        </w:rPr>
        <w:t>возместит</w:t>
      </w:r>
      <w:r w:rsidRPr="0099776F">
        <w:rPr>
          <w:rFonts w:ascii="Times New Roman" w:hAnsi="Times New Roman" w:cs="Times New Roman"/>
          <w:sz w:val="24"/>
          <w:szCs w:val="24"/>
        </w:rPr>
        <w:t xml:space="preserve"> ему упущенную выгоду. </w:t>
      </w:r>
      <w:r w:rsidR="0042654B" w:rsidRPr="0099776F">
        <w:rPr>
          <w:rFonts w:ascii="Times New Roman" w:hAnsi="Times New Roman" w:cs="Times New Roman"/>
          <w:sz w:val="24"/>
          <w:szCs w:val="24"/>
        </w:rPr>
        <w:t>З</w:t>
      </w:r>
      <w:r w:rsidR="004E247C" w:rsidRPr="0099776F">
        <w:rPr>
          <w:rFonts w:ascii="Times New Roman" w:hAnsi="Times New Roman" w:cs="Times New Roman"/>
          <w:sz w:val="24"/>
          <w:szCs w:val="24"/>
        </w:rPr>
        <w:t xml:space="preserve">а истекшее время </w:t>
      </w:r>
      <w:r w:rsidR="00A83320" w:rsidRPr="0099776F">
        <w:rPr>
          <w:rFonts w:ascii="Times New Roman" w:hAnsi="Times New Roman" w:cs="Times New Roman"/>
          <w:sz w:val="24"/>
          <w:szCs w:val="24"/>
        </w:rPr>
        <w:t xml:space="preserve">недополученная прибыль могла бы быть </w:t>
      </w:r>
      <w:r w:rsidR="000E524F" w:rsidRPr="0099776F">
        <w:rPr>
          <w:rFonts w:ascii="Times New Roman" w:hAnsi="Times New Roman" w:cs="Times New Roman"/>
          <w:sz w:val="24"/>
          <w:szCs w:val="24"/>
        </w:rPr>
        <w:t xml:space="preserve">вложена </w:t>
      </w:r>
      <w:r w:rsidR="004E247C" w:rsidRPr="0099776F">
        <w:rPr>
          <w:rFonts w:ascii="Times New Roman" w:hAnsi="Times New Roman" w:cs="Times New Roman"/>
          <w:sz w:val="24"/>
          <w:szCs w:val="24"/>
        </w:rPr>
        <w:t xml:space="preserve">данным </w:t>
      </w:r>
      <w:r w:rsidR="00A83320" w:rsidRPr="0099776F">
        <w:rPr>
          <w:rFonts w:ascii="Times New Roman" w:hAnsi="Times New Roman" w:cs="Times New Roman"/>
          <w:sz w:val="24"/>
          <w:szCs w:val="24"/>
        </w:rPr>
        <w:t xml:space="preserve">субъектом </w:t>
      </w:r>
      <w:r w:rsidR="004E247C" w:rsidRPr="0099776F">
        <w:rPr>
          <w:rFonts w:ascii="Times New Roman" w:hAnsi="Times New Roman" w:cs="Times New Roman"/>
          <w:sz w:val="24"/>
          <w:szCs w:val="24"/>
        </w:rPr>
        <w:t xml:space="preserve">в развитие </w:t>
      </w:r>
      <w:r w:rsidR="0042654B" w:rsidRPr="0099776F">
        <w:rPr>
          <w:rFonts w:ascii="Times New Roman" w:hAnsi="Times New Roman" w:cs="Times New Roman"/>
          <w:sz w:val="24"/>
          <w:szCs w:val="24"/>
        </w:rPr>
        <w:t xml:space="preserve">его собственного </w:t>
      </w:r>
      <w:r w:rsidR="004E247C" w:rsidRPr="0099776F">
        <w:rPr>
          <w:rFonts w:ascii="Times New Roman" w:hAnsi="Times New Roman" w:cs="Times New Roman"/>
          <w:sz w:val="24"/>
          <w:szCs w:val="24"/>
        </w:rPr>
        <w:t>бизнеса</w:t>
      </w:r>
      <w:r w:rsidR="00A83320" w:rsidRPr="0099776F">
        <w:rPr>
          <w:rFonts w:ascii="Times New Roman" w:hAnsi="Times New Roman" w:cs="Times New Roman"/>
          <w:sz w:val="24"/>
          <w:szCs w:val="24"/>
        </w:rPr>
        <w:t>, и на эти 100 тыс. руб. мог</w:t>
      </w:r>
      <w:r w:rsidR="00F22A74" w:rsidRPr="0099776F">
        <w:rPr>
          <w:rFonts w:ascii="Times New Roman" w:hAnsi="Times New Roman" w:cs="Times New Roman"/>
          <w:sz w:val="24"/>
          <w:szCs w:val="24"/>
        </w:rPr>
        <w:t xml:space="preserve"> бы быть получен</w:t>
      </w:r>
      <w:r w:rsidR="00A83320" w:rsidRPr="0099776F">
        <w:rPr>
          <w:rFonts w:ascii="Times New Roman" w:hAnsi="Times New Roman" w:cs="Times New Roman"/>
          <w:sz w:val="24"/>
          <w:szCs w:val="24"/>
        </w:rPr>
        <w:t xml:space="preserve"> дополнительн</w:t>
      </w:r>
      <w:r w:rsidR="00F22A74" w:rsidRPr="0099776F">
        <w:rPr>
          <w:rFonts w:ascii="Times New Roman" w:hAnsi="Times New Roman" w:cs="Times New Roman"/>
          <w:sz w:val="24"/>
          <w:szCs w:val="24"/>
        </w:rPr>
        <w:t>ый</w:t>
      </w:r>
      <w:r w:rsidR="00A83320" w:rsidRPr="0099776F">
        <w:rPr>
          <w:rFonts w:ascii="Times New Roman" w:hAnsi="Times New Roman" w:cs="Times New Roman"/>
          <w:sz w:val="24"/>
          <w:szCs w:val="24"/>
        </w:rPr>
        <w:t xml:space="preserve"> </w:t>
      </w:r>
      <w:r w:rsidR="00F22A74" w:rsidRPr="0099776F">
        <w:rPr>
          <w:rFonts w:ascii="Times New Roman" w:hAnsi="Times New Roman" w:cs="Times New Roman"/>
          <w:sz w:val="24"/>
          <w:szCs w:val="24"/>
        </w:rPr>
        <w:t>доход</w:t>
      </w:r>
      <w:r w:rsidR="00A83320" w:rsidRPr="0099776F">
        <w:rPr>
          <w:rFonts w:ascii="Times New Roman" w:hAnsi="Times New Roman" w:cs="Times New Roman"/>
          <w:sz w:val="24"/>
          <w:szCs w:val="24"/>
        </w:rPr>
        <w:t xml:space="preserve">. </w:t>
      </w:r>
    </w:p>
    <w:p w:rsidR="001D00BD" w:rsidRPr="0099776F" w:rsidRDefault="006A0B63"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Скажем,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w:t>
      </w:r>
      <w:r w:rsidR="00E12E11" w:rsidRPr="0099776F">
        <w:rPr>
          <w:rFonts w:ascii="Times New Roman" w:hAnsi="Times New Roman" w:cs="Times New Roman"/>
          <w:sz w:val="24"/>
          <w:szCs w:val="24"/>
        </w:rPr>
        <w:t>(</w:t>
      </w:r>
      <w:r w:rsidR="007A449B" w:rsidRPr="00BE2BE5">
        <w:rPr>
          <w:rFonts w:ascii="Times New Roman" w:hAnsi="Times New Roman" w:cs="Times New Roman"/>
          <w:sz w:val="24"/>
          <w:szCs w:val="24"/>
        </w:rPr>
        <w:t>упущенной выгоде</w:t>
      </w:r>
      <w:r w:rsidR="00E12E11"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в размере 21 тыс. руб. (10 тыс. руб. = 100 тыс. * 10% в первый год и 11 тыс. руб. = 110 тыс. *10% во второй год). </w:t>
      </w:r>
      <w:r w:rsidR="00B90E07" w:rsidRPr="0099776F">
        <w:rPr>
          <w:rFonts w:ascii="Times New Roman" w:hAnsi="Times New Roman" w:cs="Times New Roman"/>
          <w:sz w:val="24"/>
          <w:szCs w:val="24"/>
        </w:rPr>
        <w:t>Очевидно</w:t>
      </w:r>
      <w:r w:rsidR="0060420A" w:rsidRPr="0099776F">
        <w:rPr>
          <w:rFonts w:ascii="Times New Roman" w:hAnsi="Times New Roman" w:cs="Times New Roman"/>
          <w:sz w:val="24"/>
          <w:szCs w:val="24"/>
        </w:rPr>
        <w:t>, что э</w:t>
      </w:r>
      <w:r w:rsidR="00A83320" w:rsidRPr="0099776F">
        <w:rPr>
          <w:rFonts w:ascii="Times New Roman" w:hAnsi="Times New Roman" w:cs="Times New Roman"/>
          <w:sz w:val="24"/>
          <w:szCs w:val="24"/>
        </w:rPr>
        <w:t>та выгода</w:t>
      </w:r>
      <w:r w:rsidR="00F22A74" w:rsidRPr="0099776F">
        <w:rPr>
          <w:rFonts w:ascii="Times New Roman" w:hAnsi="Times New Roman" w:cs="Times New Roman"/>
          <w:sz w:val="24"/>
          <w:szCs w:val="24"/>
        </w:rPr>
        <w:t xml:space="preserve"> </w:t>
      </w:r>
      <w:r w:rsidR="00A83320" w:rsidRPr="0099776F">
        <w:rPr>
          <w:rFonts w:ascii="Times New Roman" w:hAnsi="Times New Roman" w:cs="Times New Roman"/>
          <w:sz w:val="24"/>
          <w:szCs w:val="24"/>
        </w:rPr>
        <w:t>является упущенной</w:t>
      </w:r>
      <w:r w:rsidR="00242005" w:rsidRPr="0099776F">
        <w:rPr>
          <w:rFonts w:ascii="Times New Roman" w:hAnsi="Times New Roman" w:cs="Times New Roman"/>
          <w:sz w:val="24"/>
          <w:szCs w:val="24"/>
        </w:rPr>
        <w:t xml:space="preserve"> </w:t>
      </w:r>
      <w:r w:rsidR="00A83320" w:rsidRPr="0099776F">
        <w:rPr>
          <w:rFonts w:ascii="Times New Roman" w:hAnsi="Times New Roman" w:cs="Times New Roman"/>
          <w:sz w:val="24"/>
          <w:szCs w:val="24"/>
        </w:rPr>
        <w:t>с точки зрения рассматриваемого хозяйствующего субъекта.</w:t>
      </w:r>
      <w:r w:rsidR="0042654B" w:rsidRPr="0099776F">
        <w:rPr>
          <w:rFonts w:ascii="Times New Roman" w:hAnsi="Times New Roman" w:cs="Times New Roman"/>
          <w:sz w:val="24"/>
          <w:szCs w:val="24"/>
        </w:rPr>
        <w:t xml:space="preserve"> При</w:t>
      </w:r>
      <w:r w:rsidR="0060420A" w:rsidRPr="0099776F">
        <w:rPr>
          <w:rFonts w:ascii="Times New Roman" w:hAnsi="Times New Roman" w:cs="Times New Roman"/>
          <w:sz w:val="24"/>
          <w:szCs w:val="24"/>
        </w:rPr>
        <w:t xml:space="preserve"> этом </w:t>
      </w:r>
      <w:r w:rsidR="0042654B" w:rsidRPr="0099776F">
        <w:rPr>
          <w:rFonts w:ascii="Times New Roman" w:hAnsi="Times New Roman" w:cs="Times New Roman"/>
          <w:sz w:val="24"/>
          <w:szCs w:val="24"/>
        </w:rPr>
        <w:t>причиной, по которой данный доход был недополучен</w:t>
      </w:r>
      <w:r w:rsidR="0060420A" w:rsidRPr="0099776F">
        <w:rPr>
          <w:rFonts w:ascii="Times New Roman" w:hAnsi="Times New Roman" w:cs="Times New Roman"/>
          <w:sz w:val="24"/>
          <w:szCs w:val="24"/>
        </w:rPr>
        <w:t>,</w:t>
      </w:r>
      <w:r w:rsidR="0042654B" w:rsidRPr="0099776F">
        <w:rPr>
          <w:rFonts w:ascii="Times New Roman" w:hAnsi="Times New Roman" w:cs="Times New Roman"/>
          <w:sz w:val="24"/>
          <w:szCs w:val="24"/>
        </w:rPr>
        <w:t xml:space="preserve"> является именно то нарушение антимонопольного законодательства, которое привело к возникновению первоначальной суммы убытка</w:t>
      </w:r>
      <w:r w:rsidR="0060420A" w:rsidRPr="0099776F">
        <w:rPr>
          <w:rFonts w:ascii="Times New Roman" w:hAnsi="Times New Roman" w:cs="Times New Roman"/>
          <w:sz w:val="24"/>
          <w:szCs w:val="24"/>
        </w:rPr>
        <w:t xml:space="preserve"> в 100 тыс</w:t>
      </w:r>
      <w:r w:rsidR="0042654B" w:rsidRPr="0099776F">
        <w:rPr>
          <w:rFonts w:ascii="Times New Roman" w:hAnsi="Times New Roman" w:cs="Times New Roman"/>
          <w:sz w:val="24"/>
          <w:szCs w:val="24"/>
        </w:rPr>
        <w:t>.</w:t>
      </w:r>
      <w:r w:rsidR="0060420A" w:rsidRPr="0099776F">
        <w:rPr>
          <w:rFonts w:ascii="Times New Roman" w:hAnsi="Times New Roman" w:cs="Times New Roman"/>
          <w:sz w:val="24"/>
          <w:szCs w:val="24"/>
        </w:rPr>
        <w:t xml:space="preserve"> руб.</w:t>
      </w:r>
      <w:r w:rsidR="0042654B" w:rsidRPr="0099776F">
        <w:rPr>
          <w:rFonts w:ascii="Times New Roman" w:hAnsi="Times New Roman" w:cs="Times New Roman"/>
          <w:sz w:val="24"/>
          <w:szCs w:val="24"/>
        </w:rPr>
        <w:t xml:space="preserve"> </w:t>
      </w:r>
    </w:p>
    <w:p w:rsidR="00B90E07" w:rsidRPr="0099776F" w:rsidRDefault="007A449B" w:rsidP="005278CC">
      <w:pPr>
        <w:pStyle w:val="RBBBodytext"/>
        <w:spacing w:before="0" w:after="0"/>
        <w:ind w:firstLine="709"/>
        <w:rPr>
          <w:rFonts w:ascii="Times New Roman" w:hAnsi="Times New Roman" w:cs="Times New Roman"/>
          <w:sz w:val="24"/>
          <w:szCs w:val="24"/>
        </w:rPr>
      </w:pPr>
      <w:r w:rsidRPr="00BE2BE5">
        <w:rPr>
          <w:rFonts w:ascii="Times New Roman" w:hAnsi="Times New Roman" w:cs="Times New Roman"/>
          <w:sz w:val="24"/>
          <w:szCs w:val="24"/>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837D2E" w:rsidRPr="0099776F" w:rsidRDefault="008A054D" w:rsidP="008A054D">
      <w:pPr>
        <w:pStyle w:val="3"/>
        <w:ind w:firstLine="709"/>
        <w:jc w:val="both"/>
        <w:rPr>
          <w:rFonts w:ascii="Times New Roman" w:hAnsi="Times New Roman"/>
          <w:color w:val="auto"/>
          <w:sz w:val="24"/>
          <w:szCs w:val="24"/>
        </w:rPr>
      </w:pPr>
      <w:bookmarkStart w:id="18" w:name="_Toc438465278"/>
      <w:r w:rsidRPr="0099776F">
        <w:rPr>
          <w:rFonts w:ascii="Times New Roman" w:hAnsi="Times New Roman"/>
          <w:color w:val="auto"/>
          <w:sz w:val="24"/>
          <w:szCs w:val="24"/>
        </w:rPr>
        <w:t xml:space="preserve">2.1.3. </w:t>
      </w:r>
      <w:r w:rsidR="00837D2E" w:rsidRPr="0099776F">
        <w:rPr>
          <w:rFonts w:ascii="Times New Roman" w:hAnsi="Times New Roman"/>
          <w:color w:val="auto"/>
          <w:sz w:val="24"/>
          <w:szCs w:val="24"/>
        </w:rPr>
        <w:t>Нарушения антимонопольного законодательства, дающие предпосылку для расчета убытков</w:t>
      </w:r>
      <w:r w:rsidR="00EA3970">
        <w:rPr>
          <w:rFonts w:ascii="Times New Roman" w:hAnsi="Times New Roman"/>
          <w:color w:val="auto"/>
          <w:sz w:val="24"/>
          <w:szCs w:val="24"/>
        </w:rPr>
        <w:t xml:space="preserve"> (иных финансовых потерь, подлежащих покрытию в порядке реституции)</w:t>
      </w:r>
      <w:r w:rsidR="00D96538" w:rsidRPr="0099776F">
        <w:rPr>
          <w:rFonts w:ascii="Times New Roman" w:hAnsi="Times New Roman"/>
          <w:color w:val="auto"/>
          <w:sz w:val="24"/>
          <w:szCs w:val="24"/>
        </w:rPr>
        <w:t>.</w:t>
      </w:r>
      <w:bookmarkEnd w:id="18"/>
    </w:p>
    <w:p w:rsidR="00BB4DE5" w:rsidRPr="0099776F" w:rsidRDefault="00BB4DE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 общем случае есть два основных типа антимонопольных нарушений, приводящих к сходным типам </w:t>
      </w:r>
      <w:r w:rsidR="00EA3970">
        <w:rPr>
          <w:rFonts w:ascii="Times New Roman" w:hAnsi="Times New Roman" w:cs="Times New Roman"/>
          <w:sz w:val="24"/>
          <w:szCs w:val="24"/>
        </w:rPr>
        <w:t>финансовых потерь</w:t>
      </w:r>
      <w:r w:rsidRPr="0099776F">
        <w:rPr>
          <w:rFonts w:ascii="Times New Roman" w:hAnsi="Times New Roman" w:cs="Times New Roman"/>
          <w:sz w:val="24"/>
          <w:szCs w:val="24"/>
        </w:rPr>
        <w:t>.</w:t>
      </w:r>
    </w:p>
    <w:p w:rsidR="00676684" w:rsidRPr="0099776F" w:rsidRDefault="00676684" w:rsidP="005278CC">
      <w:pPr>
        <w:pStyle w:val="RBBBodytext"/>
        <w:spacing w:before="0" w:after="0"/>
        <w:ind w:firstLine="709"/>
        <w:rPr>
          <w:rFonts w:ascii="Times New Roman" w:hAnsi="Times New Roman" w:cs="Times New Roman"/>
          <w:b/>
          <w:sz w:val="24"/>
          <w:szCs w:val="24"/>
        </w:rPr>
      </w:pPr>
      <w:r w:rsidRPr="0099776F">
        <w:rPr>
          <w:rFonts w:ascii="Times New Roman" w:hAnsi="Times New Roman" w:cs="Times New Roman"/>
          <w:b/>
          <w:sz w:val="24"/>
          <w:szCs w:val="24"/>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2656A8" w:rsidRPr="0099776F" w:rsidRDefault="00676684"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К числу таких нарушений, в частности, относятся следующие нарушения, если они привели к названным последствиям</w:t>
      </w:r>
      <w:r w:rsidR="007E3175" w:rsidRPr="0099776F">
        <w:rPr>
          <w:rFonts w:ascii="Times New Roman" w:hAnsi="Times New Roman" w:cs="Times New Roman"/>
          <w:sz w:val="24"/>
          <w:szCs w:val="24"/>
        </w:rPr>
        <w:t>:</w:t>
      </w:r>
    </w:p>
    <w:p w:rsidR="002656A8" w:rsidRPr="0099776F" w:rsidRDefault="00A732B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установление, поддержание монопольно высоких цен (пункт 1 части 1 статьи 10 Закона)</w:t>
      </w:r>
      <w:r w:rsidR="002656A8" w:rsidRPr="0099776F">
        <w:rPr>
          <w:rFonts w:ascii="Times New Roman" w:hAnsi="Times New Roman" w:cs="Times New Roman"/>
          <w:sz w:val="24"/>
          <w:szCs w:val="24"/>
        </w:rPr>
        <w:t>;</w:t>
      </w:r>
    </w:p>
    <w:p w:rsidR="002656A8" w:rsidRPr="0099776F" w:rsidRDefault="002656A8"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изъятие товара из обращения, если результатом такого изъятия явилось повышение цены товара (пункт 2 части 1 статьи 10 Закона);</w:t>
      </w:r>
    </w:p>
    <w:p w:rsidR="002C1CFE" w:rsidRPr="0099776F" w:rsidRDefault="002C1CFE"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экономически или технологически не обоснованные сокращение или прекращение производства товара (пункт 4 части 1 статьи 10 Закона);</w:t>
      </w:r>
    </w:p>
    <w:p w:rsidR="002656A8" w:rsidRPr="0099776F" w:rsidRDefault="002656A8"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bookmarkStart w:id="19" w:name="sub_100107"/>
      <w:bookmarkStart w:id="20" w:name="sub_100103"/>
      <w:r w:rsidRPr="0099776F">
        <w:rPr>
          <w:rFonts w:ascii="Times New Roman" w:hAnsi="Times New Roman" w:cs="Times New Roman"/>
          <w:sz w:val="24"/>
          <w:szCs w:val="24"/>
        </w:rPr>
        <w:t>установление финансовой организацией необоснованно высокой цены финансовой услуги (пункт 7 части 1 статьи 10 Закона);</w:t>
      </w:r>
    </w:p>
    <w:p w:rsidR="002656A8" w:rsidRPr="0099776F" w:rsidRDefault="002656A8"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bookmarkStart w:id="21" w:name="sub_100110"/>
      <w:bookmarkEnd w:id="19"/>
      <w:r w:rsidRPr="0099776F">
        <w:rPr>
          <w:rFonts w:ascii="Times New Roman" w:hAnsi="Times New Roman" w:cs="Times New Roman"/>
          <w:sz w:val="24"/>
          <w:szCs w:val="24"/>
        </w:rPr>
        <w:t>нарушение установленного нормативными правовыми актами порядка ценообразования</w:t>
      </w:r>
      <w:r w:rsidR="007E3175" w:rsidRPr="0099776F">
        <w:rPr>
          <w:rFonts w:ascii="Times New Roman" w:hAnsi="Times New Roman" w:cs="Times New Roman"/>
          <w:sz w:val="24"/>
          <w:szCs w:val="24"/>
        </w:rPr>
        <w:t xml:space="preserve"> </w:t>
      </w:r>
      <w:r w:rsidRPr="0099776F">
        <w:rPr>
          <w:rFonts w:ascii="Times New Roman" w:hAnsi="Times New Roman" w:cs="Times New Roman"/>
          <w:sz w:val="24"/>
          <w:szCs w:val="24"/>
        </w:rPr>
        <w:t>(пункт 10 части 1 статьи 10 Закона);</w:t>
      </w:r>
    </w:p>
    <w:bookmarkEnd w:id="21"/>
    <w:p w:rsidR="002656A8" w:rsidRPr="0099776F" w:rsidRDefault="002656A8"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манипулирование на оптовом и (или) розничных рынках электрической энергии (мощности) ценами (пункт 11 части 1 статьи 10 Закона);</w:t>
      </w:r>
    </w:p>
    <w:p w:rsidR="00A024DC" w:rsidRPr="0099776F" w:rsidRDefault="00A024DC"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картельные соглашения, которые привели к </w:t>
      </w:r>
      <w:bookmarkStart w:id="22" w:name="sub_110101"/>
      <w:r w:rsidRPr="0099776F">
        <w:rPr>
          <w:rFonts w:ascii="Times New Roman" w:hAnsi="Times New Roman" w:cs="Times New Roman"/>
          <w:sz w:val="24"/>
          <w:szCs w:val="24"/>
        </w:rPr>
        <w:t>установлению или поддержанию цен (тарифов), скидок, надбавок (доплат) и (или) наценок (пункт 1 части 1 статьи 11 Закона);</w:t>
      </w:r>
    </w:p>
    <w:p w:rsidR="00A024DC" w:rsidRPr="0099776F" w:rsidRDefault="00A024DC"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bookmarkStart w:id="23" w:name="sub_110102"/>
      <w:bookmarkEnd w:id="22"/>
      <w:r w:rsidRPr="0099776F">
        <w:rPr>
          <w:rFonts w:ascii="Times New Roman" w:hAnsi="Times New Roman" w:cs="Times New Roman"/>
          <w:sz w:val="24"/>
          <w:szCs w:val="24"/>
        </w:rPr>
        <w:t>картельные соглашения, которые привели к повышению или поддержанию цен на торгах (пункт 2 части 1 статьи 11 Закона);</w:t>
      </w:r>
    </w:p>
    <w:p w:rsidR="00A024DC" w:rsidRPr="0099776F" w:rsidRDefault="00A024DC"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bookmarkStart w:id="24" w:name="sub_110103"/>
      <w:bookmarkEnd w:id="23"/>
      <w:r w:rsidRPr="0099776F">
        <w:rPr>
          <w:rFonts w:ascii="Times New Roman" w:hAnsi="Times New Roman" w:cs="Times New Roman"/>
          <w:sz w:val="24"/>
          <w:szCs w:val="24"/>
        </w:rPr>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r w:rsidR="00FD06A3" w:rsidRPr="0099776F">
        <w:rPr>
          <w:rFonts w:ascii="Times New Roman" w:hAnsi="Times New Roman" w:cs="Times New Roman"/>
          <w:sz w:val="24"/>
          <w:szCs w:val="24"/>
        </w:rPr>
        <w:t xml:space="preserve"> </w:t>
      </w:r>
      <w:r w:rsidRPr="0099776F">
        <w:rPr>
          <w:rFonts w:ascii="Times New Roman" w:hAnsi="Times New Roman" w:cs="Times New Roman"/>
          <w:sz w:val="24"/>
          <w:szCs w:val="24"/>
        </w:rPr>
        <w:t>(пункт 3 части 1 статьи 11 Закона);</w:t>
      </w:r>
    </w:p>
    <w:p w:rsidR="00A024DC" w:rsidRPr="0099776F" w:rsidRDefault="00A024DC"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bookmarkStart w:id="25" w:name="sub_171122"/>
      <w:bookmarkEnd w:id="24"/>
      <w:r w:rsidRPr="0099776F">
        <w:rPr>
          <w:rFonts w:ascii="Times New Roman" w:hAnsi="Times New Roman" w:cs="Times New Roman"/>
          <w:sz w:val="24"/>
          <w:szCs w:val="24"/>
        </w:rPr>
        <w:t>картельные соглашения, которые привели к сокращению или прекращению производства товаров</w:t>
      </w:r>
      <w:r w:rsidR="00D92061" w:rsidRPr="0099776F">
        <w:rPr>
          <w:rFonts w:ascii="Times New Roman" w:hAnsi="Times New Roman" w:cs="Times New Roman"/>
          <w:sz w:val="24"/>
          <w:szCs w:val="24"/>
        </w:rPr>
        <w:t xml:space="preserve"> </w:t>
      </w:r>
      <w:r w:rsidRPr="0099776F">
        <w:rPr>
          <w:rFonts w:ascii="Times New Roman" w:hAnsi="Times New Roman" w:cs="Times New Roman"/>
          <w:sz w:val="24"/>
          <w:szCs w:val="24"/>
        </w:rPr>
        <w:t>(пункт 4 части 1 статьи 11 Закона);</w:t>
      </w:r>
    </w:p>
    <w:p w:rsidR="00A024DC" w:rsidRPr="0099776F" w:rsidRDefault="00207C86"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вертикальные соглашения, направленные на устано</w:t>
      </w:r>
      <w:r w:rsidR="00FD06A3" w:rsidRPr="0099776F">
        <w:rPr>
          <w:rFonts w:ascii="Times New Roman" w:hAnsi="Times New Roman" w:cs="Times New Roman"/>
          <w:sz w:val="24"/>
          <w:szCs w:val="24"/>
        </w:rPr>
        <w:t xml:space="preserve">вление цены перепродажи товара </w:t>
      </w:r>
      <w:r w:rsidRPr="0099776F">
        <w:rPr>
          <w:rFonts w:ascii="Times New Roman" w:hAnsi="Times New Roman" w:cs="Times New Roman"/>
          <w:sz w:val="24"/>
          <w:szCs w:val="24"/>
        </w:rPr>
        <w:t xml:space="preserve">(пункт 1 части 2 статьи 11 Закона); </w:t>
      </w:r>
    </w:p>
    <w:p w:rsidR="00075766" w:rsidRPr="0099776F" w:rsidRDefault="00207C86"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вертикальные соглашения с обязательством </w:t>
      </w:r>
      <w:bookmarkStart w:id="26" w:name="sub_111220"/>
      <w:bookmarkEnd w:id="25"/>
      <w:r w:rsidR="00A024DC" w:rsidRPr="0099776F">
        <w:rPr>
          <w:rFonts w:ascii="Times New Roman" w:hAnsi="Times New Roman" w:cs="Times New Roman"/>
          <w:sz w:val="24"/>
          <w:szCs w:val="24"/>
        </w:rPr>
        <w:t>покупателя не продавать товар хозяйствующего субъекта, которы</w:t>
      </w:r>
      <w:r w:rsidRPr="0099776F">
        <w:rPr>
          <w:rFonts w:ascii="Times New Roman" w:hAnsi="Times New Roman" w:cs="Times New Roman"/>
          <w:sz w:val="24"/>
          <w:szCs w:val="24"/>
        </w:rPr>
        <w:t>й является конкурентом продавца (пункт 1 части 2 статьи 11 Закона)</w:t>
      </w:r>
      <w:r w:rsidR="00075766" w:rsidRPr="0099776F">
        <w:rPr>
          <w:rFonts w:ascii="Times New Roman" w:hAnsi="Times New Roman" w:cs="Times New Roman"/>
          <w:sz w:val="24"/>
          <w:szCs w:val="24"/>
        </w:rPr>
        <w:t>;</w:t>
      </w:r>
      <w:bookmarkEnd w:id="20"/>
      <w:bookmarkEnd w:id="26"/>
    </w:p>
    <w:p w:rsidR="00075766" w:rsidRPr="0099776F" w:rsidRDefault="00075766"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p>
    <w:p w:rsidR="006938C3" w:rsidRPr="0099776F" w:rsidRDefault="006938C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p>
    <w:p w:rsidR="006938C3" w:rsidRPr="0099776F" w:rsidRDefault="006938C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согласованные действия, которые привели к повышению или поддержанию цен на торгах (пункт 2 части 1 статьи 11.1 Закона);</w:t>
      </w:r>
    </w:p>
    <w:p w:rsidR="006938C3" w:rsidRPr="0099776F" w:rsidRDefault="006938C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p>
    <w:p w:rsidR="006938C3" w:rsidRPr="0099776F" w:rsidRDefault="006938C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согласованные действия, которые привели к сокращению или прекращению производства товаров (пункт 4 части 1 статьи 11.1 Закона);</w:t>
      </w:r>
    </w:p>
    <w:p w:rsidR="007B00E2" w:rsidRPr="0099776F" w:rsidRDefault="007B00E2"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p>
    <w:p w:rsidR="007B00E2" w:rsidRPr="0099776F" w:rsidRDefault="007B00E2"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p>
    <w:p w:rsidR="00536888" w:rsidRPr="0099776F" w:rsidRDefault="00536888"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соглашения или согласованные действия органов власти и хозяйствующих субъектов, направленные на </w:t>
      </w:r>
      <w:bookmarkStart w:id="27" w:name="sub_1601"/>
      <w:r w:rsidRPr="0099776F">
        <w:rPr>
          <w:rFonts w:ascii="Times New Roman" w:hAnsi="Times New Roman" w:cs="Times New Roman"/>
          <w:sz w:val="24"/>
          <w:szCs w:val="24"/>
        </w:rPr>
        <w:t>повышение или поддержание цен (тарифов)</w:t>
      </w:r>
      <w:bookmarkStart w:id="28" w:name="sub_1602"/>
      <w:bookmarkEnd w:id="27"/>
      <w:r w:rsidRPr="0099776F">
        <w:rPr>
          <w:rFonts w:ascii="Times New Roman" w:hAnsi="Times New Roman" w:cs="Times New Roman"/>
          <w:sz w:val="24"/>
          <w:szCs w:val="24"/>
        </w:rPr>
        <w:t xml:space="preserve"> (пункт 1 статьи 16 Закона);</w:t>
      </w:r>
    </w:p>
    <w:p w:rsidR="00536888" w:rsidRPr="0099776F" w:rsidRDefault="00536888"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bookmarkStart w:id="29" w:name="sub_1603"/>
      <w:bookmarkEnd w:id="28"/>
      <w:r w:rsidRPr="0099776F">
        <w:rPr>
          <w:rFonts w:ascii="Times New Roman" w:hAnsi="Times New Roman" w:cs="Times New Roman"/>
          <w:sz w:val="24"/>
          <w:szCs w:val="24"/>
        </w:rPr>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p>
    <w:p w:rsidR="00536888" w:rsidRPr="0099776F" w:rsidRDefault="00536888"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Этот перечень не является исчерпывающим. Данные ситуации подробно рассматриваются в разделе 3. </w:t>
      </w:r>
    </w:p>
    <w:bookmarkEnd w:id="29"/>
    <w:p w:rsidR="00676684" w:rsidRPr="0099776F" w:rsidRDefault="00CF5B25" w:rsidP="005278CC">
      <w:pPr>
        <w:pStyle w:val="RBBBodytext"/>
        <w:spacing w:before="0" w:after="0"/>
        <w:ind w:firstLine="709"/>
        <w:rPr>
          <w:rFonts w:ascii="Times New Roman" w:hAnsi="Times New Roman" w:cs="Times New Roman"/>
          <w:b/>
          <w:sz w:val="24"/>
          <w:szCs w:val="24"/>
        </w:rPr>
      </w:pPr>
      <w:r w:rsidRPr="0099776F">
        <w:rPr>
          <w:rFonts w:ascii="Times New Roman" w:hAnsi="Times New Roman" w:cs="Times New Roman"/>
          <w:b/>
          <w:sz w:val="24"/>
          <w:szCs w:val="24"/>
        </w:rPr>
        <w:t>Нарушения, п</w:t>
      </w:r>
      <w:r w:rsidR="00BB4DE5" w:rsidRPr="0099776F">
        <w:rPr>
          <w:rFonts w:ascii="Times New Roman" w:hAnsi="Times New Roman" w:cs="Times New Roman"/>
          <w:b/>
          <w:sz w:val="24"/>
          <w:szCs w:val="24"/>
        </w:rPr>
        <w:t>риводящие к ограничению (созданию препятствий) доступа на рынок или</w:t>
      </w:r>
      <w:r w:rsidRPr="0099776F">
        <w:rPr>
          <w:rFonts w:ascii="Times New Roman" w:hAnsi="Times New Roman" w:cs="Times New Roman"/>
          <w:b/>
          <w:sz w:val="24"/>
          <w:szCs w:val="24"/>
        </w:rPr>
        <w:t xml:space="preserve"> приводящие</w:t>
      </w:r>
      <w:r w:rsidR="00BB4DE5" w:rsidRPr="0099776F">
        <w:rPr>
          <w:rFonts w:ascii="Times New Roman" w:hAnsi="Times New Roman" w:cs="Times New Roman"/>
          <w:b/>
          <w:sz w:val="24"/>
          <w:szCs w:val="24"/>
        </w:rPr>
        <w:t xml:space="preserve"> устранению с товарного рынка</w:t>
      </w:r>
      <w:r w:rsidRPr="0099776F">
        <w:rPr>
          <w:rFonts w:ascii="Times New Roman" w:hAnsi="Times New Roman" w:cs="Times New Roman"/>
          <w:b/>
          <w:sz w:val="24"/>
          <w:szCs w:val="24"/>
        </w:rPr>
        <w:t xml:space="preserve"> конкурирующих хозяйствующих субъектов</w:t>
      </w:r>
      <w:r w:rsidR="0048762F" w:rsidRPr="0099776F">
        <w:rPr>
          <w:rFonts w:ascii="Times New Roman" w:hAnsi="Times New Roman" w:cs="Times New Roman"/>
          <w:b/>
          <w:sz w:val="24"/>
          <w:szCs w:val="24"/>
        </w:rPr>
        <w:t>.</w:t>
      </w:r>
    </w:p>
    <w:p w:rsidR="0048762F" w:rsidRPr="0099776F" w:rsidRDefault="0048762F"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К числу таких нарушений, в частности, относятся следующие нарушения, если они привели к названным последствиям:</w:t>
      </w:r>
    </w:p>
    <w:p w:rsidR="00A636DD" w:rsidRPr="0099776F" w:rsidRDefault="00DA6EF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навязывание покупателю условий договора, невыгодных для него или не относящихся к предмету договора (пункт 3 части 1 статьи 10 Закона);</w:t>
      </w:r>
      <w:bookmarkStart w:id="30" w:name="sub_100104"/>
    </w:p>
    <w:p w:rsidR="00A636DD" w:rsidRPr="0099776F" w:rsidRDefault="00A636DD"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bookmarkStart w:id="31" w:name="sub_100105"/>
      <w:bookmarkEnd w:id="30"/>
      <w:r w:rsidRPr="0099776F">
        <w:rPr>
          <w:rFonts w:ascii="Times New Roman" w:hAnsi="Times New Roman" w:cs="Times New Roman"/>
          <w:sz w:val="24"/>
          <w:szCs w:val="24"/>
        </w:rPr>
        <w:t>экономически или технологически не обоснованные отказ либо уклонение от заключения договора (пункт 5 части 1 статьи 10 Закона);</w:t>
      </w:r>
      <w:bookmarkEnd w:id="31"/>
    </w:p>
    <w:p w:rsidR="00DE3461" w:rsidRPr="0099776F" w:rsidRDefault="00DE3461"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установление доминирующим хозяйствующим субъектом монопольно низкой цены товара (пункт 1 части 1 статьи 10 Закона);</w:t>
      </w:r>
    </w:p>
    <w:p w:rsidR="00EF7FB9" w:rsidRPr="0099776F" w:rsidRDefault="00A636DD"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установление финансовой организацией необоснованно низкой цены финансовой услуги (пункт 7 части 1 статьи 10 Закона);</w:t>
      </w:r>
      <w:bookmarkStart w:id="32" w:name="sub_100108"/>
    </w:p>
    <w:p w:rsidR="00A636DD" w:rsidRPr="0099776F" w:rsidRDefault="00A636DD"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создание дискриминационных условий (пункт 8 части 1 статьи 10 Закона);</w:t>
      </w:r>
      <w:bookmarkStart w:id="33" w:name="sub_100109"/>
      <w:bookmarkEnd w:id="32"/>
    </w:p>
    <w:p w:rsidR="00A636DD" w:rsidRPr="0099776F" w:rsidRDefault="00A636DD"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создание препятствий доступу на товарный рынок или выходу из товарного рынка другим хозяйствующим субъектам (пункт 9 части 1 статьи 10 Закона);</w:t>
      </w:r>
      <w:bookmarkEnd w:id="33"/>
    </w:p>
    <w:p w:rsidR="0026448C" w:rsidRPr="0099776F" w:rsidRDefault="00A636DD"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картельные соглашения</w:t>
      </w:r>
      <w:r w:rsidR="000940C9" w:rsidRPr="0099776F">
        <w:rPr>
          <w:rFonts w:ascii="Times New Roman" w:hAnsi="Times New Roman" w:cs="Times New Roman"/>
          <w:sz w:val="24"/>
          <w:szCs w:val="24"/>
        </w:rPr>
        <w:t>,</w:t>
      </w:r>
      <w:r w:rsidRPr="0099776F">
        <w:rPr>
          <w:rFonts w:ascii="Times New Roman" w:hAnsi="Times New Roman" w:cs="Times New Roman"/>
          <w:sz w:val="24"/>
          <w:szCs w:val="24"/>
        </w:rPr>
        <w:t xml:space="preserve"> приводящие к установлению или поддержанию монопольно низких цен (тарифов) (пункт 1 части 1 статьи 11 Закона);</w:t>
      </w:r>
    </w:p>
    <w:p w:rsidR="0026448C" w:rsidRPr="0099776F" w:rsidRDefault="00A636DD"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картельные соглашения, </w:t>
      </w:r>
      <w:r w:rsidR="0026448C" w:rsidRPr="0099776F">
        <w:rPr>
          <w:rFonts w:ascii="Times New Roman" w:hAnsi="Times New Roman" w:cs="Times New Roman"/>
          <w:sz w:val="24"/>
          <w:szCs w:val="24"/>
        </w:rPr>
        <w:t>п</w:t>
      </w:r>
      <w:r w:rsidRPr="0099776F">
        <w:rPr>
          <w:rFonts w:ascii="Times New Roman" w:hAnsi="Times New Roman" w:cs="Times New Roman"/>
          <w:sz w:val="24"/>
          <w:szCs w:val="24"/>
        </w:rPr>
        <w:t>риводящие к сокращению или прекращению производства товаров (</w:t>
      </w:r>
      <w:r w:rsidR="0026448C" w:rsidRPr="0099776F">
        <w:rPr>
          <w:rFonts w:ascii="Times New Roman" w:hAnsi="Times New Roman" w:cs="Times New Roman"/>
          <w:sz w:val="24"/>
          <w:szCs w:val="24"/>
        </w:rPr>
        <w:t xml:space="preserve">пункт </w:t>
      </w:r>
      <w:r w:rsidRPr="0099776F">
        <w:rPr>
          <w:rFonts w:ascii="Times New Roman" w:hAnsi="Times New Roman" w:cs="Times New Roman"/>
          <w:sz w:val="24"/>
          <w:szCs w:val="24"/>
        </w:rPr>
        <w:t>4 ч</w:t>
      </w:r>
      <w:r w:rsidR="0026448C" w:rsidRPr="0099776F">
        <w:rPr>
          <w:rFonts w:ascii="Times New Roman" w:hAnsi="Times New Roman" w:cs="Times New Roman"/>
          <w:sz w:val="24"/>
          <w:szCs w:val="24"/>
        </w:rPr>
        <w:t xml:space="preserve">асти </w:t>
      </w:r>
      <w:r w:rsidRPr="0099776F">
        <w:rPr>
          <w:rFonts w:ascii="Times New Roman" w:hAnsi="Times New Roman" w:cs="Times New Roman"/>
          <w:sz w:val="24"/>
          <w:szCs w:val="24"/>
        </w:rPr>
        <w:t>1 ст</w:t>
      </w:r>
      <w:r w:rsidR="0026448C" w:rsidRPr="0099776F">
        <w:rPr>
          <w:rFonts w:ascii="Times New Roman" w:hAnsi="Times New Roman" w:cs="Times New Roman"/>
          <w:sz w:val="24"/>
          <w:szCs w:val="24"/>
        </w:rPr>
        <w:t xml:space="preserve">атьи </w:t>
      </w:r>
      <w:r w:rsidRPr="0099776F">
        <w:rPr>
          <w:rFonts w:ascii="Times New Roman" w:hAnsi="Times New Roman" w:cs="Times New Roman"/>
          <w:sz w:val="24"/>
          <w:szCs w:val="24"/>
        </w:rPr>
        <w:t>11</w:t>
      </w:r>
      <w:r w:rsidR="0026448C" w:rsidRPr="0099776F">
        <w:rPr>
          <w:rFonts w:ascii="Times New Roman" w:hAnsi="Times New Roman" w:cs="Times New Roman"/>
          <w:sz w:val="24"/>
          <w:szCs w:val="24"/>
        </w:rPr>
        <w:t xml:space="preserve"> Закона</w:t>
      </w:r>
      <w:r w:rsidRPr="0099776F">
        <w:rPr>
          <w:rFonts w:ascii="Times New Roman" w:hAnsi="Times New Roman" w:cs="Times New Roman"/>
          <w:sz w:val="24"/>
          <w:szCs w:val="24"/>
        </w:rPr>
        <w:t>);</w:t>
      </w:r>
    </w:p>
    <w:p w:rsidR="0026448C" w:rsidRPr="0099776F" w:rsidRDefault="0026448C"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картельные соглашения</w:t>
      </w:r>
      <w:r w:rsidR="00A636DD" w:rsidRPr="0099776F">
        <w:rPr>
          <w:rFonts w:ascii="Times New Roman" w:hAnsi="Times New Roman" w:cs="Times New Roman"/>
          <w:sz w:val="24"/>
          <w:szCs w:val="24"/>
        </w:rPr>
        <w:t>, приводящие к отказу от заключения договоров с определенными продавцами или покупателями (заказчиками) (п</w:t>
      </w:r>
      <w:r w:rsidRPr="0099776F">
        <w:rPr>
          <w:rFonts w:ascii="Times New Roman" w:hAnsi="Times New Roman" w:cs="Times New Roman"/>
          <w:sz w:val="24"/>
          <w:szCs w:val="24"/>
        </w:rPr>
        <w:t xml:space="preserve">ункт </w:t>
      </w:r>
      <w:r w:rsidR="00A636DD" w:rsidRPr="0099776F">
        <w:rPr>
          <w:rFonts w:ascii="Times New Roman" w:hAnsi="Times New Roman" w:cs="Times New Roman"/>
          <w:sz w:val="24"/>
          <w:szCs w:val="24"/>
        </w:rPr>
        <w:t>5 ч</w:t>
      </w:r>
      <w:r w:rsidRPr="0099776F">
        <w:rPr>
          <w:rFonts w:ascii="Times New Roman" w:hAnsi="Times New Roman" w:cs="Times New Roman"/>
          <w:sz w:val="24"/>
          <w:szCs w:val="24"/>
        </w:rPr>
        <w:t>асти</w:t>
      </w:r>
      <w:r w:rsidR="00A636DD" w:rsidRPr="0099776F">
        <w:rPr>
          <w:rFonts w:ascii="Times New Roman" w:hAnsi="Times New Roman" w:cs="Times New Roman"/>
          <w:sz w:val="24"/>
          <w:szCs w:val="24"/>
        </w:rPr>
        <w:t xml:space="preserve"> 1 ст</w:t>
      </w:r>
      <w:r w:rsidRPr="0099776F">
        <w:rPr>
          <w:rFonts w:ascii="Times New Roman" w:hAnsi="Times New Roman" w:cs="Times New Roman"/>
          <w:sz w:val="24"/>
          <w:szCs w:val="24"/>
        </w:rPr>
        <w:t>атьи</w:t>
      </w:r>
      <w:r w:rsidR="00A636DD" w:rsidRPr="0099776F">
        <w:rPr>
          <w:rFonts w:ascii="Times New Roman" w:hAnsi="Times New Roman" w:cs="Times New Roman"/>
          <w:sz w:val="24"/>
          <w:szCs w:val="24"/>
        </w:rPr>
        <w:t xml:space="preserve"> 11</w:t>
      </w:r>
      <w:r w:rsidRPr="0099776F">
        <w:rPr>
          <w:rFonts w:ascii="Times New Roman" w:hAnsi="Times New Roman" w:cs="Times New Roman"/>
          <w:sz w:val="24"/>
          <w:szCs w:val="24"/>
        </w:rPr>
        <w:t xml:space="preserve"> Закона</w:t>
      </w:r>
      <w:r w:rsidR="00A636DD" w:rsidRPr="0099776F">
        <w:rPr>
          <w:rFonts w:ascii="Times New Roman" w:hAnsi="Times New Roman" w:cs="Times New Roman"/>
          <w:sz w:val="24"/>
          <w:szCs w:val="24"/>
        </w:rPr>
        <w:t>);</w:t>
      </w:r>
    </w:p>
    <w:p w:rsidR="0026448C" w:rsidRPr="0099776F" w:rsidRDefault="0026448C"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w:t>
      </w:r>
      <w:r w:rsidR="000940C9" w:rsidRPr="0099776F">
        <w:rPr>
          <w:rFonts w:ascii="Times New Roman" w:hAnsi="Times New Roman" w:cs="Times New Roman"/>
          <w:sz w:val="24"/>
          <w:szCs w:val="24"/>
        </w:rPr>
        <w:t>2</w:t>
      </w:r>
      <w:r w:rsidRPr="0099776F">
        <w:rPr>
          <w:rFonts w:ascii="Times New Roman" w:hAnsi="Times New Roman" w:cs="Times New Roman"/>
          <w:sz w:val="24"/>
          <w:szCs w:val="24"/>
        </w:rPr>
        <w:t xml:space="preserve"> статьи 11 Закона);</w:t>
      </w:r>
    </w:p>
    <w:p w:rsidR="0026448C" w:rsidRPr="0099776F" w:rsidRDefault="0026448C"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p>
    <w:p w:rsidR="00EE6088" w:rsidRPr="0099776F" w:rsidRDefault="0026448C"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соглашения между хозяйствующими субъектами </w:t>
      </w:r>
      <w:bookmarkStart w:id="34" w:name="sub_171127"/>
      <w:r w:rsidRPr="0099776F">
        <w:rPr>
          <w:rFonts w:ascii="Times New Roman" w:hAnsi="Times New Roman" w:cs="Times New Roman"/>
          <w:sz w:val="24"/>
          <w:szCs w:val="24"/>
        </w:rPr>
        <w:t>о создании другим хозяйствующим субъектам препятствий доступу на товарный рынок или выходу из товарного рынка;</w:t>
      </w:r>
    </w:p>
    <w:p w:rsidR="0026448C" w:rsidRPr="0099776F" w:rsidRDefault="0026448C"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bookmarkStart w:id="35" w:name="sub_171128"/>
      <w:bookmarkEnd w:id="34"/>
      <w:r w:rsidRPr="0099776F">
        <w:rPr>
          <w:rFonts w:ascii="Times New Roman" w:hAnsi="Times New Roman" w:cs="Times New Roman"/>
          <w:sz w:val="24"/>
          <w:szCs w:val="24"/>
        </w:rPr>
        <w:t>соглашения между хозяйствующими субъектами об установлении условий членства (участия) в профессиональных и иных объединениях.</w:t>
      </w:r>
    </w:p>
    <w:bookmarkEnd w:id="35"/>
    <w:p w:rsidR="00456474" w:rsidRPr="0099776F" w:rsidRDefault="00456474"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согласованные </w:t>
      </w:r>
      <w:bookmarkStart w:id="36" w:name="sub_171140"/>
      <w:r w:rsidRPr="0099776F">
        <w:rPr>
          <w:rFonts w:ascii="Times New Roman" w:hAnsi="Times New Roman" w:cs="Times New Roman"/>
          <w:sz w:val="24"/>
          <w:szCs w:val="24"/>
        </w:rPr>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p>
    <w:p w:rsidR="00F81477" w:rsidRPr="0099776F" w:rsidRDefault="005A4EB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согласованные действия, которые привели</w:t>
      </w:r>
      <w:bookmarkStart w:id="37" w:name="sub_171143"/>
      <w:r w:rsidRPr="0099776F">
        <w:rPr>
          <w:rFonts w:ascii="Times New Roman" w:hAnsi="Times New Roman" w:cs="Times New Roman"/>
          <w:sz w:val="24"/>
          <w:szCs w:val="24"/>
        </w:rPr>
        <w:t xml:space="preserve"> к навязыванию контрагенту условий договора, невыгодных для него или не относящихся к предмету договора </w:t>
      </w:r>
      <w:bookmarkEnd w:id="37"/>
      <w:r w:rsidRPr="0099776F">
        <w:rPr>
          <w:rFonts w:ascii="Times New Roman" w:hAnsi="Times New Roman" w:cs="Times New Roman"/>
          <w:sz w:val="24"/>
          <w:szCs w:val="24"/>
        </w:rPr>
        <w:t xml:space="preserve">(пункт 2 части 3 статьи 11.1 Закона); </w:t>
      </w:r>
      <w:bookmarkEnd w:id="36"/>
    </w:p>
    <w:p w:rsidR="00176E24" w:rsidRPr="0099776F" w:rsidRDefault="00176E24"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недобросовестная конкуренция (статья 14 Закона);</w:t>
      </w:r>
    </w:p>
    <w:p w:rsidR="00F81477" w:rsidRPr="0099776F" w:rsidRDefault="003775F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соглашения или согласованные действия органов власти и хозяйствующих субъектов, направленные на снижение цен (тарифов) (пункт 1 статьи 16 Закона);</w:t>
      </w:r>
    </w:p>
    <w:p w:rsidR="003775F3" w:rsidRPr="0099776F" w:rsidRDefault="003775F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соглашения или согласованные действия органов власти и хозяйствующих субъектов, направленные на</w:t>
      </w:r>
      <w:r w:rsidR="00741013" w:rsidRPr="0099776F">
        <w:rPr>
          <w:rFonts w:ascii="Times New Roman" w:hAnsi="Times New Roman" w:cs="Times New Roman"/>
          <w:sz w:val="24"/>
          <w:szCs w:val="24"/>
        </w:rPr>
        <w:t xml:space="preserve"> ограничение доступа на товарный рынок или устранение с него хозяйствующих субъектов</w:t>
      </w:r>
      <w:r w:rsidRPr="0099776F">
        <w:rPr>
          <w:rFonts w:ascii="Times New Roman" w:hAnsi="Times New Roman" w:cs="Times New Roman"/>
          <w:sz w:val="24"/>
          <w:szCs w:val="24"/>
        </w:rPr>
        <w:t xml:space="preserve"> (пункт 4 статьи 16 Закона).</w:t>
      </w:r>
    </w:p>
    <w:p w:rsidR="003775F3" w:rsidRPr="0099776F" w:rsidRDefault="003775F3"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Этот перечень не является исчерпывающим. Данные ситуации подробно рассматриваются в разделе </w:t>
      </w:r>
      <w:r w:rsidR="00741013" w:rsidRPr="0099776F">
        <w:rPr>
          <w:rFonts w:ascii="Times New Roman" w:hAnsi="Times New Roman" w:cs="Times New Roman"/>
          <w:sz w:val="24"/>
          <w:szCs w:val="24"/>
        </w:rPr>
        <w:t>4</w:t>
      </w:r>
      <w:r w:rsidRPr="0099776F">
        <w:rPr>
          <w:rFonts w:ascii="Times New Roman" w:hAnsi="Times New Roman" w:cs="Times New Roman"/>
          <w:sz w:val="24"/>
          <w:szCs w:val="24"/>
        </w:rPr>
        <w:t xml:space="preserve">. </w:t>
      </w:r>
    </w:p>
    <w:p w:rsidR="00CE4534" w:rsidRPr="0099776F" w:rsidRDefault="00BB4DE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 некоторых </w:t>
      </w:r>
      <w:r w:rsidR="00176E24" w:rsidRPr="0099776F">
        <w:rPr>
          <w:rFonts w:ascii="Times New Roman" w:hAnsi="Times New Roman" w:cs="Times New Roman"/>
          <w:sz w:val="24"/>
          <w:szCs w:val="24"/>
        </w:rPr>
        <w:t>с</w:t>
      </w:r>
      <w:r w:rsidRPr="0099776F">
        <w:rPr>
          <w:rFonts w:ascii="Times New Roman" w:hAnsi="Times New Roman" w:cs="Times New Roman"/>
          <w:sz w:val="24"/>
          <w:szCs w:val="24"/>
        </w:rPr>
        <w:t xml:space="preserve">лучаях </w:t>
      </w:r>
      <w:r w:rsidR="0074314C" w:rsidRPr="0099776F">
        <w:rPr>
          <w:rFonts w:ascii="Times New Roman" w:hAnsi="Times New Roman" w:cs="Times New Roman"/>
          <w:sz w:val="24"/>
          <w:szCs w:val="24"/>
        </w:rPr>
        <w:t xml:space="preserve">нельзя исключать того, что </w:t>
      </w:r>
      <w:r w:rsidR="00846D5E" w:rsidRPr="0099776F">
        <w:rPr>
          <w:rFonts w:ascii="Times New Roman" w:hAnsi="Times New Roman" w:cs="Times New Roman"/>
          <w:sz w:val="24"/>
          <w:szCs w:val="24"/>
        </w:rPr>
        <w:t xml:space="preserve">пострадавшие лица </w:t>
      </w:r>
      <w:r w:rsidR="0074314C" w:rsidRPr="0099776F">
        <w:rPr>
          <w:rFonts w:ascii="Times New Roman" w:hAnsi="Times New Roman" w:cs="Times New Roman"/>
          <w:sz w:val="24"/>
          <w:szCs w:val="24"/>
        </w:rPr>
        <w:t>несут убытки</w:t>
      </w:r>
      <w:r w:rsidR="00AD49BD">
        <w:rPr>
          <w:rFonts w:ascii="Times New Roman" w:hAnsi="Times New Roman" w:cs="Times New Roman"/>
          <w:sz w:val="24"/>
          <w:szCs w:val="24"/>
        </w:rPr>
        <w:t xml:space="preserve"> (иные финансовые потери, возмещаемые в порядке реституции)</w:t>
      </w:r>
      <w:r w:rsidR="0074314C"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как от роста цен, так и от </w:t>
      </w:r>
      <w:r w:rsidR="0074314C" w:rsidRPr="0099776F">
        <w:rPr>
          <w:rFonts w:ascii="Times New Roman" w:hAnsi="Times New Roman" w:cs="Times New Roman"/>
          <w:sz w:val="24"/>
          <w:szCs w:val="24"/>
        </w:rPr>
        <w:t xml:space="preserve">возникновения </w:t>
      </w:r>
      <w:r w:rsidRPr="0099776F">
        <w:rPr>
          <w:rFonts w:ascii="Times New Roman" w:hAnsi="Times New Roman" w:cs="Times New Roman"/>
          <w:sz w:val="24"/>
          <w:szCs w:val="24"/>
        </w:rPr>
        <w:t xml:space="preserve">препятствий </w:t>
      </w:r>
      <w:r w:rsidR="0074314C" w:rsidRPr="0099776F">
        <w:rPr>
          <w:rFonts w:ascii="Times New Roman" w:hAnsi="Times New Roman" w:cs="Times New Roman"/>
          <w:sz w:val="24"/>
          <w:szCs w:val="24"/>
        </w:rPr>
        <w:t xml:space="preserve">для их </w:t>
      </w:r>
      <w:r w:rsidRPr="0099776F">
        <w:rPr>
          <w:rFonts w:ascii="Times New Roman" w:hAnsi="Times New Roman" w:cs="Times New Roman"/>
          <w:sz w:val="24"/>
          <w:szCs w:val="24"/>
        </w:rPr>
        <w:t>доступа на рынок</w:t>
      </w:r>
      <w:r w:rsidR="0074314C" w:rsidRPr="0099776F">
        <w:rPr>
          <w:rFonts w:ascii="Times New Roman" w:hAnsi="Times New Roman" w:cs="Times New Roman"/>
          <w:sz w:val="24"/>
          <w:szCs w:val="24"/>
        </w:rPr>
        <w:t xml:space="preserve">. </w:t>
      </w:r>
    </w:p>
    <w:p w:rsidR="00176E24" w:rsidRPr="0099776F" w:rsidRDefault="00176E24" w:rsidP="005278CC">
      <w:pPr>
        <w:pStyle w:val="RBBBodytext"/>
        <w:spacing w:before="0" w:after="0"/>
        <w:ind w:firstLine="709"/>
        <w:rPr>
          <w:rFonts w:ascii="Times New Roman" w:hAnsi="Times New Roman" w:cs="Times New Roman"/>
          <w:sz w:val="24"/>
          <w:szCs w:val="24"/>
        </w:rPr>
      </w:pPr>
    </w:p>
    <w:p w:rsidR="008305EF" w:rsidRPr="0099776F" w:rsidRDefault="008A054D" w:rsidP="008A054D">
      <w:pPr>
        <w:pStyle w:val="2"/>
        <w:spacing w:before="0"/>
        <w:ind w:firstLine="709"/>
        <w:jc w:val="both"/>
        <w:rPr>
          <w:rFonts w:ascii="Times New Roman" w:hAnsi="Times New Roman"/>
          <w:color w:val="auto"/>
          <w:sz w:val="24"/>
          <w:szCs w:val="24"/>
        </w:rPr>
      </w:pPr>
      <w:bookmarkStart w:id="38" w:name="_Ref406683353"/>
      <w:bookmarkStart w:id="39" w:name="_Ref438205740"/>
      <w:bookmarkStart w:id="40" w:name="_Ref438205755"/>
      <w:bookmarkStart w:id="41" w:name="_Toc438465279"/>
      <w:r w:rsidRPr="0099776F">
        <w:rPr>
          <w:rFonts w:ascii="Times New Roman" w:hAnsi="Times New Roman"/>
          <w:color w:val="auto"/>
          <w:sz w:val="24"/>
          <w:szCs w:val="24"/>
        </w:rPr>
        <w:t xml:space="preserve">2.2. </w:t>
      </w:r>
      <w:r w:rsidR="001A7637" w:rsidRPr="0099776F">
        <w:rPr>
          <w:rFonts w:ascii="Times New Roman" w:hAnsi="Times New Roman"/>
          <w:color w:val="auto"/>
          <w:sz w:val="24"/>
          <w:szCs w:val="24"/>
        </w:rPr>
        <w:t xml:space="preserve">Аналитические </w:t>
      </w:r>
      <w:r w:rsidR="008305EF" w:rsidRPr="0099776F">
        <w:rPr>
          <w:rFonts w:ascii="Times New Roman" w:hAnsi="Times New Roman"/>
          <w:color w:val="auto"/>
          <w:sz w:val="24"/>
          <w:szCs w:val="24"/>
        </w:rPr>
        <w:t>подходы, используемые для проведения контрфактуального анализа</w:t>
      </w:r>
      <w:bookmarkEnd w:id="38"/>
      <w:r w:rsidR="00D96538" w:rsidRPr="0099776F">
        <w:rPr>
          <w:rFonts w:ascii="Times New Roman" w:hAnsi="Times New Roman"/>
          <w:color w:val="auto"/>
          <w:sz w:val="24"/>
          <w:szCs w:val="24"/>
        </w:rPr>
        <w:t>.</w:t>
      </w:r>
      <w:bookmarkEnd w:id="39"/>
      <w:bookmarkEnd w:id="40"/>
      <w:bookmarkEnd w:id="41"/>
    </w:p>
    <w:p w:rsidR="000F3A5D" w:rsidRPr="0099776F" w:rsidRDefault="00C63FD0"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 некоторых случаях определенную информацию о том, что могло </w:t>
      </w:r>
      <w:r w:rsidR="000B5C08" w:rsidRPr="0099776F">
        <w:rPr>
          <w:rFonts w:ascii="Times New Roman" w:hAnsi="Times New Roman" w:cs="Times New Roman"/>
          <w:sz w:val="24"/>
          <w:szCs w:val="24"/>
        </w:rPr>
        <w:t xml:space="preserve">бы </w:t>
      </w:r>
      <w:r w:rsidRPr="0099776F">
        <w:rPr>
          <w:rFonts w:ascii="Times New Roman" w:hAnsi="Times New Roman" w:cs="Times New Roman"/>
          <w:sz w:val="24"/>
          <w:szCs w:val="24"/>
        </w:rPr>
        <w:t xml:space="preserve">происходить на рынке </w:t>
      </w:r>
      <w:r w:rsidR="006A628C" w:rsidRPr="0099776F">
        <w:rPr>
          <w:rFonts w:ascii="Times New Roman" w:hAnsi="Times New Roman" w:cs="Times New Roman"/>
          <w:sz w:val="24"/>
          <w:szCs w:val="24"/>
        </w:rPr>
        <w:t>при</w:t>
      </w:r>
      <w:r w:rsidRPr="0099776F">
        <w:rPr>
          <w:rFonts w:ascii="Times New Roman" w:hAnsi="Times New Roman" w:cs="Times New Roman"/>
          <w:sz w:val="24"/>
          <w:szCs w:val="24"/>
        </w:rPr>
        <w:t xml:space="preserve"> отсутстви</w:t>
      </w:r>
      <w:r w:rsidR="006A628C" w:rsidRPr="0099776F">
        <w:rPr>
          <w:rFonts w:ascii="Times New Roman" w:hAnsi="Times New Roman" w:cs="Times New Roman"/>
          <w:sz w:val="24"/>
          <w:szCs w:val="24"/>
        </w:rPr>
        <w:t>и</w:t>
      </w:r>
      <w:r w:rsidRPr="0099776F">
        <w:rPr>
          <w:rFonts w:ascii="Times New Roman" w:hAnsi="Times New Roman" w:cs="Times New Roman"/>
          <w:sz w:val="24"/>
          <w:szCs w:val="24"/>
        </w:rPr>
        <w:t xml:space="preserve"> нарушения</w:t>
      </w:r>
      <w:r w:rsidR="00846D5E" w:rsidRPr="0099776F">
        <w:rPr>
          <w:rFonts w:ascii="Times New Roman" w:hAnsi="Times New Roman" w:cs="Times New Roman"/>
          <w:sz w:val="24"/>
          <w:szCs w:val="24"/>
        </w:rPr>
        <w:t>,</w:t>
      </w:r>
      <w:r w:rsidRPr="0099776F">
        <w:rPr>
          <w:rFonts w:ascii="Times New Roman" w:hAnsi="Times New Roman" w:cs="Times New Roman"/>
          <w:sz w:val="24"/>
          <w:szCs w:val="24"/>
        </w:rPr>
        <w:t xml:space="preserve"> можно получить исходя из материалов </w:t>
      </w:r>
      <w:r w:rsidR="00846D5E" w:rsidRPr="0099776F">
        <w:rPr>
          <w:rFonts w:ascii="Times New Roman" w:hAnsi="Times New Roman" w:cs="Times New Roman"/>
          <w:sz w:val="24"/>
          <w:szCs w:val="24"/>
        </w:rPr>
        <w:t xml:space="preserve">антимонопольного или судебного </w:t>
      </w:r>
      <w:r w:rsidRPr="0099776F">
        <w:rPr>
          <w:rFonts w:ascii="Times New Roman" w:hAnsi="Times New Roman" w:cs="Times New Roman"/>
          <w:sz w:val="24"/>
          <w:szCs w:val="24"/>
        </w:rPr>
        <w:t xml:space="preserve">дела. Например, </w:t>
      </w:r>
      <w:r w:rsidR="000F3A5D" w:rsidRPr="0099776F">
        <w:rPr>
          <w:rFonts w:ascii="Times New Roman" w:hAnsi="Times New Roman" w:cs="Times New Roman"/>
          <w:sz w:val="24"/>
          <w:szCs w:val="24"/>
        </w:rPr>
        <w:t xml:space="preserve">могут быть </w:t>
      </w:r>
      <w:r w:rsidRPr="0099776F">
        <w:rPr>
          <w:rFonts w:ascii="Times New Roman" w:hAnsi="Times New Roman" w:cs="Times New Roman"/>
          <w:sz w:val="24"/>
          <w:szCs w:val="24"/>
        </w:rPr>
        <w:t>свидетельств</w:t>
      </w:r>
      <w:r w:rsidR="000F3A5D" w:rsidRPr="0099776F">
        <w:rPr>
          <w:rFonts w:ascii="Times New Roman" w:hAnsi="Times New Roman" w:cs="Times New Roman"/>
          <w:sz w:val="24"/>
          <w:szCs w:val="24"/>
        </w:rPr>
        <w:t>а</w:t>
      </w:r>
      <w:r w:rsidRPr="0099776F">
        <w:rPr>
          <w:rFonts w:ascii="Times New Roman" w:hAnsi="Times New Roman" w:cs="Times New Roman"/>
          <w:sz w:val="24"/>
          <w:szCs w:val="24"/>
        </w:rPr>
        <w:t xml:space="preserve"> переписки между хозяйствующими субъектами, участвующими в ценовом </w:t>
      </w:r>
      <w:r w:rsidR="00846D5E" w:rsidRPr="0099776F">
        <w:rPr>
          <w:rFonts w:ascii="Times New Roman" w:hAnsi="Times New Roman" w:cs="Times New Roman"/>
          <w:sz w:val="24"/>
          <w:szCs w:val="24"/>
        </w:rPr>
        <w:t xml:space="preserve">антиконкурентном </w:t>
      </w:r>
      <w:r w:rsidRPr="0099776F">
        <w:rPr>
          <w:rFonts w:ascii="Times New Roman" w:hAnsi="Times New Roman" w:cs="Times New Roman"/>
          <w:sz w:val="24"/>
          <w:szCs w:val="24"/>
        </w:rPr>
        <w:t xml:space="preserve">сговоре, в которой оговаривается, насколько </w:t>
      </w:r>
      <w:r w:rsidR="00CF5B25" w:rsidRPr="0099776F">
        <w:rPr>
          <w:rFonts w:ascii="Times New Roman" w:hAnsi="Times New Roman" w:cs="Times New Roman"/>
          <w:sz w:val="24"/>
          <w:szCs w:val="24"/>
        </w:rPr>
        <w:t xml:space="preserve">предполагалось </w:t>
      </w:r>
      <w:r w:rsidRPr="0099776F">
        <w:rPr>
          <w:rFonts w:ascii="Times New Roman" w:hAnsi="Times New Roman" w:cs="Times New Roman"/>
          <w:sz w:val="24"/>
          <w:szCs w:val="24"/>
        </w:rPr>
        <w:t>повысить цены</w:t>
      </w:r>
      <w:r w:rsidR="000F3A5D" w:rsidRPr="0099776F">
        <w:rPr>
          <w:rFonts w:ascii="Times New Roman" w:hAnsi="Times New Roman" w:cs="Times New Roman"/>
          <w:sz w:val="24"/>
          <w:szCs w:val="24"/>
        </w:rPr>
        <w:t xml:space="preserve">. Подобные </w:t>
      </w:r>
      <w:r w:rsidRPr="0099776F">
        <w:rPr>
          <w:rFonts w:ascii="Times New Roman" w:hAnsi="Times New Roman" w:cs="Times New Roman"/>
          <w:sz w:val="24"/>
          <w:szCs w:val="24"/>
        </w:rPr>
        <w:t xml:space="preserve">сведения можно использовать для оценки того, насколько </w:t>
      </w:r>
      <w:r w:rsidR="000B5C08" w:rsidRPr="0099776F">
        <w:rPr>
          <w:rFonts w:ascii="Times New Roman" w:hAnsi="Times New Roman" w:cs="Times New Roman"/>
          <w:sz w:val="24"/>
          <w:szCs w:val="24"/>
        </w:rPr>
        <w:t xml:space="preserve">фактически </w:t>
      </w:r>
      <w:r w:rsidRPr="0099776F">
        <w:rPr>
          <w:rFonts w:ascii="Times New Roman" w:hAnsi="Times New Roman" w:cs="Times New Roman"/>
          <w:sz w:val="24"/>
          <w:szCs w:val="24"/>
        </w:rPr>
        <w:t xml:space="preserve">были завышены цены в результате нарушения. </w:t>
      </w:r>
    </w:p>
    <w:p w:rsidR="00C63FD0" w:rsidRPr="0099776F" w:rsidRDefault="00C63FD0"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Однако свидетельства подобного рода нечасто имеются на практик</w:t>
      </w:r>
      <w:r w:rsidR="000F3A5D" w:rsidRPr="0099776F">
        <w:rPr>
          <w:rFonts w:ascii="Times New Roman" w:hAnsi="Times New Roman" w:cs="Times New Roman"/>
          <w:sz w:val="24"/>
          <w:szCs w:val="24"/>
        </w:rPr>
        <w:t>е</w:t>
      </w:r>
      <w:r w:rsidRPr="0099776F">
        <w:rPr>
          <w:rFonts w:ascii="Times New Roman" w:hAnsi="Times New Roman" w:cs="Times New Roman"/>
          <w:sz w:val="24"/>
          <w:szCs w:val="24"/>
        </w:rPr>
        <w:t xml:space="preserve">. </w:t>
      </w:r>
      <w:r w:rsidR="000F3A5D" w:rsidRPr="0099776F">
        <w:rPr>
          <w:rFonts w:ascii="Times New Roman" w:hAnsi="Times New Roman" w:cs="Times New Roman"/>
          <w:sz w:val="24"/>
          <w:szCs w:val="24"/>
        </w:rPr>
        <w:t>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BB4DE5" w:rsidRPr="0099776F" w:rsidRDefault="000F3A5D"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 общем случае е</w:t>
      </w:r>
      <w:r w:rsidR="00BB4DE5" w:rsidRPr="0099776F">
        <w:rPr>
          <w:rFonts w:ascii="Times New Roman" w:hAnsi="Times New Roman" w:cs="Times New Roman"/>
          <w:sz w:val="24"/>
          <w:szCs w:val="24"/>
        </w:rPr>
        <w:t xml:space="preserve">сть два типа </w:t>
      </w:r>
      <w:r w:rsidR="001A7637" w:rsidRPr="0099776F">
        <w:rPr>
          <w:rFonts w:ascii="Times New Roman" w:hAnsi="Times New Roman" w:cs="Times New Roman"/>
          <w:sz w:val="24"/>
          <w:szCs w:val="24"/>
        </w:rPr>
        <w:t xml:space="preserve">аналитических </w:t>
      </w:r>
      <w:r w:rsidR="00BB4DE5" w:rsidRPr="0099776F">
        <w:rPr>
          <w:rFonts w:ascii="Times New Roman" w:hAnsi="Times New Roman" w:cs="Times New Roman"/>
          <w:sz w:val="24"/>
          <w:szCs w:val="24"/>
        </w:rPr>
        <w:t xml:space="preserve">методов, позволяющих провести гипотетическую оценку </w:t>
      </w:r>
      <w:r w:rsidR="001A7637" w:rsidRPr="0099776F">
        <w:rPr>
          <w:rFonts w:ascii="Times New Roman" w:hAnsi="Times New Roman" w:cs="Times New Roman"/>
          <w:sz w:val="24"/>
          <w:szCs w:val="24"/>
        </w:rPr>
        <w:t xml:space="preserve">уровня цен и иных </w:t>
      </w:r>
      <w:r w:rsidR="00BB4DE5" w:rsidRPr="0099776F">
        <w:rPr>
          <w:rFonts w:ascii="Times New Roman" w:hAnsi="Times New Roman" w:cs="Times New Roman"/>
          <w:sz w:val="24"/>
          <w:szCs w:val="24"/>
        </w:rPr>
        <w:t>параметров рынка</w:t>
      </w:r>
      <w:r w:rsidR="001A7637" w:rsidRPr="0099776F">
        <w:rPr>
          <w:rFonts w:ascii="Times New Roman" w:hAnsi="Times New Roman" w:cs="Times New Roman"/>
          <w:sz w:val="24"/>
          <w:szCs w:val="24"/>
        </w:rPr>
        <w:t>, которые могли бы возникнуть</w:t>
      </w:r>
      <w:r w:rsidR="00BB4DE5" w:rsidRPr="0099776F">
        <w:rPr>
          <w:rFonts w:ascii="Times New Roman" w:hAnsi="Times New Roman" w:cs="Times New Roman"/>
          <w:sz w:val="24"/>
          <w:szCs w:val="24"/>
        </w:rPr>
        <w:t xml:space="preserve"> </w:t>
      </w:r>
      <w:r w:rsidR="00C56A7B" w:rsidRPr="0099776F">
        <w:rPr>
          <w:rFonts w:ascii="Times New Roman" w:hAnsi="Times New Roman" w:cs="Times New Roman"/>
          <w:sz w:val="24"/>
          <w:szCs w:val="24"/>
        </w:rPr>
        <w:t xml:space="preserve">при отсутствии </w:t>
      </w:r>
      <w:r w:rsidR="00BB4DE5" w:rsidRPr="0099776F">
        <w:rPr>
          <w:rFonts w:ascii="Times New Roman" w:hAnsi="Times New Roman" w:cs="Times New Roman"/>
          <w:sz w:val="24"/>
          <w:szCs w:val="24"/>
        </w:rPr>
        <w:t xml:space="preserve">нарушения (контрфактуальный анализ). </w:t>
      </w:r>
    </w:p>
    <w:p w:rsidR="00BB4DE5" w:rsidRPr="0099776F" w:rsidRDefault="001A7637"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Сравнительный экономический </w:t>
      </w:r>
      <w:r w:rsidR="00BB4DE5" w:rsidRPr="0099776F">
        <w:rPr>
          <w:rFonts w:ascii="Times New Roman" w:hAnsi="Times New Roman" w:cs="Times New Roman"/>
          <w:sz w:val="24"/>
          <w:szCs w:val="24"/>
        </w:rPr>
        <w:t>анализ</w:t>
      </w:r>
      <w:r w:rsidRPr="0099776F">
        <w:rPr>
          <w:rFonts w:ascii="Times New Roman" w:hAnsi="Times New Roman" w:cs="Times New Roman"/>
          <w:sz w:val="24"/>
          <w:szCs w:val="24"/>
        </w:rPr>
        <w:t>.</w:t>
      </w:r>
    </w:p>
    <w:p w:rsidR="00BB4DE5" w:rsidRPr="0099776F" w:rsidRDefault="001A7637"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Экономическое и финансовое моделирование.</w:t>
      </w:r>
    </w:p>
    <w:p w:rsidR="001A7637" w:rsidRPr="0099776F" w:rsidRDefault="001A7637"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Каждый из этих подходов более детально рассматривается ниже. </w:t>
      </w:r>
    </w:p>
    <w:p w:rsidR="008305EF" w:rsidRPr="0099776F" w:rsidRDefault="008A054D" w:rsidP="008A054D">
      <w:pPr>
        <w:pStyle w:val="3"/>
        <w:ind w:firstLine="709"/>
        <w:jc w:val="both"/>
        <w:rPr>
          <w:rFonts w:ascii="Times New Roman" w:hAnsi="Times New Roman"/>
          <w:color w:val="auto"/>
          <w:sz w:val="24"/>
          <w:szCs w:val="24"/>
        </w:rPr>
      </w:pPr>
      <w:bookmarkStart w:id="42" w:name="_Toc438465280"/>
      <w:r w:rsidRPr="0099776F">
        <w:rPr>
          <w:rFonts w:ascii="Times New Roman" w:hAnsi="Times New Roman"/>
          <w:color w:val="auto"/>
          <w:sz w:val="24"/>
          <w:szCs w:val="24"/>
        </w:rPr>
        <w:t xml:space="preserve">2.2.1. </w:t>
      </w:r>
      <w:r w:rsidR="00E80E0E" w:rsidRPr="0099776F">
        <w:rPr>
          <w:rFonts w:ascii="Times New Roman" w:hAnsi="Times New Roman"/>
          <w:color w:val="auto"/>
          <w:sz w:val="24"/>
          <w:szCs w:val="24"/>
        </w:rPr>
        <w:t>Сравнительный экономический</w:t>
      </w:r>
      <w:r w:rsidR="008305EF" w:rsidRPr="0099776F">
        <w:rPr>
          <w:rFonts w:ascii="Times New Roman" w:hAnsi="Times New Roman"/>
          <w:color w:val="auto"/>
          <w:sz w:val="24"/>
          <w:szCs w:val="24"/>
        </w:rPr>
        <w:t xml:space="preserve"> анализ</w:t>
      </w:r>
      <w:r w:rsidR="00D96538" w:rsidRPr="0099776F">
        <w:rPr>
          <w:rFonts w:ascii="Times New Roman" w:hAnsi="Times New Roman"/>
          <w:color w:val="auto"/>
          <w:sz w:val="24"/>
          <w:szCs w:val="24"/>
        </w:rPr>
        <w:t>.</w:t>
      </w:r>
      <w:bookmarkEnd w:id="42"/>
    </w:p>
    <w:p w:rsidR="00BB4DE5" w:rsidRPr="0099776F" w:rsidRDefault="00BB4DE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w:t>
      </w:r>
      <w:r w:rsidR="00E9523B" w:rsidRPr="0099776F">
        <w:rPr>
          <w:rFonts w:ascii="Times New Roman" w:hAnsi="Times New Roman" w:cs="Times New Roman"/>
          <w:sz w:val="24"/>
          <w:szCs w:val="24"/>
        </w:rPr>
        <w:t xml:space="preserve"> в период нарушения</w:t>
      </w:r>
      <w:r w:rsidRPr="0099776F">
        <w:rPr>
          <w:rFonts w:ascii="Times New Roman" w:hAnsi="Times New Roman" w:cs="Times New Roman"/>
          <w:sz w:val="24"/>
          <w:szCs w:val="24"/>
        </w:rPr>
        <w:t>, с теми, которые имели место</w:t>
      </w:r>
      <w:r w:rsidR="009E3636" w:rsidRPr="0099776F">
        <w:rPr>
          <w:rFonts w:ascii="Times New Roman" w:hAnsi="Times New Roman" w:cs="Times New Roman"/>
          <w:sz w:val="24"/>
          <w:szCs w:val="24"/>
        </w:rPr>
        <w:t>:</w:t>
      </w:r>
    </w:p>
    <w:p w:rsidR="00BB4DE5" w:rsidRPr="0099776F" w:rsidRDefault="00ED5D65"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до </w:t>
      </w:r>
      <w:r w:rsidR="00BB4DE5" w:rsidRPr="0099776F">
        <w:rPr>
          <w:rFonts w:ascii="Times New Roman" w:hAnsi="Times New Roman" w:cs="Times New Roman"/>
          <w:sz w:val="24"/>
          <w:szCs w:val="24"/>
        </w:rPr>
        <w:t>начала и/или после прекращения нарушения на рассматриваемом рынке</w:t>
      </w:r>
      <w:r w:rsidRPr="0099776F">
        <w:rPr>
          <w:rFonts w:ascii="Times New Roman" w:hAnsi="Times New Roman" w:cs="Times New Roman"/>
          <w:sz w:val="24"/>
          <w:szCs w:val="24"/>
        </w:rPr>
        <w:t>;</w:t>
      </w:r>
    </w:p>
    <w:p w:rsidR="00BB4DE5" w:rsidRPr="0099776F" w:rsidRDefault="00ED5D65"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н</w:t>
      </w:r>
      <w:r w:rsidR="00BB4DE5" w:rsidRPr="0099776F">
        <w:rPr>
          <w:rFonts w:ascii="Times New Roman" w:hAnsi="Times New Roman" w:cs="Times New Roman"/>
          <w:sz w:val="24"/>
          <w:szCs w:val="24"/>
        </w:rPr>
        <w:t xml:space="preserve">а ином, но сопоставимом </w:t>
      </w:r>
      <w:r w:rsidR="001A7637" w:rsidRPr="0099776F">
        <w:rPr>
          <w:rFonts w:ascii="Times New Roman" w:hAnsi="Times New Roman" w:cs="Times New Roman"/>
          <w:sz w:val="24"/>
          <w:szCs w:val="24"/>
        </w:rPr>
        <w:t xml:space="preserve">продуктовом и/или </w:t>
      </w:r>
      <w:r w:rsidR="00BB4DE5" w:rsidRPr="0099776F">
        <w:rPr>
          <w:rFonts w:ascii="Times New Roman" w:hAnsi="Times New Roman" w:cs="Times New Roman"/>
          <w:sz w:val="24"/>
          <w:szCs w:val="24"/>
        </w:rPr>
        <w:t>географическом рынке</w:t>
      </w:r>
      <w:r w:rsidR="001A7637" w:rsidRPr="0099776F">
        <w:rPr>
          <w:rFonts w:ascii="Times New Roman" w:hAnsi="Times New Roman" w:cs="Times New Roman"/>
          <w:sz w:val="24"/>
          <w:szCs w:val="24"/>
        </w:rPr>
        <w:t xml:space="preserve"> (в разные промежутки времени)</w:t>
      </w:r>
      <w:r w:rsidR="00BB4DE5" w:rsidRPr="0099776F">
        <w:rPr>
          <w:rFonts w:ascii="Times New Roman" w:hAnsi="Times New Roman" w:cs="Times New Roman"/>
          <w:sz w:val="24"/>
          <w:szCs w:val="24"/>
        </w:rPr>
        <w:t>.</w:t>
      </w:r>
    </w:p>
    <w:p w:rsidR="00BB4DE5" w:rsidRPr="0099776F" w:rsidRDefault="00E80E0E"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При наличии должного экономического обоснования р</w:t>
      </w:r>
      <w:r w:rsidR="00BB4DE5" w:rsidRPr="0099776F">
        <w:rPr>
          <w:rFonts w:ascii="Times New Roman" w:hAnsi="Times New Roman" w:cs="Times New Roman"/>
          <w:sz w:val="24"/>
          <w:szCs w:val="24"/>
        </w:rPr>
        <w:t xml:space="preserve">азные эталоны сравнения </w:t>
      </w:r>
      <w:r w:rsidR="00C66DD5" w:rsidRPr="0099776F">
        <w:rPr>
          <w:rFonts w:ascii="Times New Roman" w:hAnsi="Times New Roman" w:cs="Times New Roman"/>
          <w:sz w:val="24"/>
          <w:szCs w:val="24"/>
        </w:rPr>
        <w:t xml:space="preserve">(«до и после», «на ином рынке», и т.д.) </w:t>
      </w:r>
      <w:r w:rsidR="00BB4DE5" w:rsidRPr="0099776F">
        <w:rPr>
          <w:rFonts w:ascii="Times New Roman" w:hAnsi="Times New Roman" w:cs="Times New Roman"/>
          <w:sz w:val="24"/>
          <w:szCs w:val="24"/>
        </w:rPr>
        <w:t>можно комбинировать между собой</w:t>
      </w:r>
      <w:r w:rsidRPr="0099776F">
        <w:rPr>
          <w:rFonts w:ascii="Times New Roman" w:hAnsi="Times New Roman" w:cs="Times New Roman"/>
          <w:sz w:val="24"/>
          <w:szCs w:val="24"/>
        </w:rPr>
        <w:t>.</w:t>
      </w:r>
      <w:r w:rsidR="009E3636" w:rsidRPr="0099776F">
        <w:rPr>
          <w:rFonts w:ascii="Times New Roman" w:hAnsi="Times New Roman" w:cs="Times New Roman"/>
          <w:sz w:val="24"/>
          <w:szCs w:val="24"/>
        </w:rPr>
        <w:t xml:space="preserve"> Бремя доказывания того, что такой </w:t>
      </w:r>
      <w:r w:rsidR="00897972" w:rsidRPr="0099776F">
        <w:rPr>
          <w:rFonts w:ascii="Times New Roman" w:hAnsi="Times New Roman" w:cs="Times New Roman"/>
          <w:sz w:val="24"/>
          <w:szCs w:val="24"/>
        </w:rPr>
        <w:t xml:space="preserve">комбинированный </w:t>
      </w:r>
      <w:r w:rsidR="009E3636" w:rsidRPr="0099776F">
        <w:rPr>
          <w:rFonts w:ascii="Times New Roman" w:hAnsi="Times New Roman" w:cs="Times New Roman"/>
          <w:sz w:val="24"/>
          <w:szCs w:val="24"/>
        </w:rPr>
        <w:t xml:space="preserve">подход является обоснованным, возлагается на сторону, осуществляющую оценку </w:t>
      </w:r>
      <w:r w:rsidR="00E9523B" w:rsidRPr="0099776F">
        <w:rPr>
          <w:rFonts w:ascii="Times New Roman" w:hAnsi="Times New Roman" w:cs="Times New Roman"/>
          <w:sz w:val="24"/>
          <w:szCs w:val="24"/>
        </w:rPr>
        <w:t>убытк</w:t>
      </w:r>
      <w:r w:rsidR="00846D5E" w:rsidRPr="0099776F">
        <w:rPr>
          <w:rFonts w:ascii="Times New Roman" w:hAnsi="Times New Roman" w:cs="Times New Roman"/>
          <w:sz w:val="24"/>
          <w:szCs w:val="24"/>
        </w:rPr>
        <w:t>ов</w:t>
      </w:r>
      <w:r w:rsidR="009E3636" w:rsidRPr="0099776F">
        <w:rPr>
          <w:rFonts w:ascii="Times New Roman" w:hAnsi="Times New Roman" w:cs="Times New Roman"/>
          <w:sz w:val="24"/>
          <w:szCs w:val="24"/>
        </w:rPr>
        <w:t>.</w:t>
      </w:r>
    </w:p>
    <w:p w:rsidR="00E80E0E" w:rsidRPr="0099776F" w:rsidRDefault="00BB4DE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Логика </w:t>
      </w:r>
      <w:r w:rsidR="00E80E0E" w:rsidRPr="0099776F">
        <w:rPr>
          <w:rFonts w:ascii="Times New Roman" w:hAnsi="Times New Roman" w:cs="Times New Roman"/>
          <w:sz w:val="24"/>
          <w:szCs w:val="24"/>
        </w:rPr>
        <w:t xml:space="preserve">сравнительного экономического </w:t>
      </w:r>
      <w:r w:rsidR="00E80E0E" w:rsidRPr="0099776F">
        <w:rPr>
          <w:rFonts w:ascii="Times New Roman" w:hAnsi="Times New Roman" w:cs="Times New Roman"/>
          <w:color w:val="000000"/>
          <w:sz w:val="24"/>
          <w:szCs w:val="24"/>
        </w:rPr>
        <w:t>анализа</w:t>
      </w:r>
      <w:r w:rsidRPr="0099776F">
        <w:rPr>
          <w:rFonts w:ascii="Times New Roman" w:hAnsi="Times New Roman" w:cs="Times New Roman"/>
          <w:color w:val="000000"/>
          <w:sz w:val="24"/>
          <w:szCs w:val="24"/>
        </w:rPr>
        <w:t xml:space="preserve"> </w:t>
      </w:r>
      <w:r w:rsidR="009E3636" w:rsidRPr="0099776F">
        <w:rPr>
          <w:rFonts w:ascii="Times New Roman" w:hAnsi="Times New Roman" w:cs="Times New Roman"/>
          <w:color w:val="000000"/>
          <w:sz w:val="24"/>
          <w:szCs w:val="24"/>
        </w:rPr>
        <w:t>основывается на</w:t>
      </w:r>
      <w:r w:rsidRPr="0099776F">
        <w:rPr>
          <w:rFonts w:ascii="Times New Roman" w:hAnsi="Times New Roman" w:cs="Times New Roman"/>
          <w:color w:val="000000"/>
          <w:sz w:val="24"/>
          <w:szCs w:val="24"/>
        </w:rPr>
        <w:t xml:space="preserve"> том, что для проведения контрфактуального анализа используются </w:t>
      </w:r>
      <w:r w:rsidRPr="0099776F">
        <w:rPr>
          <w:rFonts w:ascii="Times New Roman" w:hAnsi="Times New Roman" w:cs="Times New Roman"/>
          <w:i/>
          <w:color w:val="000000"/>
          <w:sz w:val="24"/>
          <w:szCs w:val="24"/>
          <w:u w:val="single"/>
        </w:rPr>
        <w:t>фактические данные</w:t>
      </w:r>
      <w:r w:rsidRPr="0099776F">
        <w:rPr>
          <w:rFonts w:ascii="Times New Roman" w:hAnsi="Times New Roman" w:cs="Times New Roman"/>
          <w:color w:val="000000"/>
          <w:sz w:val="24"/>
          <w:szCs w:val="24"/>
        </w:rPr>
        <w:t xml:space="preserve"> на сопоставимых рынках или на том же рынке, но в сопоставимой ситуации (скажем, ином временном интервале).</w:t>
      </w:r>
      <w:r w:rsidR="0058512F" w:rsidRPr="0099776F">
        <w:rPr>
          <w:rFonts w:ascii="Times New Roman" w:hAnsi="Times New Roman" w:cs="Times New Roman"/>
          <w:color w:val="000000"/>
          <w:sz w:val="24"/>
          <w:szCs w:val="24"/>
        </w:rPr>
        <w:t xml:space="preserve"> </w:t>
      </w:r>
      <w:r w:rsidRPr="0099776F">
        <w:rPr>
          <w:rFonts w:ascii="Times New Roman" w:hAnsi="Times New Roman" w:cs="Times New Roman"/>
          <w:color w:val="000000"/>
          <w:sz w:val="24"/>
          <w:szCs w:val="24"/>
        </w:rPr>
        <w:t xml:space="preserve">Основное требование к выбранному эталону сравнения </w:t>
      </w:r>
      <w:r w:rsidR="00E80E0E" w:rsidRPr="0099776F">
        <w:rPr>
          <w:rFonts w:ascii="Times New Roman" w:hAnsi="Times New Roman" w:cs="Times New Roman"/>
          <w:color w:val="000000"/>
          <w:sz w:val="24"/>
          <w:szCs w:val="24"/>
        </w:rPr>
        <w:t xml:space="preserve">заключается в том, что он </w:t>
      </w:r>
      <w:r w:rsidRPr="0099776F">
        <w:rPr>
          <w:rFonts w:ascii="Times New Roman" w:hAnsi="Times New Roman" w:cs="Times New Roman"/>
          <w:color w:val="000000"/>
          <w:sz w:val="24"/>
          <w:szCs w:val="24"/>
        </w:rPr>
        <w:t>должен обоснованно отражать ситуацию, которая гипотетически могла бы им</w:t>
      </w:r>
      <w:r w:rsidR="006A628C" w:rsidRPr="0099776F">
        <w:rPr>
          <w:rFonts w:ascii="Times New Roman" w:hAnsi="Times New Roman" w:cs="Times New Roman"/>
          <w:color w:val="000000"/>
          <w:sz w:val="24"/>
          <w:szCs w:val="24"/>
        </w:rPr>
        <w:t>еть место на исследуемом рынке</w:t>
      </w:r>
      <w:r w:rsidR="00C66DD5" w:rsidRPr="0099776F">
        <w:rPr>
          <w:rFonts w:ascii="Times New Roman" w:hAnsi="Times New Roman" w:cs="Times New Roman"/>
          <w:color w:val="000000"/>
          <w:sz w:val="24"/>
          <w:szCs w:val="24"/>
        </w:rPr>
        <w:t xml:space="preserve"> в отсутствии нарушения</w:t>
      </w:r>
      <w:r w:rsidR="00CB4BF8" w:rsidRPr="0099776F">
        <w:rPr>
          <w:rStyle w:val="af2"/>
          <w:rFonts w:ascii="Times New Roman" w:hAnsi="Times New Roman" w:cs="Times New Roman"/>
          <w:color w:val="000000"/>
          <w:sz w:val="24"/>
          <w:szCs w:val="24"/>
        </w:rPr>
        <w:footnoteReference w:id="5"/>
      </w:r>
      <w:r w:rsidR="00213022">
        <w:rPr>
          <w:rFonts w:ascii="Times New Roman" w:hAnsi="Times New Roman" w:cs="Times New Roman"/>
          <w:color w:val="000000"/>
          <w:sz w:val="24"/>
          <w:szCs w:val="24"/>
        </w:rPr>
        <w:t>.</w:t>
      </w:r>
      <w:r w:rsidR="0058512F" w:rsidRPr="0099776F">
        <w:rPr>
          <w:rFonts w:ascii="Times New Roman" w:hAnsi="Times New Roman" w:cs="Times New Roman"/>
          <w:color w:val="000000"/>
          <w:sz w:val="24"/>
          <w:szCs w:val="24"/>
        </w:rPr>
        <w:t xml:space="preserve"> </w:t>
      </w:r>
      <w:r w:rsidR="00AD7A52" w:rsidRPr="0099776F">
        <w:rPr>
          <w:rFonts w:ascii="Times New Roman" w:hAnsi="Times New Roman" w:cs="Times New Roman"/>
          <w:color w:val="000000"/>
          <w:sz w:val="24"/>
          <w:szCs w:val="24"/>
        </w:rPr>
        <w:t>Сказанное означает, что п</w:t>
      </w:r>
      <w:r w:rsidR="00E80E0E" w:rsidRPr="0099776F">
        <w:rPr>
          <w:rFonts w:ascii="Times New Roman" w:hAnsi="Times New Roman" w:cs="Times New Roman"/>
          <w:color w:val="000000"/>
          <w:sz w:val="24"/>
          <w:szCs w:val="24"/>
        </w:rPr>
        <w:t xml:space="preserve">ри проведении </w:t>
      </w:r>
      <w:r w:rsidR="00E80E0E" w:rsidRPr="0099776F">
        <w:rPr>
          <w:rFonts w:ascii="Times New Roman" w:hAnsi="Times New Roman" w:cs="Times New Roman"/>
          <w:sz w:val="24"/>
          <w:szCs w:val="24"/>
        </w:rPr>
        <w:t xml:space="preserve">сравнительного анализа </w:t>
      </w:r>
      <w:r w:rsidR="000D3C0E" w:rsidRPr="0099776F">
        <w:rPr>
          <w:rFonts w:ascii="Times New Roman" w:hAnsi="Times New Roman" w:cs="Times New Roman"/>
          <w:sz w:val="24"/>
          <w:szCs w:val="24"/>
        </w:rPr>
        <w:t xml:space="preserve">соответствующим образом </w:t>
      </w:r>
      <w:r w:rsidR="00E80E0E" w:rsidRPr="0099776F">
        <w:rPr>
          <w:rFonts w:ascii="Times New Roman" w:hAnsi="Times New Roman" w:cs="Times New Roman"/>
          <w:sz w:val="24"/>
          <w:szCs w:val="24"/>
        </w:rPr>
        <w:t xml:space="preserve">должны приниматься во внимание экономические факторы, которые могли </w:t>
      </w:r>
      <w:r w:rsidR="000D3C0E" w:rsidRPr="0099776F">
        <w:rPr>
          <w:rFonts w:ascii="Times New Roman" w:hAnsi="Times New Roman" w:cs="Times New Roman"/>
          <w:sz w:val="24"/>
          <w:szCs w:val="24"/>
        </w:rPr>
        <w:t xml:space="preserve">бы </w:t>
      </w:r>
      <w:r w:rsidR="00E80E0E" w:rsidRPr="0099776F">
        <w:rPr>
          <w:rFonts w:ascii="Times New Roman" w:hAnsi="Times New Roman" w:cs="Times New Roman"/>
          <w:sz w:val="24"/>
          <w:szCs w:val="24"/>
        </w:rPr>
        <w:t xml:space="preserve">вызвать разницу в </w:t>
      </w:r>
      <w:r w:rsidR="009E3636" w:rsidRPr="0099776F">
        <w:rPr>
          <w:rFonts w:ascii="Times New Roman" w:hAnsi="Times New Roman" w:cs="Times New Roman"/>
          <w:sz w:val="24"/>
          <w:szCs w:val="24"/>
        </w:rPr>
        <w:t>исследуемых показателях (цены, доли рынка, уровень прибыльности и проч.)</w:t>
      </w:r>
      <w:r w:rsidR="000D3C0E" w:rsidRPr="0099776F">
        <w:rPr>
          <w:rFonts w:ascii="Times New Roman" w:hAnsi="Times New Roman" w:cs="Times New Roman"/>
          <w:sz w:val="24"/>
          <w:szCs w:val="24"/>
        </w:rPr>
        <w:t>,</w:t>
      </w:r>
      <w:r w:rsidR="009E3636" w:rsidRPr="0099776F">
        <w:rPr>
          <w:rFonts w:ascii="Times New Roman" w:hAnsi="Times New Roman" w:cs="Times New Roman"/>
          <w:sz w:val="24"/>
          <w:szCs w:val="24"/>
        </w:rPr>
        <w:t xml:space="preserve"> </w:t>
      </w:r>
      <w:r w:rsidR="000D3C0E" w:rsidRPr="0099776F">
        <w:rPr>
          <w:rFonts w:ascii="Times New Roman" w:hAnsi="Times New Roman" w:cs="Times New Roman"/>
          <w:sz w:val="24"/>
          <w:szCs w:val="24"/>
        </w:rPr>
        <w:t>если бы нарушения не произошло</w:t>
      </w:r>
      <w:r w:rsidR="00E80E0E" w:rsidRPr="0099776F">
        <w:rPr>
          <w:rFonts w:ascii="Times New Roman" w:hAnsi="Times New Roman" w:cs="Times New Roman"/>
          <w:sz w:val="24"/>
          <w:szCs w:val="24"/>
        </w:rPr>
        <w:t xml:space="preserve">. </w:t>
      </w:r>
    </w:p>
    <w:p w:rsidR="00E9523B" w:rsidRPr="0099776F" w:rsidRDefault="00E80E0E"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Описываемые ниже подходы не являются исчерпывающими, а также могут дополнять друг друга.</w:t>
      </w:r>
      <w:r w:rsidR="0058512F" w:rsidRPr="0099776F">
        <w:rPr>
          <w:rFonts w:ascii="Times New Roman" w:hAnsi="Times New Roman" w:cs="Times New Roman"/>
          <w:sz w:val="24"/>
          <w:szCs w:val="24"/>
        </w:rPr>
        <w:t xml:space="preserve"> </w:t>
      </w:r>
      <w:r w:rsidR="00846D5E" w:rsidRPr="0099776F">
        <w:rPr>
          <w:rFonts w:ascii="Times New Roman" w:hAnsi="Times New Roman" w:cs="Times New Roman"/>
          <w:sz w:val="24"/>
          <w:szCs w:val="24"/>
        </w:rPr>
        <w:t>П</w:t>
      </w:r>
      <w:r w:rsidRPr="0099776F">
        <w:rPr>
          <w:rFonts w:ascii="Times New Roman" w:hAnsi="Times New Roman" w:cs="Times New Roman"/>
          <w:sz w:val="24"/>
          <w:szCs w:val="24"/>
        </w:rPr>
        <w:t xml:space="preserve">одходы к оценке </w:t>
      </w:r>
      <w:r w:rsidR="00E01A7A" w:rsidRPr="0099776F">
        <w:rPr>
          <w:rFonts w:ascii="Times New Roman" w:hAnsi="Times New Roman" w:cs="Times New Roman"/>
          <w:sz w:val="24"/>
          <w:szCs w:val="24"/>
        </w:rPr>
        <w:t>убытков</w:t>
      </w:r>
      <w:r w:rsidRPr="0099776F">
        <w:rPr>
          <w:rFonts w:ascii="Times New Roman" w:hAnsi="Times New Roman" w:cs="Times New Roman"/>
          <w:sz w:val="24"/>
          <w:szCs w:val="24"/>
        </w:rPr>
        <w:t xml:space="preserve"> различа</w:t>
      </w:r>
      <w:r w:rsidR="00846D5E" w:rsidRPr="0099776F">
        <w:rPr>
          <w:rFonts w:ascii="Times New Roman" w:hAnsi="Times New Roman" w:cs="Times New Roman"/>
          <w:sz w:val="24"/>
          <w:szCs w:val="24"/>
        </w:rPr>
        <w:t>ю</w:t>
      </w:r>
      <w:r w:rsidRPr="0099776F">
        <w:rPr>
          <w:rFonts w:ascii="Times New Roman" w:hAnsi="Times New Roman" w:cs="Times New Roman"/>
          <w:sz w:val="24"/>
          <w:szCs w:val="24"/>
        </w:rPr>
        <w:t>тся по сложности применения, по требованиям к данным, необходимым для проведения анализа, по используемым предпосылкам.</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Соответственно, </w:t>
      </w:r>
      <w:r w:rsidR="00AD7A52" w:rsidRPr="0099776F">
        <w:rPr>
          <w:rFonts w:ascii="Times New Roman" w:hAnsi="Times New Roman" w:cs="Times New Roman"/>
          <w:sz w:val="24"/>
          <w:szCs w:val="24"/>
        </w:rPr>
        <w:t xml:space="preserve">во многих случаях </w:t>
      </w:r>
      <w:r w:rsidRPr="0099776F">
        <w:rPr>
          <w:rFonts w:ascii="Times New Roman" w:hAnsi="Times New Roman" w:cs="Times New Roman"/>
          <w:sz w:val="24"/>
          <w:szCs w:val="24"/>
        </w:rPr>
        <w:t xml:space="preserve">нельзя выделить один </w:t>
      </w:r>
      <w:r w:rsidR="000D3C0E" w:rsidRPr="0099776F">
        <w:rPr>
          <w:rFonts w:ascii="Times New Roman" w:hAnsi="Times New Roman" w:cs="Times New Roman"/>
          <w:sz w:val="24"/>
          <w:szCs w:val="24"/>
        </w:rPr>
        <w:t xml:space="preserve">«наилучший» </w:t>
      </w:r>
      <w:r w:rsidRPr="0099776F">
        <w:rPr>
          <w:rFonts w:ascii="Times New Roman" w:hAnsi="Times New Roman" w:cs="Times New Roman"/>
          <w:sz w:val="24"/>
          <w:szCs w:val="24"/>
        </w:rPr>
        <w:t>подход.</w:t>
      </w:r>
      <w:r w:rsidR="0058512F" w:rsidRPr="0099776F">
        <w:rPr>
          <w:rFonts w:ascii="Times New Roman" w:hAnsi="Times New Roman" w:cs="Times New Roman"/>
          <w:sz w:val="24"/>
          <w:szCs w:val="24"/>
        </w:rPr>
        <w:t xml:space="preserve"> </w:t>
      </w:r>
    </w:p>
    <w:p w:rsidR="00E80E0E" w:rsidRPr="0099776F" w:rsidRDefault="00ED5D6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Е</w:t>
      </w:r>
      <w:r w:rsidR="00E80E0E" w:rsidRPr="0099776F">
        <w:rPr>
          <w:rFonts w:ascii="Times New Roman" w:hAnsi="Times New Roman" w:cs="Times New Roman"/>
          <w:sz w:val="24"/>
          <w:szCs w:val="24"/>
        </w:rPr>
        <w:t xml:space="preserve">сли для оценки убытков используются ряд подходов, и все они приводят к схожим результатам, </w:t>
      </w:r>
      <w:r w:rsidRPr="0099776F">
        <w:rPr>
          <w:rFonts w:ascii="Times New Roman" w:hAnsi="Times New Roman" w:cs="Times New Roman"/>
          <w:sz w:val="24"/>
          <w:szCs w:val="24"/>
        </w:rPr>
        <w:t xml:space="preserve">то </w:t>
      </w:r>
      <w:r w:rsidR="000D3C0E" w:rsidRPr="0099776F">
        <w:rPr>
          <w:rFonts w:ascii="Times New Roman" w:hAnsi="Times New Roman" w:cs="Times New Roman"/>
          <w:sz w:val="24"/>
          <w:szCs w:val="24"/>
        </w:rPr>
        <w:t xml:space="preserve">можно полагать, что </w:t>
      </w:r>
      <w:r w:rsidR="00E80E0E" w:rsidRPr="0099776F">
        <w:rPr>
          <w:rFonts w:ascii="Times New Roman" w:hAnsi="Times New Roman" w:cs="Times New Roman"/>
          <w:sz w:val="24"/>
          <w:szCs w:val="24"/>
        </w:rPr>
        <w:t>такая оценка является относительно более надежной.</w:t>
      </w:r>
      <w:r w:rsidR="0058512F" w:rsidRPr="0099776F">
        <w:rPr>
          <w:rFonts w:ascii="Times New Roman" w:hAnsi="Times New Roman" w:cs="Times New Roman"/>
          <w:sz w:val="24"/>
          <w:szCs w:val="24"/>
        </w:rPr>
        <w:t xml:space="preserve"> </w:t>
      </w:r>
      <w:r w:rsidR="00E80E0E" w:rsidRPr="0099776F">
        <w:rPr>
          <w:rFonts w:ascii="Times New Roman" w:hAnsi="Times New Roman" w:cs="Times New Roman"/>
          <w:sz w:val="24"/>
          <w:szCs w:val="24"/>
        </w:rPr>
        <w:t>Если же разные подходы приводят к существенно</w:t>
      </w:r>
      <w:r w:rsidRPr="0099776F">
        <w:rPr>
          <w:rFonts w:ascii="Times New Roman" w:hAnsi="Times New Roman" w:cs="Times New Roman"/>
          <w:sz w:val="24"/>
          <w:szCs w:val="24"/>
        </w:rPr>
        <w:t xml:space="preserve"> </w:t>
      </w:r>
      <w:r w:rsidR="00E80E0E" w:rsidRPr="0099776F">
        <w:rPr>
          <w:rFonts w:ascii="Times New Roman" w:hAnsi="Times New Roman" w:cs="Times New Roman"/>
          <w:sz w:val="24"/>
          <w:szCs w:val="24"/>
        </w:rPr>
        <w:t xml:space="preserve">различным результатам, требуется анализировать причины </w:t>
      </w:r>
      <w:r w:rsidR="003237F5" w:rsidRPr="0099776F">
        <w:rPr>
          <w:rFonts w:ascii="Times New Roman" w:hAnsi="Times New Roman" w:cs="Times New Roman"/>
          <w:sz w:val="24"/>
          <w:szCs w:val="24"/>
        </w:rPr>
        <w:t>различий</w:t>
      </w:r>
      <w:r w:rsidR="00E80E0E" w:rsidRPr="0099776F">
        <w:rPr>
          <w:rFonts w:ascii="Times New Roman" w:hAnsi="Times New Roman" w:cs="Times New Roman"/>
          <w:sz w:val="24"/>
          <w:szCs w:val="24"/>
        </w:rPr>
        <w:t xml:space="preserve"> и выбирать ту оценку, которая является наиболее обоснованной.</w:t>
      </w:r>
    </w:p>
    <w:p w:rsidR="00D96538" w:rsidRPr="0099776F" w:rsidRDefault="00D96538" w:rsidP="005278CC">
      <w:pPr>
        <w:pStyle w:val="RBBBodytext"/>
        <w:spacing w:before="0" w:after="0"/>
        <w:ind w:firstLine="709"/>
        <w:rPr>
          <w:rFonts w:ascii="Times New Roman" w:hAnsi="Times New Roman" w:cs="Times New Roman"/>
          <w:sz w:val="24"/>
          <w:szCs w:val="24"/>
        </w:rPr>
      </w:pPr>
    </w:p>
    <w:p w:rsidR="00BB4DE5" w:rsidRPr="0099776F" w:rsidRDefault="00E80E0E" w:rsidP="005278CC">
      <w:pPr>
        <w:pStyle w:val="RBBBodytext"/>
        <w:spacing w:before="0" w:after="0"/>
        <w:jc w:val="center"/>
        <w:rPr>
          <w:rFonts w:ascii="Times New Roman" w:hAnsi="Times New Roman" w:cs="Times New Roman"/>
          <w:sz w:val="24"/>
          <w:szCs w:val="24"/>
        </w:rPr>
      </w:pPr>
      <w:r w:rsidRPr="0099776F">
        <w:rPr>
          <w:rFonts w:ascii="Times New Roman" w:hAnsi="Times New Roman" w:cs="Times New Roman"/>
          <w:b/>
          <w:sz w:val="24"/>
          <w:szCs w:val="24"/>
        </w:rPr>
        <w:t>Анализ «до и после»</w:t>
      </w:r>
    </w:p>
    <w:p w:rsidR="005E3322" w:rsidRPr="0099776F" w:rsidRDefault="005E3322" w:rsidP="005278CC">
      <w:pPr>
        <w:pStyle w:val="RBBBodytext"/>
        <w:spacing w:before="0" w:after="0"/>
        <w:ind w:firstLine="709"/>
        <w:rPr>
          <w:rFonts w:ascii="Times New Roman" w:hAnsi="Times New Roman" w:cs="Times New Roman"/>
          <w:color w:val="000000"/>
          <w:sz w:val="24"/>
          <w:szCs w:val="24"/>
        </w:rPr>
      </w:pPr>
      <w:r w:rsidRPr="0099776F">
        <w:rPr>
          <w:rFonts w:ascii="Times New Roman" w:hAnsi="Times New Roman" w:cs="Times New Roman"/>
          <w:sz w:val="24"/>
          <w:szCs w:val="24"/>
        </w:rPr>
        <w:t xml:space="preserve">Если известны </w:t>
      </w:r>
      <w:r w:rsidR="000D3C0E" w:rsidRPr="0099776F">
        <w:rPr>
          <w:rFonts w:ascii="Times New Roman" w:hAnsi="Times New Roman" w:cs="Times New Roman"/>
          <w:sz w:val="24"/>
          <w:szCs w:val="24"/>
        </w:rPr>
        <w:t>экономические показатели (</w:t>
      </w:r>
      <w:r w:rsidRPr="0099776F">
        <w:rPr>
          <w:rFonts w:ascii="Times New Roman" w:hAnsi="Times New Roman" w:cs="Times New Roman"/>
          <w:sz w:val="24"/>
          <w:szCs w:val="24"/>
        </w:rPr>
        <w:t xml:space="preserve">цены, </w:t>
      </w:r>
      <w:r w:rsidR="000D3C0E" w:rsidRPr="0099776F">
        <w:rPr>
          <w:rFonts w:ascii="Times New Roman" w:hAnsi="Times New Roman" w:cs="Times New Roman"/>
          <w:sz w:val="24"/>
          <w:szCs w:val="24"/>
        </w:rPr>
        <w:t xml:space="preserve">доли рынка, </w:t>
      </w:r>
      <w:r w:rsidR="00FB6EC7" w:rsidRPr="0099776F">
        <w:rPr>
          <w:rFonts w:ascii="Times New Roman" w:hAnsi="Times New Roman" w:cs="Times New Roman"/>
          <w:sz w:val="24"/>
          <w:szCs w:val="24"/>
        </w:rPr>
        <w:t>уровень</w:t>
      </w:r>
      <w:r w:rsidR="000D3C0E" w:rsidRPr="0099776F">
        <w:rPr>
          <w:rFonts w:ascii="Times New Roman" w:hAnsi="Times New Roman" w:cs="Times New Roman"/>
          <w:sz w:val="24"/>
          <w:szCs w:val="24"/>
        </w:rPr>
        <w:t xml:space="preserve"> прибыльности и проч.), </w:t>
      </w:r>
      <w:r w:rsidR="00ED5D65" w:rsidRPr="0099776F">
        <w:rPr>
          <w:rFonts w:ascii="Times New Roman" w:hAnsi="Times New Roman" w:cs="Times New Roman"/>
          <w:sz w:val="24"/>
          <w:szCs w:val="24"/>
        </w:rPr>
        <w:t xml:space="preserve">предшествовавшие </w:t>
      </w:r>
      <w:r w:rsidRPr="0099776F">
        <w:rPr>
          <w:rFonts w:ascii="Times New Roman" w:hAnsi="Times New Roman" w:cs="Times New Roman"/>
          <w:sz w:val="24"/>
          <w:szCs w:val="24"/>
        </w:rPr>
        <w:t xml:space="preserve">периоду нарушения, то резонно ожидать, что при прочих равных </w:t>
      </w:r>
      <w:r w:rsidR="000D3C0E" w:rsidRPr="0099776F">
        <w:rPr>
          <w:rFonts w:ascii="Times New Roman" w:hAnsi="Times New Roman" w:cs="Times New Roman"/>
          <w:sz w:val="24"/>
          <w:szCs w:val="24"/>
        </w:rPr>
        <w:t xml:space="preserve">условиях они </w:t>
      </w:r>
      <w:r w:rsidRPr="0099776F">
        <w:rPr>
          <w:rFonts w:ascii="Times New Roman" w:hAnsi="Times New Roman" w:cs="Times New Roman"/>
          <w:sz w:val="24"/>
          <w:szCs w:val="24"/>
        </w:rPr>
        <w:t>о</w:t>
      </w:r>
      <w:r w:rsidR="006A628C" w:rsidRPr="0099776F">
        <w:rPr>
          <w:rFonts w:ascii="Times New Roman" w:hAnsi="Times New Roman" w:cs="Times New Roman"/>
          <w:sz w:val="24"/>
          <w:szCs w:val="24"/>
        </w:rPr>
        <w:t xml:space="preserve">стались бы на прежнем уровне и </w:t>
      </w:r>
      <w:r w:rsidR="00C56A7B" w:rsidRPr="0099776F">
        <w:rPr>
          <w:rFonts w:ascii="Times New Roman" w:hAnsi="Times New Roman" w:cs="Times New Roman"/>
          <w:sz w:val="24"/>
          <w:szCs w:val="24"/>
        </w:rPr>
        <w:t xml:space="preserve">при отсутствии </w:t>
      </w:r>
      <w:r w:rsidRPr="0099776F">
        <w:rPr>
          <w:rFonts w:ascii="Times New Roman" w:hAnsi="Times New Roman" w:cs="Times New Roman"/>
          <w:sz w:val="24"/>
          <w:szCs w:val="24"/>
        </w:rPr>
        <w:t>нарушения. При этом</w:t>
      </w:r>
      <w:r w:rsidR="002219C8">
        <w:rPr>
          <w:rFonts w:ascii="Times New Roman" w:hAnsi="Times New Roman" w:cs="Times New Roman"/>
          <w:sz w:val="24"/>
          <w:szCs w:val="24"/>
        </w:rPr>
        <w:t>,</w:t>
      </w:r>
      <w:r w:rsidRPr="0099776F">
        <w:rPr>
          <w:rFonts w:ascii="Times New Roman" w:hAnsi="Times New Roman" w:cs="Times New Roman"/>
          <w:sz w:val="24"/>
          <w:szCs w:val="24"/>
        </w:rPr>
        <w:t xml:space="preserve"> если </w:t>
      </w:r>
      <w:r w:rsidR="00FB6EC7" w:rsidRPr="0099776F">
        <w:rPr>
          <w:rFonts w:ascii="Times New Roman" w:hAnsi="Times New Roman" w:cs="Times New Roman"/>
          <w:sz w:val="24"/>
          <w:szCs w:val="24"/>
        </w:rPr>
        <w:t>наблюдалась</w:t>
      </w:r>
      <w:r w:rsidRPr="0099776F">
        <w:rPr>
          <w:rFonts w:ascii="Times New Roman" w:hAnsi="Times New Roman" w:cs="Times New Roman"/>
          <w:sz w:val="24"/>
          <w:szCs w:val="24"/>
        </w:rPr>
        <w:t xml:space="preserve"> </w:t>
      </w:r>
      <w:r w:rsidR="000D3C0E" w:rsidRPr="0099776F">
        <w:rPr>
          <w:rFonts w:ascii="Times New Roman" w:hAnsi="Times New Roman" w:cs="Times New Roman"/>
          <w:sz w:val="24"/>
          <w:szCs w:val="24"/>
        </w:rPr>
        <w:t xml:space="preserve">определенная динамика показателей (скажем, </w:t>
      </w:r>
      <w:r w:rsidRPr="0099776F">
        <w:rPr>
          <w:rFonts w:ascii="Times New Roman" w:hAnsi="Times New Roman" w:cs="Times New Roman"/>
          <w:sz w:val="24"/>
          <w:szCs w:val="24"/>
        </w:rPr>
        <w:t>рост или падение цен до нарушения</w:t>
      </w:r>
      <w:r w:rsidR="000D3C0E" w:rsidRPr="0099776F">
        <w:rPr>
          <w:rFonts w:ascii="Times New Roman" w:hAnsi="Times New Roman" w:cs="Times New Roman"/>
          <w:sz w:val="24"/>
          <w:szCs w:val="24"/>
        </w:rPr>
        <w:t>)</w:t>
      </w:r>
      <w:r w:rsidRPr="0099776F">
        <w:rPr>
          <w:rFonts w:ascii="Times New Roman" w:hAnsi="Times New Roman" w:cs="Times New Roman"/>
          <w:sz w:val="24"/>
          <w:szCs w:val="24"/>
        </w:rPr>
        <w:t xml:space="preserve">, то резонно ожидать, что </w:t>
      </w:r>
      <w:r w:rsidR="000D3C0E" w:rsidRPr="0099776F">
        <w:rPr>
          <w:rFonts w:ascii="Times New Roman" w:hAnsi="Times New Roman" w:cs="Times New Roman"/>
          <w:sz w:val="24"/>
          <w:szCs w:val="24"/>
        </w:rPr>
        <w:t xml:space="preserve">эта же самая динамика </w:t>
      </w:r>
      <w:r w:rsidR="00FB6EC7" w:rsidRPr="0099776F">
        <w:rPr>
          <w:rFonts w:ascii="Times New Roman" w:hAnsi="Times New Roman" w:cs="Times New Roman"/>
          <w:sz w:val="24"/>
          <w:szCs w:val="24"/>
        </w:rPr>
        <w:t>сохранилась</w:t>
      </w:r>
      <w:r w:rsidR="000D3C0E"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бы и в </w:t>
      </w:r>
      <w:r w:rsidR="00FB6EC7" w:rsidRPr="0099776F">
        <w:rPr>
          <w:rFonts w:ascii="Times New Roman" w:hAnsi="Times New Roman" w:cs="Times New Roman"/>
          <w:sz w:val="24"/>
          <w:szCs w:val="24"/>
        </w:rPr>
        <w:t xml:space="preserve">сам </w:t>
      </w:r>
      <w:r w:rsidRPr="0099776F">
        <w:rPr>
          <w:rFonts w:ascii="Times New Roman" w:hAnsi="Times New Roman" w:cs="Times New Roman"/>
          <w:sz w:val="24"/>
          <w:szCs w:val="24"/>
        </w:rPr>
        <w:t>период нарушения</w:t>
      </w:r>
      <w:r w:rsidR="004851D6" w:rsidRPr="0099776F">
        <w:rPr>
          <w:rFonts w:ascii="Times New Roman" w:hAnsi="Times New Roman" w:cs="Times New Roman"/>
          <w:sz w:val="24"/>
          <w:szCs w:val="24"/>
        </w:rPr>
        <w:t xml:space="preserve"> (если бы нарушения не было)</w:t>
      </w:r>
      <w:r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0D3C0E" w:rsidRPr="0099776F">
        <w:rPr>
          <w:rFonts w:ascii="Times New Roman" w:hAnsi="Times New Roman" w:cs="Times New Roman"/>
          <w:sz w:val="24"/>
          <w:szCs w:val="24"/>
        </w:rPr>
        <w:t>Таким образом,</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для расчета гипотетических </w:t>
      </w:r>
      <w:r w:rsidR="000D3C0E" w:rsidRPr="0099776F">
        <w:rPr>
          <w:rFonts w:ascii="Times New Roman" w:hAnsi="Times New Roman" w:cs="Times New Roman"/>
          <w:sz w:val="24"/>
          <w:szCs w:val="24"/>
        </w:rPr>
        <w:t>показателей</w:t>
      </w:r>
      <w:r w:rsidRPr="0099776F">
        <w:rPr>
          <w:rFonts w:ascii="Times New Roman" w:hAnsi="Times New Roman" w:cs="Times New Roman"/>
          <w:sz w:val="24"/>
          <w:szCs w:val="24"/>
        </w:rPr>
        <w:t>, которые бы имели место</w:t>
      </w:r>
      <w:r w:rsidR="00ED5D65" w:rsidRPr="0099776F">
        <w:rPr>
          <w:rFonts w:ascii="Times New Roman" w:hAnsi="Times New Roman" w:cs="Times New Roman"/>
          <w:sz w:val="24"/>
          <w:szCs w:val="24"/>
        </w:rPr>
        <w:t xml:space="preserve"> при отсутствии нарушения</w:t>
      </w:r>
      <w:r w:rsidRPr="0099776F">
        <w:rPr>
          <w:rFonts w:ascii="Times New Roman" w:hAnsi="Times New Roman" w:cs="Times New Roman"/>
          <w:sz w:val="24"/>
          <w:szCs w:val="24"/>
        </w:rPr>
        <w:t xml:space="preserve">, </w:t>
      </w:r>
      <w:r w:rsidRPr="0099776F">
        <w:rPr>
          <w:rFonts w:ascii="Times New Roman" w:hAnsi="Times New Roman" w:cs="Times New Roman"/>
          <w:color w:val="000000"/>
          <w:sz w:val="24"/>
          <w:szCs w:val="24"/>
        </w:rPr>
        <w:t xml:space="preserve">строится прогноз на основе прошлых </w:t>
      </w:r>
      <w:r w:rsidR="00FB6EC7" w:rsidRPr="0099776F">
        <w:rPr>
          <w:rFonts w:ascii="Times New Roman" w:hAnsi="Times New Roman" w:cs="Times New Roman"/>
          <w:color w:val="000000"/>
          <w:sz w:val="24"/>
          <w:szCs w:val="24"/>
        </w:rPr>
        <w:t xml:space="preserve">показателей и предположений об их </w:t>
      </w:r>
      <w:r w:rsidRPr="0099776F">
        <w:rPr>
          <w:rFonts w:ascii="Times New Roman" w:hAnsi="Times New Roman" w:cs="Times New Roman"/>
          <w:color w:val="000000"/>
          <w:sz w:val="24"/>
          <w:szCs w:val="24"/>
        </w:rPr>
        <w:t>динамик</w:t>
      </w:r>
      <w:r w:rsidR="00FB6EC7" w:rsidRPr="0099776F">
        <w:rPr>
          <w:rFonts w:ascii="Times New Roman" w:hAnsi="Times New Roman" w:cs="Times New Roman"/>
          <w:color w:val="000000"/>
          <w:sz w:val="24"/>
          <w:szCs w:val="24"/>
        </w:rPr>
        <w:t>е</w:t>
      </w:r>
      <w:r w:rsidRPr="0099776F">
        <w:rPr>
          <w:rFonts w:ascii="Times New Roman" w:hAnsi="Times New Roman" w:cs="Times New Roman"/>
          <w:color w:val="000000"/>
          <w:sz w:val="24"/>
          <w:szCs w:val="24"/>
        </w:rPr>
        <w:t>.</w:t>
      </w:r>
      <w:r w:rsidR="0058512F" w:rsidRPr="0099776F">
        <w:rPr>
          <w:rFonts w:ascii="Times New Roman" w:hAnsi="Times New Roman" w:cs="Times New Roman"/>
          <w:color w:val="000000"/>
          <w:sz w:val="24"/>
          <w:szCs w:val="24"/>
        </w:rPr>
        <w:t xml:space="preserve"> </w:t>
      </w:r>
      <w:r w:rsidRPr="0099776F">
        <w:rPr>
          <w:rFonts w:ascii="Times New Roman" w:hAnsi="Times New Roman" w:cs="Times New Roman"/>
          <w:color w:val="000000"/>
          <w:sz w:val="24"/>
          <w:szCs w:val="24"/>
        </w:rPr>
        <w:t xml:space="preserve">Данный подход называется </w:t>
      </w:r>
      <w:r w:rsidRPr="0099776F">
        <w:rPr>
          <w:rFonts w:ascii="Times New Roman" w:hAnsi="Times New Roman" w:cs="Times New Roman"/>
          <w:i/>
          <w:color w:val="000000"/>
          <w:sz w:val="24"/>
          <w:szCs w:val="24"/>
          <w:u w:val="single"/>
        </w:rPr>
        <w:t>экстраполяцией</w:t>
      </w:r>
      <w:r w:rsidR="00ED5D65" w:rsidRPr="0099776F">
        <w:rPr>
          <w:rFonts w:ascii="Times New Roman" w:hAnsi="Times New Roman" w:cs="Times New Roman"/>
          <w:i/>
          <w:color w:val="000000"/>
          <w:sz w:val="24"/>
          <w:szCs w:val="24"/>
          <w:u w:val="single"/>
        </w:rPr>
        <w:t xml:space="preserve"> данных</w:t>
      </w:r>
      <w:r w:rsidRPr="0099776F">
        <w:rPr>
          <w:rFonts w:ascii="Times New Roman" w:hAnsi="Times New Roman" w:cs="Times New Roman"/>
          <w:color w:val="000000"/>
          <w:sz w:val="24"/>
          <w:szCs w:val="24"/>
        </w:rPr>
        <w:t>.</w:t>
      </w:r>
    </w:p>
    <w:p w:rsidR="004851D6" w:rsidRPr="0099776F" w:rsidRDefault="005E3322" w:rsidP="005278CC">
      <w:pPr>
        <w:pStyle w:val="RBBBodytext"/>
        <w:spacing w:before="0" w:after="0"/>
        <w:ind w:firstLine="709"/>
        <w:rPr>
          <w:rFonts w:ascii="Times New Roman" w:hAnsi="Times New Roman" w:cs="Times New Roman"/>
          <w:color w:val="000000"/>
          <w:sz w:val="24"/>
          <w:szCs w:val="24"/>
        </w:rPr>
      </w:pPr>
      <w:r w:rsidRPr="0099776F">
        <w:rPr>
          <w:rFonts w:ascii="Times New Roman" w:hAnsi="Times New Roman" w:cs="Times New Roman"/>
          <w:color w:val="000000"/>
          <w:sz w:val="24"/>
          <w:szCs w:val="24"/>
        </w:rPr>
        <w:t xml:space="preserve">Если известны </w:t>
      </w:r>
      <w:r w:rsidR="00FB6EC7" w:rsidRPr="0099776F">
        <w:rPr>
          <w:rFonts w:ascii="Times New Roman" w:hAnsi="Times New Roman" w:cs="Times New Roman"/>
          <w:color w:val="000000"/>
          <w:sz w:val="24"/>
          <w:szCs w:val="24"/>
        </w:rPr>
        <w:t>экономические показатели (цены, доли рынка, уровень прибыльности и проч.)</w:t>
      </w:r>
      <w:r w:rsidRPr="0099776F">
        <w:rPr>
          <w:rFonts w:ascii="Times New Roman" w:hAnsi="Times New Roman" w:cs="Times New Roman"/>
          <w:color w:val="000000"/>
          <w:sz w:val="24"/>
          <w:szCs w:val="24"/>
        </w:rPr>
        <w:t xml:space="preserve">, имевшие место </w:t>
      </w:r>
      <w:r w:rsidR="00FB6EC7" w:rsidRPr="0099776F">
        <w:rPr>
          <w:rFonts w:ascii="Times New Roman" w:hAnsi="Times New Roman" w:cs="Times New Roman"/>
          <w:color w:val="000000"/>
          <w:sz w:val="24"/>
          <w:szCs w:val="24"/>
        </w:rPr>
        <w:t xml:space="preserve">как </w:t>
      </w:r>
      <w:r w:rsidRPr="0099776F">
        <w:rPr>
          <w:rFonts w:ascii="Times New Roman" w:hAnsi="Times New Roman" w:cs="Times New Roman"/>
          <w:color w:val="000000"/>
          <w:sz w:val="24"/>
          <w:szCs w:val="24"/>
        </w:rPr>
        <w:t>до</w:t>
      </w:r>
      <w:r w:rsidR="00FB6EC7" w:rsidRPr="0099776F">
        <w:rPr>
          <w:rFonts w:ascii="Times New Roman" w:hAnsi="Times New Roman" w:cs="Times New Roman"/>
          <w:color w:val="000000"/>
          <w:sz w:val="24"/>
          <w:szCs w:val="24"/>
        </w:rPr>
        <w:t>, так</w:t>
      </w:r>
      <w:r w:rsidRPr="0099776F">
        <w:rPr>
          <w:rFonts w:ascii="Times New Roman" w:hAnsi="Times New Roman" w:cs="Times New Roman"/>
          <w:color w:val="000000"/>
          <w:sz w:val="24"/>
          <w:szCs w:val="24"/>
        </w:rPr>
        <w:t xml:space="preserve"> и после периода нарушения, то при прочих равных </w:t>
      </w:r>
      <w:r w:rsidR="00FB6EC7" w:rsidRPr="0099776F">
        <w:rPr>
          <w:rFonts w:ascii="Times New Roman" w:hAnsi="Times New Roman" w:cs="Times New Roman"/>
          <w:color w:val="000000"/>
          <w:sz w:val="24"/>
          <w:szCs w:val="24"/>
        </w:rPr>
        <w:t xml:space="preserve">условиях </w:t>
      </w:r>
      <w:r w:rsidRPr="0099776F">
        <w:rPr>
          <w:rFonts w:ascii="Times New Roman" w:hAnsi="Times New Roman" w:cs="Times New Roman"/>
          <w:color w:val="000000"/>
          <w:sz w:val="24"/>
          <w:szCs w:val="24"/>
        </w:rPr>
        <w:t xml:space="preserve">резонно ожидать, что </w:t>
      </w:r>
      <w:r w:rsidR="00C56A7B" w:rsidRPr="0099776F">
        <w:rPr>
          <w:rFonts w:ascii="Times New Roman" w:hAnsi="Times New Roman" w:cs="Times New Roman"/>
          <w:color w:val="000000"/>
          <w:sz w:val="24"/>
          <w:szCs w:val="24"/>
        </w:rPr>
        <w:t xml:space="preserve">при отсутствии </w:t>
      </w:r>
      <w:r w:rsidRPr="0099776F">
        <w:rPr>
          <w:rFonts w:ascii="Times New Roman" w:hAnsi="Times New Roman" w:cs="Times New Roman"/>
          <w:color w:val="000000"/>
          <w:sz w:val="24"/>
          <w:szCs w:val="24"/>
        </w:rPr>
        <w:t xml:space="preserve">нарушения </w:t>
      </w:r>
      <w:r w:rsidR="00FB6EC7" w:rsidRPr="0099776F">
        <w:rPr>
          <w:rFonts w:ascii="Times New Roman" w:hAnsi="Times New Roman" w:cs="Times New Roman"/>
          <w:color w:val="000000"/>
          <w:sz w:val="24"/>
          <w:szCs w:val="24"/>
        </w:rPr>
        <w:t xml:space="preserve">эти показатели </w:t>
      </w:r>
      <w:r w:rsidRPr="0099776F">
        <w:rPr>
          <w:rFonts w:ascii="Times New Roman" w:hAnsi="Times New Roman" w:cs="Times New Roman"/>
          <w:color w:val="000000"/>
          <w:sz w:val="24"/>
          <w:szCs w:val="24"/>
        </w:rPr>
        <w:t xml:space="preserve">менялись бы постепенно, начиная с уровня, </w:t>
      </w:r>
      <w:r w:rsidR="00ED5D65" w:rsidRPr="0099776F">
        <w:rPr>
          <w:rFonts w:ascii="Times New Roman" w:hAnsi="Times New Roman" w:cs="Times New Roman"/>
          <w:color w:val="000000"/>
          <w:sz w:val="24"/>
          <w:szCs w:val="24"/>
        </w:rPr>
        <w:t xml:space="preserve">предшествовавшего </w:t>
      </w:r>
      <w:r w:rsidRPr="0099776F">
        <w:rPr>
          <w:rFonts w:ascii="Times New Roman" w:hAnsi="Times New Roman" w:cs="Times New Roman"/>
          <w:color w:val="000000"/>
          <w:sz w:val="24"/>
          <w:szCs w:val="24"/>
        </w:rPr>
        <w:t>нарушению, и заканчивая уровне</w:t>
      </w:r>
      <w:r w:rsidR="00FB6EC7" w:rsidRPr="0099776F">
        <w:rPr>
          <w:rFonts w:ascii="Times New Roman" w:hAnsi="Times New Roman" w:cs="Times New Roman"/>
          <w:color w:val="000000"/>
          <w:sz w:val="24"/>
          <w:szCs w:val="24"/>
        </w:rPr>
        <w:t>м</w:t>
      </w:r>
      <w:r w:rsidRPr="0099776F">
        <w:rPr>
          <w:rFonts w:ascii="Times New Roman" w:hAnsi="Times New Roman" w:cs="Times New Roman"/>
          <w:color w:val="000000"/>
          <w:sz w:val="24"/>
          <w:szCs w:val="24"/>
        </w:rPr>
        <w:t xml:space="preserve">, </w:t>
      </w:r>
      <w:r w:rsidR="00FB6EC7" w:rsidRPr="0099776F">
        <w:rPr>
          <w:rFonts w:ascii="Times New Roman" w:hAnsi="Times New Roman" w:cs="Times New Roman"/>
          <w:color w:val="000000"/>
          <w:sz w:val="24"/>
          <w:szCs w:val="24"/>
        </w:rPr>
        <w:t>установившимся</w:t>
      </w:r>
      <w:r w:rsidRPr="0099776F">
        <w:rPr>
          <w:rFonts w:ascii="Times New Roman" w:hAnsi="Times New Roman" w:cs="Times New Roman"/>
          <w:color w:val="000000"/>
          <w:sz w:val="24"/>
          <w:szCs w:val="24"/>
        </w:rPr>
        <w:t xml:space="preserve"> после окончания нарушения.</w:t>
      </w:r>
      <w:r w:rsidR="0058512F" w:rsidRPr="0099776F">
        <w:rPr>
          <w:rFonts w:ascii="Times New Roman" w:hAnsi="Times New Roman" w:cs="Times New Roman"/>
          <w:color w:val="000000"/>
          <w:sz w:val="24"/>
          <w:szCs w:val="24"/>
        </w:rPr>
        <w:t xml:space="preserve"> </w:t>
      </w:r>
      <w:r w:rsidRPr="0099776F">
        <w:rPr>
          <w:rFonts w:ascii="Times New Roman" w:hAnsi="Times New Roman" w:cs="Times New Roman"/>
          <w:color w:val="000000"/>
          <w:sz w:val="24"/>
          <w:szCs w:val="24"/>
        </w:rPr>
        <w:t xml:space="preserve">Данный подход к построению гипотетических </w:t>
      </w:r>
      <w:r w:rsidR="00FB6EC7" w:rsidRPr="0099776F">
        <w:rPr>
          <w:rFonts w:ascii="Times New Roman" w:hAnsi="Times New Roman" w:cs="Times New Roman"/>
          <w:color w:val="000000"/>
          <w:sz w:val="24"/>
          <w:szCs w:val="24"/>
        </w:rPr>
        <w:t xml:space="preserve">показателей </w:t>
      </w:r>
      <w:r w:rsidRPr="0099776F">
        <w:rPr>
          <w:rFonts w:ascii="Times New Roman" w:hAnsi="Times New Roman" w:cs="Times New Roman"/>
          <w:color w:val="000000"/>
          <w:sz w:val="24"/>
          <w:szCs w:val="24"/>
        </w:rPr>
        <w:t xml:space="preserve">называется </w:t>
      </w:r>
      <w:r w:rsidRPr="0099776F">
        <w:rPr>
          <w:rFonts w:ascii="Times New Roman" w:hAnsi="Times New Roman" w:cs="Times New Roman"/>
          <w:i/>
          <w:color w:val="000000"/>
          <w:sz w:val="24"/>
          <w:szCs w:val="24"/>
          <w:u w:val="single"/>
        </w:rPr>
        <w:t xml:space="preserve">интерполяцией </w:t>
      </w:r>
      <w:r w:rsidR="00ED5D65" w:rsidRPr="0099776F">
        <w:rPr>
          <w:rFonts w:ascii="Times New Roman" w:hAnsi="Times New Roman" w:cs="Times New Roman"/>
          <w:i/>
          <w:color w:val="000000"/>
          <w:sz w:val="24"/>
          <w:szCs w:val="24"/>
          <w:u w:val="single"/>
        </w:rPr>
        <w:t>данных</w:t>
      </w:r>
      <w:r w:rsidRPr="0099776F">
        <w:rPr>
          <w:rFonts w:ascii="Times New Roman" w:hAnsi="Times New Roman" w:cs="Times New Roman"/>
          <w:color w:val="000000"/>
          <w:sz w:val="24"/>
          <w:szCs w:val="24"/>
        </w:rPr>
        <w:t>.</w:t>
      </w:r>
      <w:r w:rsidR="0058512F" w:rsidRPr="0099776F">
        <w:rPr>
          <w:rFonts w:ascii="Times New Roman" w:hAnsi="Times New Roman" w:cs="Times New Roman"/>
          <w:color w:val="000000"/>
          <w:sz w:val="24"/>
          <w:szCs w:val="24"/>
        </w:rPr>
        <w:t xml:space="preserve"> </w:t>
      </w:r>
    </w:p>
    <w:p w:rsidR="005E3322" w:rsidRPr="0099776F" w:rsidRDefault="005E3322" w:rsidP="005278CC">
      <w:pPr>
        <w:pStyle w:val="RBBBodytext"/>
        <w:spacing w:before="0" w:after="0"/>
        <w:ind w:firstLine="709"/>
        <w:rPr>
          <w:rFonts w:ascii="Times New Roman" w:hAnsi="Times New Roman" w:cs="Times New Roman"/>
          <w:color w:val="000000"/>
          <w:sz w:val="24"/>
          <w:szCs w:val="24"/>
        </w:rPr>
      </w:pPr>
      <w:r w:rsidRPr="0099776F">
        <w:rPr>
          <w:rFonts w:ascii="Times New Roman" w:hAnsi="Times New Roman" w:cs="Times New Roman"/>
          <w:color w:val="000000"/>
          <w:sz w:val="24"/>
          <w:szCs w:val="24"/>
        </w:rPr>
        <w:t xml:space="preserve">Простейшим вариантом интерполяции является </w:t>
      </w:r>
      <w:r w:rsidR="009911D9" w:rsidRPr="0099776F">
        <w:rPr>
          <w:rFonts w:ascii="Times New Roman" w:hAnsi="Times New Roman" w:cs="Times New Roman"/>
          <w:i/>
          <w:color w:val="000000"/>
          <w:sz w:val="24"/>
          <w:szCs w:val="24"/>
          <w:u w:val="single"/>
        </w:rPr>
        <w:t>линейная интерполяция</w:t>
      </w:r>
      <w:r w:rsidRPr="0099776F">
        <w:rPr>
          <w:rFonts w:ascii="Times New Roman" w:hAnsi="Times New Roman" w:cs="Times New Roman"/>
          <w:color w:val="000000"/>
          <w:sz w:val="24"/>
          <w:szCs w:val="24"/>
        </w:rPr>
        <w:t xml:space="preserve">, при которой предполагается, что </w:t>
      </w:r>
      <w:r w:rsidR="00FB6EC7" w:rsidRPr="0099776F">
        <w:rPr>
          <w:rFonts w:ascii="Times New Roman" w:hAnsi="Times New Roman" w:cs="Times New Roman"/>
          <w:color w:val="000000"/>
          <w:sz w:val="24"/>
          <w:szCs w:val="24"/>
        </w:rPr>
        <w:t xml:space="preserve">исследуемые показатели </w:t>
      </w:r>
      <w:r w:rsidR="00C56A7B" w:rsidRPr="0099776F">
        <w:rPr>
          <w:rFonts w:ascii="Times New Roman" w:hAnsi="Times New Roman" w:cs="Times New Roman"/>
          <w:color w:val="000000"/>
          <w:sz w:val="24"/>
          <w:szCs w:val="24"/>
        </w:rPr>
        <w:t xml:space="preserve">при отсутствии </w:t>
      </w:r>
      <w:r w:rsidRPr="0099776F">
        <w:rPr>
          <w:rFonts w:ascii="Times New Roman" w:hAnsi="Times New Roman" w:cs="Times New Roman"/>
          <w:color w:val="000000"/>
          <w:sz w:val="24"/>
          <w:szCs w:val="24"/>
        </w:rPr>
        <w:t>нарушения р</w:t>
      </w:r>
      <w:r w:rsidR="00FB6EC7" w:rsidRPr="0099776F">
        <w:rPr>
          <w:rFonts w:ascii="Times New Roman" w:hAnsi="Times New Roman" w:cs="Times New Roman"/>
          <w:color w:val="000000"/>
          <w:sz w:val="24"/>
          <w:szCs w:val="24"/>
        </w:rPr>
        <w:t>астут</w:t>
      </w:r>
      <w:r w:rsidRPr="0099776F">
        <w:rPr>
          <w:rFonts w:ascii="Times New Roman" w:hAnsi="Times New Roman" w:cs="Times New Roman"/>
          <w:color w:val="000000"/>
          <w:sz w:val="24"/>
          <w:szCs w:val="24"/>
        </w:rPr>
        <w:t xml:space="preserve"> или пада</w:t>
      </w:r>
      <w:r w:rsidR="00FB6EC7" w:rsidRPr="0099776F">
        <w:rPr>
          <w:rFonts w:ascii="Times New Roman" w:hAnsi="Times New Roman" w:cs="Times New Roman"/>
          <w:color w:val="000000"/>
          <w:sz w:val="24"/>
          <w:szCs w:val="24"/>
        </w:rPr>
        <w:t xml:space="preserve">ют </w:t>
      </w:r>
      <w:r w:rsidRPr="0099776F">
        <w:rPr>
          <w:rFonts w:ascii="Times New Roman" w:hAnsi="Times New Roman" w:cs="Times New Roman"/>
          <w:color w:val="000000"/>
          <w:sz w:val="24"/>
          <w:szCs w:val="24"/>
        </w:rPr>
        <w:t xml:space="preserve">на одну и ту же величину </w:t>
      </w:r>
      <w:r w:rsidR="00FB6EC7" w:rsidRPr="0099776F">
        <w:rPr>
          <w:rFonts w:ascii="Times New Roman" w:hAnsi="Times New Roman" w:cs="Times New Roman"/>
          <w:color w:val="000000"/>
          <w:sz w:val="24"/>
          <w:szCs w:val="24"/>
        </w:rPr>
        <w:t xml:space="preserve">в </w:t>
      </w:r>
      <w:r w:rsidRPr="0099776F">
        <w:rPr>
          <w:rFonts w:ascii="Times New Roman" w:hAnsi="Times New Roman" w:cs="Times New Roman"/>
          <w:color w:val="000000"/>
          <w:sz w:val="24"/>
          <w:szCs w:val="24"/>
        </w:rPr>
        <w:t>каждый период времени.</w:t>
      </w:r>
      <w:r w:rsidR="0058512F" w:rsidRPr="0099776F">
        <w:rPr>
          <w:rFonts w:ascii="Times New Roman" w:hAnsi="Times New Roman" w:cs="Times New Roman"/>
          <w:color w:val="000000"/>
          <w:sz w:val="24"/>
          <w:szCs w:val="24"/>
        </w:rPr>
        <w:t xml:space="preserve"> </w:t>
      </w:r>
      <w:r w:rsidRPr="0099776F">
        <w:rPr>
          <w:rFonts w:ascii="Times New Roman" w:hAnsi="Times New Roman" w:cs="Times New Roman"/>
          <w:color w:val="000000"/>
          <w:sz w:val="24"/>
          <w:szCs w:val="24"/>
        </w:rPr>
        <w:t xml:space="preserve">Альтернативным вариантом является </w:t>
      </w:r>
      <w:r w:rsidRPr="0099776F">
        <w:rPr>
          <w:rFonts w:ascii="Times New Roman" w:hAnsi="Times New Roman" w:cs="Times New Roman"/>
          <w:i/>
          <w:color w:val="000000"/>
          <w:sz w:val="24"/>
          <w:szCs w:val="24"/>
          <w:u w:val="single"/>
        </w:rPr>
        <w:t>экспоненциальная интерполяция</w:t>
      </w:r>
      <w:r w:rsidRPr="0099776F">
        <w:rPr>
          <w:rFonts w:ascii="Times New Roman" w:hAnsi="Times New Roman" w:cs="Times New Roman"/>
          <w:color w:val="000000"/>
          <w:sz w:val="24"/>
          <w:szCs w:val="24"/>
        </w:rPr>
        <w:t xml:space="preserve">, при которой предполагается постоянный темп роста </w:t>
      </w:r>
      <w:r w:rsidR="00FB6EC7" w:rsidRPr="0099776F">
        <w:rPr>
          <w:rFonts w:ascii="Times New Roman" w:hAnsi="Times New Roman" w:cs="Times New Roman"/>
          <w:color w:val="000000"/>
          <w:sz w:val="24"/>
          <w:szCs w:val="24"/>
        </w:rPr>
        <w:t>(снижения) исследуемого показателя</w:t>
      </w:r>
      <w:r w:rsidRPr="0099776F">
        <w:rPr>
          <w:rFonts w:ascii="Times New Roman" w:hAnsi="Times New Roman" w:cs="Times New Roman"/>
          <w:color w:val="000000"/>
          <w:sz w:val="24"/>
          <w:szCs w:val="24"/>
        </w:rPr>
        <w:t>.</w:t>
      </w:r>
    </w:p>
    <w:p w:rsidR="00BC0488" w:rsidRPr="0099776F" w:rsidRDefault="00BC0488" w:rsidP="00920AA6">
      <w:pPr>
        <w:pStyle w:val="RBBBoxTitle"/>
        <w:shd w:val="clear" w:color="auto" w:fill="DBE5F1"/>
        <w:spacing w:before="0" w:after="0"/>
        <w:rPr>
          <w:rFonts w:ascii="Times New Roman" w:hAnsi="Times New Roman" w:cs="Times New Roman"/>
          <w:sz w:val="24"/>
          <w:szCs w:val="24"/>
        </w:rPr>
      </w:pPr>
      <w:r w:rsidRPr="0099776F">
        <w:rPr>
          <w:rFonts w:ascii="Times New Roman" w:hAnsi="Times New Roman" w:cs="Times New Roman"/>
          <w:sz w:val="24"/>
          <w:szCs w:val="24"/>
        </w:rPr>
        <w:t>Экстраполяция и интерполяция цен</w:t>
      </w:r>
    </w:p>
    <w:p w:rsidR="00E6332E" w:rsidRPr="0099776F" w:rsidRDefault="00AA06D0" w:rsidP="00920AA6">
      <w:pPr>
        <w:pStyle w:val="RBBBox"/>
        <w:shd w:val="clear" w:color="auto" w:fill="DBE5F1"/>
        <w:spacing w:before="0"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BC0488" w:rsidRPr="0099776F">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C0488" w:rsidRPr="0099776F" w:rsidRDefault="00BC0488"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На левом графике представлена ситуация, когда ценовой сговор имел место в </w:t>
      </w:r>
      <w:r w:rsidR="007A5F82" w:rsidRPr="0099776F">
        <w:rPr>
          <w:rFonts w:ascii="Times New Roman" w:hAnsi="Times New Roman" w:cs="Times New Roman"/>
          <w:sz w:val="24"/>
          <w:szCs w:val="24"/>
        </w:rPr>
        <w:t>2010</w:t>
      </w:r>
      <w:r w:rsidRPr="0099776F">
        <w:rPr>
          <w:rFonts w:ascii="Times New Roman" w:hAnsi="Times New Roman" w:cs="Times New Roman"/>
          <w:sz w:val="24"/>
          <w:szCs w:val="24"/>
        </w:rPr>
        <w:t>-2014 гг. При этом, данные по ценам, которые установились на рынке после окончания ценового сговора, отсутствуют. Учитывая, что в 2005-</w:t>
      </w:r>
      <w:r w:rsidR="007A5F82" w:rsidRPr="0099776F">
        <w:rPr>
          <w:rFonts w:ascii="Times New Roman" w:hAnsi="Times New Roman" w:cs="Times New Roman"/>
          <w:sz w:val="24"/>
          <w:szCs w:val="24"/>
        </w:rPr>
        <w:t xml:space="preserve">2009 </w:t>
      </w:r>
      <w:r w:rsidRPr="0099776F">
        <w:rPr>
          <w:rFonts w:ascii="Times New Roman" w:hAnsi="Times New Roman" w:cs="Times New Roman"/>
          <w:sz w:val="24"/>
          <w:szCs w:val="24"/>
        </w:rPr>
        <w:t>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w:t>
      </w:r>
      <w:r w:rsidR="00571196" w:rsidRPr="0099776F">
        <w:rPr>
          <w:rFonts w:ascii="Times New Roman" w:hAnsi="Times New Roman" w:cs="Times New Roman"/>
          <w:sz w:val="24"/>
          <w:szCs w:val="24"/>
        </w:rPr>
        <w:t xml:space="preserve"> (скажем, 10 руб./ед.)</w:t>
      </w:r>
      <w:r w:rsidRPr="0099776F">
        <w:rPr>
          <w:rFonts w:ascii="Times New Roman" w:hAnsi="Times New Roman" w:cs="Times New Roman"/>
          <w:sz w:val="24"/>
          <w:szCs w:val="24"/>
        </w:rPr>
        <w:t>.</w:t>
      </w:r>
    </w:p>
    <w:p w:rsidR="00BC0488" w:rsidRPr="0099776F" w:rsidRDefault="00BC0488"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На правом графике представлена ситуация с ценовым сговором, который имел место </w:t>
      </w:r>
      <w:r w:rsidR="007A5F82" w:rsidRPr="0099776F">
        <w:rPr>
          <w:rFonts w:ascii="Times New Roman" w:hAnsi="Times New Roman" w:cs="Times New Roman"/>
          <w:sz w:val="24"/>
          <w:szCs w:val="24"/>
        </w:rPr>
        <w:t xml:space="preserve">с начала 2008 г. по конец 2011 </w:t>
      </w:r>
      <w:r w:rsidRPr="0099776F">
        <w:rPr>
          <w:rFonts w:ascii="Times New Roman" w:hAnsi="Times New Roman" w:cs="Times New Roman"/>
          <w:sz w:val="24"/>
          <w:szCs w:val="24"/>
        </w:rPr>
        <w:t xml:space="preserve">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w:t>
      </w:r>
      <w:r w:rsidR="007A5F82" w:rsidRPr="0099776F">
        <w:rPr>
          <w:rFonts w:ascii="Times New Roman" w:hAnsi="Times New Roman" w:cs="Times New Roman"/>
          <w:sz w:val="24"/>
          <w:szCs w:val="24"/>
        </w:rPr>
        <w:t>2012</w:t>
      </w:r>
      <w:r w:rsidRPr="0099776F">
        <w:rPr>
          <w:rFonts w:ascii="Times New Roman" w:hAnsi="Times New Roman" w:cs="Times New Roman"/>
          <w:sz w:val="24"/>
          <w:szCs w:val="24"/>
        </w:rPr>
        <w:t>-2014 гг. предполагается, что при отсутствии нарушения цена бы постепенно увеличивалась с 10 до 12 руб.</w:t>
      </w:r>
      <w:r w:rsidR="00571196" w:rsidRPr="0099776F">
        <w:rPr>
          <w:rFonts w:ascii="Times New Roman" w:hAnsi="Times New Roman" w:cs="Times New Roman"/>
          <w:sz w:val="24"/>
          <w:szCs w:val="24"/>
        </w:rPr>
        <w:t>/ед.</w:t>
      </w:r>
    </w:p>
    <w:p w:rsidR="005E3322" w:rsidRPr="0099776F" w:rsidRDefault="005E332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При сравнении </w:t>
      </w:r>
      <w:r w:rsidR="00FB6EC7" w:rsidRPr="0099776F">
        <w:rPr>
          <w:rFonts w:ascii="Times New Roman" w:hAnsi="Times New Roman" w:cs="Times New Roman"/>
          <w:sz w:val="24"/>
          <w:szCs w:val="24"/>
        </w:rPr>
        <w:t xml:space="preserve">исследуемых показателей </w:t>
      </w:r>
      <w:r w:rsidRPr="0099776F">
        <w:rPr>
          <w:rFonts w:ascii="Times New Roman" w:hAnsi="Times New Roman" w:cs="Times New Roman"/>
          <w:sz w:val="24"/>
          <w:szCs w:val="24"/>
        </w:rPr>
        <w:t>в период нарушения с предшествующи</w:t>
      </w:r>
      <w:r w:rsidR="00FB6EC7" w:rsidRPr="0099776F">
        <w:rPr>
          <w:rFonts w:ascii="Times New Roman" w:hAnsi="Times New Roman" w:cs="Times New Roman"/>
          <w:sz w:val="24"/>
          <w:szCs w:val="24"/>
        </w:rPr>
        <w:t>ми</w:t>
      </w:r>
      <w:r w:rsidRPr="0099776F">
        <w:rPr>
          <w:rFonts w:ascii="Times New Roman" w:hAnsi="Times New Roman" w:cs="Times New Roman"/>
          <w:sz w:val="24"/>
          <w:szCs w:val="24"/>
        </w:rPr>
        <w:t xml:space="preserve"> или последующи</w:t>
      </w:r>
      <w:r w:rsidR="00FB6EC7" w:rsidRPr="0099776F">
        <w:rPr>
          <w:rFonts w:ascii="Times New Roman" w:hAnsi="Times New Roman" w:cs="Times New Roman"/>
          <w:sz w:val="24"/>
          <w:szCs w:val="24"/>
        </w:rPr>
        <w:t>ми</w:t>
      </w:r>
      <w:r w:rsidRPr="0099776F">
        <w:rPr>
          <w:rFonts w:ascii="Times New Roman" w:hAnsi="Times New Roman" w:cs="Times New Roman"/>
          <w:sz w:val="24"/>
          <w:szCs w:val="24"/>
        </w:rPr>
        <w:t xml:space="preserve"> период</w:t>
      </w:r>
      <w:r w:rsidR="00FB6EC7" w:rsidRPr="0099776F">
        <w:rPr>
          <w:rFonts w:ascii="Times New Roman" w:hAnsi="Times New Roman" w:cs="Times New Roman"/>
          <w:sz w:val="24"/>
          <w:szCs w:val="24"/>
        </w:rPr>
        <w:t>ами</w:t>
      </w:r>
      <w:r w:rsidRPr="0099776F">
        <w:rPr>
          <w:rFonts w:ascii="Times New Roman" w:hAnsi="Times New Roman" w:cs="Times New Roman"/>
          <w:sz w:val="24"/>
          <w:szCs w:val="24"/>
        </w:rPr>
        <w:t xml:space="preserve">, </w:t>
      </w:r>
      <w:r w:rsidR="00001798" w:rsidRPr="0099776F">
        <w:rPr>
          <w:rFonts w:ascii="Times New Roman" w:hAnsi="Times New Roman" w:cs="Times New Roman"/>
          <w:sz w:val="24"/>
          <w:szCs w:val="24"/>
        </w:rPr>
        <w:t xml:space="preserve">методы экстраполяции и интерполяции </w:t>
      </w:r>
      <w:r w:rsidRPr="0099776F">
        <w:rPr>
          <w:rFonts w:ascii="Times New Roman" w:hAnsi="Times New Roman" w:cs="Times New Roman"/>
          <w:sz w:val="24"/>
          <w:szCs w:val="24"/>
        </w:rPr>
        <w:t xml:space="preserve">необходимо </w:t>
      </w:r>
      <w:r w:rsidR="00001798" w:rsidRPr="0099776F">
        <w:rPr>
          <w:rFonts w:ascii="Times New Roman" w:hAnsi="Times New Roman" w:cs="Times New Roman"/>
          <w:sz w:val="24"/>
          <w:szCs w:val="24"/>
        </w:rPr>
        <w:t xml:space="preserve">дополнять анализом факторов, которые </w:t>
      </w:r>
      <w:r w:rsidR="004851D6" w:rsidRPr="0099776F">
        <w:rPr>
          <w:rFonts w:ascii="Times New Roman" w:hAnsi="Times New Roman" w:cs="Times New Roman"/>
          <w:sz w:val="24"/>
          <w:szCs w:val="24"/>
        </w:rPr>
        <w:t xml:space="preserve">обусловливают </w:t>
      </w:r>
      <w:r w:rsidR="00001798" w:rsidRPr="0099776F">
        <w:rPr>
          <w:rFonts w:ascii="Times New Roman" w:hAnsi="Times New Roman" w:cs="Times New Roman"/>
          <w:sz w:val="24"/>
          <w:szCs w:val="24"/>
        </w:rPr>
        <w:t>(сезонные) изменения</w:t>
      </w:r>
      <w:r w:rsidRPr="0099776F">
        <w:rPr>
          <w:rFonts w:ascii="Times New Roman" w:hAnsi="Times New Roman" w:cs="Times New Roman"/>
          <w:sz w:val="24"/>
          <w:szCs w:val="24"/>
        </w:rPr>
        <w:t xml:space="preserve"> спрос</w:t>
      </w:r>
      <w:r w:rsidR="00001798" w:rsidRPr="0099776F">
        <w:rPr>
          <w:rFonts w:ascii="Times New Roman" w:hAnsi="Times New Roman" w:cs="Times New Roman"/>
          <w:sz w:val="24"/>
          <w:szCs w:val="24"/>
        </w:rPr>
        <w:t xml:space="preserve">а и </w:t>
      </w:r>
      <w:r w:rsidRPr="0099776F">
        <w:rPr>
          <w:rFonts w:ascii="Times New Roman" w:hAnsi="Times New Roman" w:cs="Times New Roman"/>
          <w:sz w:val="24"/>
          <w:szCs w:val="24"/>
        </w:rPr>
        <w:t>издерж</w:t>
      </w:r>
      <w:r w:rsidR="00001798" w:rsidRPr="0099776F">
        <w:rPr>
          <w:rFonts w:ascii="Times New Roman" w:hAnsi="Times New Roman" w:cs="Times New Roman"/>
          <w:sz w:val="24"/>
          <w:szCs w:val="24"/>
        </w:rPr>
        <w:t>е</w:t>
      </w:r>
      <w:r w:rsidRPr="0099776F">
        <w:rPr>
          <w:rFonts w:ascii="Times New Roman" w:hAnsi="Times New Roman" w:cs="Times New Roman"/>
          <w:sz w:val="24"/>
          <w:szCs w:val="24"/>
        </w:rPr>
        <w:t>к.</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Скажем, если основные факторы производства </w:t>
      </w:r>
      <w:r w:rsidR="00B059F1" w:rsidRPr="0099776F">
        <w:rPr>
          <w:rFonts w:ascii="Times New Roman" w:hAnsi="Times New Roman" w:cs="Times New Roman"/>
          <w:sz w:val="24"/>
          <w:szCs w:val="24"/>
        </w:rPr>
        <w:t>обращаются</w:t>
      </w:r>
      <w:r w:rsidRPr="0099776F">
        <w:rPr>
          <w:rFonts w:ascii="Times New Roman" w:hAnsi="Times New Roman" w:cs="Times New Roman"/>
          <w:sz w:val="24"/>
          <w:szCs w:val="24"/>
        </w:rPr>
        <w:t xml:space="preserve"> на конкурентных рынках, и существуют биржевые или внебиржевые индикаторы цен на данные факторы производства, то </w:t>
      </w:r>
      <w:r w:rsidR="000D4E29" w:rsidRPr="0099776F">
        <w:rPr>
          <w:rFonts w:ascii="Times New Roman" w:hAnsi="Times New Roman" w:cs="Times New Roman"/>
          <w:sz w:val="24"/>
          <w:szCs w:val="24"/>
        </w:rPr>
        <w:t xml:space="preserve">эти факторы необходимо соответствующим образом принимать во внимание </w:t>
      </w:r>
      <w:r w:rsidRPr="0099776F">
        <w:rPr>
          <w:rFonts w:ascii="Times New Roman" w:hAnsi="Times New Roman" w:cs="Times New Roman"/>
          <w:sz w:val="24"/>
          <w:szCs w:val="24"/>
        </w:rPr>
        <w:t>при экстраполяции или интерполяции</w:t>
      </w:r>
      <w:r w:rsidR="004851D6" w:rsidRPr="0099776F">
        <w:rPr>
          <w:rFonts w:ascii="Times New Roman" w:hAnsi="Times New Roman" w:cs="Times New Roman"/>
          <w:sz w:val="24"/>
          <w:szCs w:val="24"/>
        </w:rPr>
        <w:t xml:space="preserve"> </w:t>
      </w:r>
      <w:r w:rsidR="00BB0660" w:rsidRPr="0099776F">
        <w:rPr>
          <w:rFonts w:ascii="Times New Roman" w:hAnsi="Times New Roman" w:cs="Times New Roman"/>
          <w:sz w:val="24"/>
          <w:szCs w:val="24"/>
        </w:rPr>
        <w:t>данных</w:t>
      </w:r>
      <w:r w:rsidRPr="0099776F">
        <w:rPr>
          <w:rFonts w:ascii="Times New Roman" w:hAnsi="Times New Roman" w:cs="Times New Roman"/>
          <w:sz w:val="24"/>
          <w:szCs w:val="24"/>
        </w:rPr>
        <w:t xml:space="preserve">, улучшая тем самым оценку </w:t>
      </w:r>
      <w:r w:rsidR="004851D6" w:rsidRPr="0099776F">
        <w:rPr>
          <w:rFonts w:ascii="Times New Roman" w:hAnsi="Times New Roman" w:cs="Times New Roman"/>
          <w:sz w:val="24"/>
          <w:szCs w:val="24"/>
        </w:rPr>
        <w:t>убытка</w:t>
      </w:r>
      <w:r w:rsidRPr="0099776F">
        <w:rPr>
          <w:rFonts w:ascii="Times New Roman" w:hAnsi="Times New Roman" w:cs="Times New Roman"/>
          <w:sz w:val="24"/>
          <w:szCs w:val="24"/>
        </w:rPr>
        <w:t>.</w:t>
      </w:r>
    </w:p>
    <w:p w:rsidR="005E3322" w:rsidRPr="0099776F" w:rsidRDefault="00001798"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Также п</w:t>
      </w:r>
      <w:r w:rsidR="005E3322" w:rsidRPr="0099776F">
        <w:rPr>
          <w:rFonts w:ascii="Times New Roman" w:hAnsi="Times New Roman" w:cs="Times New Roman"/>
          <w:sz w:val="24"/>
          <w:szCs w:val="24"/>
        </w:rPr>
        <w:t>ри выборе данных для анализа необходимо учитывать экономические факторы, которые могут влиять на надежность данных.</w:t>
      </w:r>
      <w:r w:rsidR="0058512F" w:rsidRPr="0099776F">
        <w:rPr>
          <w:rFonts w:ascii="Times New Roman" w:hAnsi="Times New Roman" w:cs="Times New Roman"/>
          <w:sz w:val="24"/>
          <w:szCs w:val="24"/>
        </w:rPr>
        <w:t xml:space="preserve"> </w:t>
      </w:r>
      <w:r w:rsidR="005E3322" w:rsidRPr="0099776F">
        <w:rPr>
          <w:rFonts w:ascii="Times New Roman" w:hAnsi="Times New Roman" w:cs="Times New Roman"/>
          <w:sz w:val="24"/>
          <w:szCs w:val="24"/>
        </w:rPr>
        <w:t xml:space="preserve">Например, если нарушение имело место в течение длительного </w:t>
      </w:r>
      <w:r w:rsidR="000D4E29" w:rsidRPr="0099776F">
        <w:rPr>
          <w:rFonts w:ascii="Times New Roman" w:hAnsi="Times New Roman" w:cs="Times New Roman"/>
          <w:sz w:val="24"/>
          <w:szCs w:val="24"/>
        </w:rPr>
        <w:t xml:space="preserve">промежутка </w:t>
      </w:r>
      <w:r w:rsidR="005E3322" w:rsidRPr="0099776F">
        <w:rPr>
          <w:rFonts w:ascii="Times New Roman" w:hAnsi="Times New Roman" w:cs="Times New Roman"/>
          <w:sz w:val="24"/>
          <w:szCs w:val="24"/>
        </w:rPr>
        <w:t>времени, то уровень цен до периода нарушения может быть неадекватен для оценки последующ</w:t>
      </w:r>
      <w:r w:rsidRPr="0099776F">
        <w:rPr>
          <w:rFonts w:ascii="Times New Roman" w:hAnsi="Times New Roman" w:cs="Times New Roman"/>
          <w:sz w:val="24"/>
          <w:szCs w:val="24"/>
        </w:rPr>
        <w:t>их</w:t>
      </w:r>
      <w:r w:rsidR="005E3322" w:rsidRPr="0099776F">
        <w:rPr>
          <w:rFonts w:ascii="Times New Roman" w:hAnsi="Times New Roman" w:cs="Times New Roman"/>
          <w:sz w:val="24"/>
          <w:szCs w:val="24"/>
        </w:rPr>
        <w:t xml:space="preserve"> </w:t>
      </w:r>
      <w:r w:rsidR="006D5FE0" w:rsidRPr="0099776F">
        <w:rPr>
          <w:rFonts w:ascii="Times New Roman" w:hAnsi="Times New Roman" w:cs="Times New Roman"/>
          <w:sz w:val="24"/>
          <w:szCs w:val="24"/>
        </w:rPr>
        <w:t>периодов</w:t>
      </w:r>
      <w:r w:rsidR="005E3322" w:rsidRPr="0099776F">
        <w:rPr>
          <w:rFonts w:ascii="Times New Roman" w:hAnsi="Times New Roman" w:cs="Times New Roman"/>
          <w:sz w:val="24"/>
          <w:szCs w:val="24"/>
        </w:rPr>
        <w:t xml:space="preserve">, поскольку </w:t>
      </w:r>
      <w:r w:rsidR="00571196" w:rsidRPr="0099776F">
        <w:rPr>
          <w:rFonts w:ascii="Times New Roman" w:hAnsi="Times New Roman" w:cs="Times New Roman"/>
          <w:sz w:val="24"/>
          <w:szCs w:val="24"/>
        </w:rPr>
        <w:t>потребительские предпочтения</w:t>
      </w:r>
      <w:r w:rsidR="000D4E29" w:rsidRPr="0099776F">
        <w:rPr>
          <w:rFonts w:ascii="Times New Roman" w:hAnsi="Times New Roman" w:cs="Times New Roman"/>
          <w:sz w:val="24"/>
          <w:szCs w:val="24"/>
        </w:rPr>
        <w:t>,</w:t>
      </w:r>
      <w:r w:rsidR="005E3322" w:rsidRPr="0099776F">
        <w:rPr>
          <w:rFonts w:ascii="Times New Roman" w:hAnsi="Times New Roman" w:cs="Times New Roman"/>
          <w:sz w:val="24"/>
          <w:szCs w:val="24"/>
        </w:rPr>
        <w:t xml:space="preserve"> издержки</w:t>
      </w:r>
      <w:r w:rsidR="00571196" w:rsidRPr="0099776F">
        <w:rPr>
          <w:rFonts w:ascii="Times New Roman" w:hAnsi="Times New Roman" w:cs="Times New Roman"/>
          <w:sz w:val="24"/>
          <w:szCs w:val="24"/>
        </w:rPr>
        <w:t>, а также</w:t>
      </w:r>
      <w:r w:rsidR="005E3322" w:rsidRPr="0099776F">
        <w:rPr>
          <w:rFonts w:ascii="Times New Roman" w:hAnsi="Times New Roman" w:cs="Times New Roman"/>
          <w:sz w:val="24"/>
          <w:szCs w:val="24"/>
        </w:rPr>
        <w:t xml:space="preserve"> </w:t>
      </w:r>
      <w:r w:rsidR="000D4E29" w:rsidRPr="0099776F">
        <w:rPr>
          <w:rFonts w:ascii="Times New Roman" w:hAnsi="Times New Roman" w:cs="Times New Roman"/>
          <w:sz w:val="24"/>
          <w:szCs w:val="24"/>
        </w:rPr>
        <w:t xml:space="preserve">иные параметры рынка и конкурентной среды </w:t>
      </w:r>
      <w:r w:rsidR="005E3322" w:rsidRPr="0099776F">
        <w:rPr>
          <w:rFonts w:ascii="Times New Roman" w:hAnsi="Times New Roman" w:cs="Times New Roman"/>
          <w:sz w:val="24"/>
          <w:szCs w:val="24"/>
        </w:rPr>
        <w:t xml:space="preserve">могли существенно </w:t>
      </w:r>
      <w:r w:rsidR="000D4E29" w:rsidRPr="0099776F">
        <w:rPr>
          <w:rFonts w:ascii="Times New Roman" w:hAnsi="Times New Roman" w:cs="Times New Roman"/>
          <w:sz w:val="24"/>
          <w:szCs w:val="24"/>
        </w:rPr>
        <w:t>измениться с течением времени</w:t>
      </w:r>
      <w:r w:rsidR="005E3322"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p>
    <w:p w:rsidR="005E3322" w:rsidRPr="0099776F" w:rsidRDefault="00F76199"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Экономические показатели</w:t>
      </w:r>
      <w:r w:rsidR="005E3322" w:rsidRPr="0099776F">
        <w:rPr>
          <w:rFonts w:ascii="Times New Roman" w:hAnsi="Times New Roman" w:cs="Times New Roman"/>
          <w:sz w:val="24"/>
          <w:szCs w:val="24"/>
        </w:rPr>
        <w:t xml:space="preserve">, установившиеся после нарушения, могут быть как выше, так и ниже </w:t>
      </w:r>
      <w:r w:rsidRPr="0099776F">
        <w:rPr>
          <w:rFonts w:ascii="Times New Roman" w:hAnsi="Times New Roman" w:cs="Times New Roman"/>
          <w:sz w:val="24"/>
          <w:szCs w:val="24"/>
        </w:rPr>
        <w:t>тех экономических показателей</w:t>
      </w:r>
      <w:r w:rsidR="005E3322" w:rsidRPr="0099776F">
        <w:rPr>
          <w:rFonts w:ascii="Times New Roman" w:hAnsi="Times New Roman" w:cs="Times New Roman"/>
          <w:sz w:val="24"/>
          <w:szCs w:val="24"/>
        </w:rPr>
        <w:t>, которые бы сложились в тот же период, но при отсутствии предшествующего нарушения.</w:t>
      </w:r>
      <w:r w:rsidR="0058512F" w:rsidRPr="0099776F">
        <w:rPr>
          <w:rFonts w:ascii="Times New Roman" w:hAnsi="Times New Roman" w:cs="Times New Roman"/>
          <w:sz w:val="24"/>
          <w:szCs w:val="24"/>
        </w:rPr>
        <w:t xml:space="preserve"> </w:t>
      </w:r>
      <w:r w:rsidR="005E3322" w:rsidRPr="0099776F">
        <w:rPr>
          <w:rFonts w:ascii="Times New Roman" w:hAnsi="Times New Roman" w:cs="Times New Roman"/>
          <w:sz w:val="24"/>
          <w:szCs w:val="24"/>
        </w:rPr>
        <w:t xml:space="preserve">Например, если </w:t>
      </w:r>
      <w:r w:rsidR="00846D5E" w:rsidRPr="0099776F">
        <w:rPr>
          <w:rFonts w:ascii="Times New Roman" w:hAnsi="Times New Roman" w:cs="Times New Roman"/>
          <w:sz w:val="24"/>
          <w:szCs w:val="24"/>
        </w:rPr>
        <w:t>имелось картельное соглашение об установлении, поддержании цен на определенном уровне</w:t>
      </w:r>
      <w:r w:rsidR="005E3322" w:rsidRPr="0099776F">
        <w:rPr>
          <w:rFonts w:ascii="Times New Roman" w:hAnsi="Times New Roman" w:cs="Times New Roman"/>
          <w:sz w:val="24"/>
          <w:szCs w:val="24"/>
        </w:rPr>
        <w:t xml:space="preserve">, то после его </w:t>
      </w:r>
      <w:r w:rsidR="004851D6" w:rsidRPr="0099776F">
        <w:rPr>
          <w:rFonts w:ascii="Times New Roman" w:hAnsi="Times New Roman" w:cs="Times New Roman"/>
          <w:sz w:val="24"/>
          <w:szCs w:val="24"/>
        </w:rPr>
        <w:t xml:space="preserve">прекращения </w:t>
      </w:r>
      <w:r w:rsidR="005E3322" w:rsidRPr="0099776F">
        <w:rPr>
          <w:rFonts w:ascii="Times New Roman" w:hAnsi="Times New Roman" w:cs="Times New Roman"/>
          <w:sz w:val="24"/>
          <w:szCs w:val="24"/>
        </w:rPr>
        <w:t>можно ожидать более ожесточенную ценовую конкуренцию и, соответственно, относительно более низкий уровень цен, чем если бы сговора не было вовсе.</w:t>
      </w:r>
      <w:r w:rsidR="0058512F" w:rsidRPr="0099776F">
        <w:rPr>
          <w:rFonts w:ascii="Times New Roman" w:hAnsi="Times New Roman" w:cs="Times New Roman"/>
          <w:sz w:val="24"/>
          <w:szCs w:val="24"/>
        </w:rPr>
        <w:t xml:space="preserve"> </w:t>
      </w:r>
      <w:r w:rsidR="005E3322" w:rsidRPr="0099776F">
        <w:rPr>
          <w:rFonts w:ascii="Times New Roman" w:hAnsi="Times New Roman" w:cs="Times New Roman"/>
          <w:sz w:val="24"/>
          <w:szCs w:val="24"/>
        </w:rPr>
        <w:t xml:space="preserve">И наоборот, при сговоре хозяйствующие субъекты могли </w:t>
      </w:r>
      <w:r w:rsidR="00804B38" w:rsidRPr="0099776F">
        <w:rPr>
          <w:rFonts w:ascii="Times New Roman" w:hAnsi="Times New Roman" w:cs="Times New Roman"/>
          <w:sz w:val="24"/>
          <w:szCs w:val="24"/>
        </w:rPr>
        <w:t xml:space="preserve">сообщить </w:t>
      </w:r>
      <w:r w:rsidR="005E3322" w:rsidRPr="0099776F">
        <w:rPr>
          <w:rFonts w:ascii="Times New Roman" w:hAnsi="Times New Roman" w:cs="Times New Roman"/>
          <w:sz w:val="24"/>
          <w:szCs w:val="24"/>
        </w:rPr>
        <w:t>друг другу конфиденциальную информацию</w:t>
      </w:r>
      <w:r w:rsidR="00804B38" w:rsidRPr="0099776F">
        <w:rPr>
          <w:rFonts w:ascii="Times New Roman" w:hAnsi="Times New Roman" w:cs="Times New Roman"/>
          <w:sz w:val="24"/>
          <w:szCs w:val="24"/>
        </w:rPr>
        <w:t xml:space="preserve"> (например, </w:t>
      </w:r>
      <w:r w:rsidR="00C047B2" w:rsidRPr="0099776F">
        <w:rPr>
          <w:rFonts w:ascii="Times New Roman" w:hAnsi="Times New Roman" w:cs="Times New Roman"/>
          <w:sz w:val="24"/>
          <w:szCs w:val="24"/>
        </w:rPr>
        <w:t xml:space="preserve">о собственных </w:t>
      </w:r>
      <w:r w:rsidR="005E3322" w:rsidRPr="0099776F">
        <w:rPr>
          <w:rFonts w:ascii="Times New Roman" w:hAnsi="Times New Roman" w:cs="Times New Roman"/>
          <w:sz w:val="24"/>
          <w:szCs w:val="24"/>
        </w:rPr>
        <w:t>издержках</w:t>
      </w:r>
      <w:r w:rsidR="00804B38" w:rsidRPr="0099776F">
        <w:rPr>
          <w:rFonts w:ascii="Times New Roman" w:hAnsi="Times New Roman" w:cs="Times New Roman"/>
          <w:sz w:val="24"/>
          <w:szCs w:val="24"/>
        </w:rPr>
        <w:t>)</w:t>
      </w:r>
      <w:r w:rsidR="005E3322" w:rsidRPr="0099776F">
        <w:rPr>
          <w:rFonts w:ascii="Times New Roman" w:hAnsi="Times New Roman" w:cs="Times New Roman"/>
          <w:sz w:val="24"/>
          <w:szCs w:val="24"/>
        </w:rPr>
        <w:t>, знание которой может привести к относительно более высоким ценам даже после окончания сговора.</w:t>
      </w:r>
      <w:r w:rsidR="00571196" w:rsidRPr="0099776F">
        <w:rPr>
          <w:rFonts w:ascii="Times New Roman" w:hAnsi="Times New Roman" w:cs="Times New Roman"/>
          <w:sz w:val="24"/>
          <w:szCs w:val="24"/>
        </w:rPr>
        <w:t xml:space="preserve"> Все эти аспекты могут оказывать влияние на оценку убытка и должны быть соответствующим образом уч</w:t>
      </w:r>
      <w:r w:rsidR="002219C8">
        <w:rPr>
          <w:rFonts w:ascii="Times New Roman" w:hAnsi="Times New Roman" w:cs="Times New Roman"/>
          <w:sz w:val="24"/>
          <w:szCs w:val="24"/>
        </w:rPr>
        <w:t>т</w:t>
      </w:r>
      <w:r w:rsidR="00571196" w:rsidRPr="0099776F">
        <w:rPr>
          <w:rFonts w:ascii="Times New Roman" w:hAnsi="Times New Roman" w:cs="Times New Roman"/>
          <w:sz w:val="24"/>
          <w:szCs w:val="24"/>
        </w:rPr>
        <w:t>ены в расчетах.</w:t>
      </w:r>
    </w:p>
    <w:p w:rsidR="00D96538" w:rsidRPr="0099776F" w:rsidRDefault="00D96538" w:rsidP="005278CC">
      <w:pPr>
        <w:pStyle w:val="RBBBodytext"/>
        <w:spacing w:before="0" w:after="0"/>
        <w:ind w:firstLine="709"/>
        <w:rPr>
          <w:rFonts w:ascii="Times New Roman" w:hAnsi="Times New Roman" w:cs="Times New Roman"/>
          <w:sz w:val="24"/>
          <w:szCs w:val="24"/>
        </w:rPr>
      </w:pPr>
    </w:p>
    <w:p w:rsidR="005E3322" w:rsidRPr="0099776F" w:rsidRDefault="005E3322" w:rsidP="005278CC">
      <w:pPr>
        <w:pStyle w:val="RBBBodytext"/>
        <w:spacing w:before="0" w:after="0"/>
        <w:jc w:val="center"/>
        <w:rPr>
          <w:rFonts w:ascii="Times New Roman" w:hAnsi="Times New Roman" w:cs="Times New Roman"/>
          <w:sz w:val="24"/>
          <w:szCs w:val="24"/>
        </w:rPr>
      </w:pPr>
      <w:r w:rsidRPr="0099776F">
        <w:rPr>
          <w:rFonts w:ascii="Times New Roman" w:hAnsi="Times New Roman" w:cs="Times New Roman"/>
          <w:b/>
          <w:sz w:val="24"/>
          <w:szCs w:val="24"/>
        </w:rPr>
        <w:t>Анализ сопоставимых рынков</w:t>
      </w:r>
    </w:p>
    <w:p w:rsidR="00571196" w:rsidRPr="0099776F" w:rsidRDefault="009F3A9A"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Исследуемые экономические показатели (цены, доли рынка, уровень прибыльности и проч.) </w:t>
      </w:r>
      <w:r w:rsidR="00310E9F" w:rsidRPr="0099776F">
        <w:rPr>
          <w:rFonts w:ascii="Times New Roman" w:hAnsi="Times New Roman" w:cs="Times New Roman"/>
          <w:sz w:val="24"/>
          <w:szCs w:val="24"/>
        </w:rPr>
        <w:t xml:space="preserve">можно также сравнивать с </w:t>
      </w:r>
      <w:r w:rsidRPr="0099776F">
        <w:rPr>
          <w:rFonts w:ascii="Times New Roman" w:hAnsi="Times New Roman" w:cs="Times New Roman"/>
          <w:sz w:val="24"/>
          <w:szCs w:val="24"/>
        </w:rPr>
        <w:t xml:space="preserve">аналогичными показателями </w:t>
      </w:r>
      <w:r w:rsidR="00310E9F" w:rsidRPr="0099776F">
        <w:rPr>
          <w:rFonts w:ascii="Times New Roman" w:hAnsi="Times New Roman" w:cs="Times New Roman"/>
          <w:sz w:val="24"/>
          <w:szCs w:val="24"/>
        </w:rPr>
        <w:t>на сопоставимых товарных рынках.</w:t>
      </w:r>
      <w:r w:rsidR="0058512F" w:rsidRPr="0099776F">
        <w:rPr>
          <w:rFonts w:ascii="Times New Roman" w:hAnsi="Times New Roman" w:cs="Times New Roman"/>
          <w:sz w:val="24"/>
          <w:szCs w:val="24"/>
        </w:rPr>
        <w:t xml:space="preserve"> </w:t>
      </w:r>
      <w:r w:rsidR="00310E9F" w:rsidRPr="0099776F">
        <w:rPr>
          <w:rFonts w:ascii="Times New Roman" w:hAnsi="Times New Roman" w:cs="Times New Roman"/>
          <w:sz w:val="24"/>
          <w:szCs w:val="24"/>
        </w:rPr>
        <w:t>В качестве сопоставимого товарного рынка может выступать</w:t>
      </w:r>
      <w:r w:rsidR="00571196" w:rsidRPr="0099776F">
        <w:rPr>
          <w:rFonts w:ascii="Times New Roman" w:hAnsi="Times New Roman" w:cs="Times New Roman"/>
          <w:sz w:val="24"/>
          <w:szCs w:val="24"/>
        </w:rPr>
        <w:t>:</w:t>
      </w:r>
    </w:p>
    <w:p w:rsidR="00571196" w:rsidRPr="0099776F" w:rsidRDefault="00310E9F"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рынок </w:t>
      </w:r>
      <w:r w:rsidR="00571196" w:rsidRPr="0099776F">
        <w:rPr>
          <w:rFonts w:ascii="Times New Roman" w:hAnsi="Times New Roman" w:cs="Times New Roman"/>
          <w:sz w:val="24"/>
          <w:szCs w:val="24"/>
        </w:rPr>
        <w:t xml:space="preserve">исследуемого </w:t>
      </w:r>
      <w:r w:rsidR="004851D6" w:rsidRPr="0099776F">
        <w:rPr>
          <w:rFonts w:ascii="Times New Roman" w:hAnsi="Times New Roman" w:cs="Times New Roman"/>
          <w:sz w:val="24"/>
          <w:szCs w:val="24"/>
        </w:rPr>
        <w:t>товара</w:t>
      </w:r>
      <w:r w:rsidR="00571196" w:rsidRPr="0099776F">
        <w:rPr>
          <w:rFonts w:ascii="Times New Roman" w:hAnsi="Times New Roman" w:cs="Times New Roman"/>
          <w:sz w:val="24"/>
          <w:szCs w:val="24"/>
        </w:rPr>
        <w:t xml:space="preserve"> (</w:t>
      </w:r>
      <w:r w:rsidRPr="0099776F">
        <w:rPr>
          <w:rFonts w:ascii="Times New Roman" w:hAnsi="Times New Roman" w:cs="Times New Roman"/>
          <w:sz w:val="24"/>
          <w:szCs w:val="24"/>
        </w:rPr>
        <w:t>услуги</w:t>
      </w:r>
      <w:r w:rsidR="00571196" w:rsidRPr="0099776F">
        <w:rPr>
          <w:rFonts w:ascii="Times New Roman" w:hAnsi="Times New Roman" w:cs="Times New Roman"/>
          <w:sz w:val="24"/>
          <w:szCs w:val="24"/>
        </w:rPr>
        <w:t>)</w:t>
      </w:r>
      <w:r w:rsidRPr="0099776F">
        <w:rPr>
          <w:rFonts w:ascii="Times New Roman" w:hAnsi="Times New Roman" w:cs="Times New Roman"/>
          <w:sz w:val="24"/>
          <w:szCs w:val="24"/>
        </w:rPr>
        <w:t>, но с другими географическими границами</w:t>
      </w:r>
      <w:r w:rsidR="00B749DC" w:rsidRPr="0099776F">
        <w:rPr>
          <w:rFonts w:ascii="Times New Roman" w:hAnsi="Times New Roman" w:cs="Times New Roman"/>
          <w:sz w:val="24"/>
          <w:szCs w:val="24"/>
        </w:rPr>
        <w:t>;</w:t>
      </w:r>
    </w:p>
    <w:p w:rsidR="00571196" w:rsidRPr="0099776F" w:rsidRDefault="00310E9F"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рынок </w:t>
      </w:r>
      <w:r w:rsidR="00D74B91" w:rsidRPr="0099776F">
        <w:rPr>
          <w:rFonts w:ascii="Times New Roman" w:hAnsi="Times New Roman" w:cs="Times New Roman"/>
          <w:sz w:val="24"/>
          <w:szCs w:val="24"/>
        </w:rPr>
        <w:t>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310E9F" w:rsidRPr="0099776F" w:rsidRDefault="00AB18D1"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Выбор метода </w:t>
      </w:r>
      <w:r w:rsidR="00310E9F" w:rsidRPr="0099776F">
        <w:rPr>
          <w:rFonts w:ascii="Times New Roman" w:hAnsi="Times New Roman" w:cs="Times New Roman"/>
          <w:sz w:val="24"/>
          <w:szCs w:val="24"/>
        </w:rPr>
        <w:t xml:space="preserve">сравнения </w:t>
      </w:r>
      <w:r w:rsidRPr="0099776F">
        <w:rPr>
          <w:rFonts w:ascii="Times New Roman" w:hAnsi="Times New Roman" w:cs="Times New Roman"/>
          <w:sz w:val="24"/>
          <w:szCs w:val="24"/>
        </w:rPr>
        <w:t xml:space="preserve">на практике </w:t>
      </w:r>
      <w:r w:rsidR="00310E9F" w:rsidRPr="0099776F">
        <w:rPr>
          <w:rFonts w:ascii="Times New Roman" w:hAnsi="Times New Roman" w:cs="Times New Roman"/>
          <w:sz w:val="24"/>
          <w:szCs w:val="24"/>
        </w:rPr>
        <w:t>завис</w:t>
      </w:r>
      <w:r w:rsidR="009F3A9A" w:rsidRPr="0099776F">
        <w:rPr>
          <w:rFonts w:ascii="Times New Roman" w:hAnsi="Times New Roman" w:cs="Times New Roman"/>
          <w:sz w:val="24"/>
          <w:szCs w:val="24"/>
        </w:rPr>
        <w:t>и</w:t>
      </w:r>
      <w:r w:rsidR="00310E9F" w:rsidRPr="0099776F">
        <w:rPr>
          <w:rFonts w:ascii="Times New Roman" w:hAnsi="Times New Roman" w:cs="Times New Roman"/>
          <w:sz w:val="24"/>
          <w:szCs w:val="24"/>
        </w:rPr>
        <w:t xml:space="preserve">т от наличия соответствующих данных, от наличия </w:t>
      </w:r>
      <w:r w:rsidR="00571196" w:rsidRPr="0099776F">
        <w:rPr>
          <w:rFonts w:ascii="Times New Roman" w:hAnsi="Times New Roman" w:cs="Times New Roman"/>
          <w:sz w:val="24"/>
          <w:szCs w:val="24"/>
        </w:rPr>
        <w:t xml:space="preserve">предположительно </w:t>
      </w:r>
      <w:r w:rsidR="00310E9F" w:rsidRPr="0099776F">
        <w:rPr>
          <w:rFonts w:ascii="Times New Roman" w:hAnsi="Times New Roman" w:cs="Times New Roman"/>
          <w:sz w:val="24"/>
          <w:szCs w:val="24"/>
        </w:rPr>
        <w:t>сопоставимых рынков</w:t>
      </w:r>
      <w:r w:rsidR="00571196" w:rsidRPr="0099776F">
        <w:rPr>
          <w:rFonts w:ascii="Times New Roman" w:hAnsi="Times New Roman" w:cs="Times New Roman"/>
          <w:sz w:val="24"/>
          <w:szCs w:val="24"/>
        </w:rPr>
        <w:t>, от степени их сопоставимости</w:t>
      </w:r>
      <w:r w:rsidR="00310E9F" w:rsidRPr="0099776F">
        <w:rPr>
          <w:rFonts w:ascii="Times New Roman" w:hAnsi="Times New Roman" w:cs="Times New Roman"/>
          <w:sz w:val="24"/>
          <w:szCs w:val="24"/>
        </w:rPr>
        <w:t xml:space="preserve"> и от других обстоятельств дела.</w:t>
      </w:r>
      <w:r w:rsidR="0058512F" w:rsidRPr="0099776F">
        <w:rPr>
          <w:rFonts w:ascii="Times New Roman" w:hAnsi="Times New Roman" w:cs="Times New Roman"/>
          <w:sz w:val="24"/>
          <w:szCs w:val="24"/>
        </w:rPr>
        <w:t xml:space="preserve"> </w:t>
      </w:r>
      <w:r w:rsidR="00310E9F" w:rsidRPr="0099776F">
        <w:rPr>
          <w:rFonts w:ascii="Times New Roman" w:hAnsi="Times New Roman" w:cs="Times New Roman"/>
          <w:sz w:val="24"/>
          <w:szCs w:val="24"/>
        </w:rPr>
        <w:t>Например, если есть предположение, что</w:t>
      </w:r>
      <w:r w:rsidR="00B77E57" w:rsidRPr="0099776F">
        <w:rPr>
          <w:rFonts w:ascii="Times New Roman" w:hAnsi="Times New Roman" w:cs="Times New Roman"/>
          <w:sz w:val="24"/>
          <w:szCs w:val="24"/>
        </w:rPr>
        <w:t xml:space="preserve"> </w:t>
      </w:r>
      <w:r w:rsidR="00571196" w:rsidRPr="0099776F">
        <w:rPr>
          <w:rFonts w:ascii="Times New Roman" w:hAnsi="Times New Roman" w:cs="Times New Roman"/>
          <w:sz w:val="24"/>
          <w:szCs w:val="24"/>
        </w:rPr>
        <w:t xml:space="preserve">на исследуемом рынке </w:t>
      </w:r>
      <w:r w:rsidR="00310E9F" w:rsidRPr="0099776F">
        <w:rPr>
          <w:rFonts w:ascii="Times New Roman" w:hAnsi="Times New Roman" w:cs="Times New Roman"/>
          <w:sz w:val="24"/>
          <w:szCs w:val="24"/>
        </w:rPr>
        <w:t xml:space="preserve">спрос претерпевал существенные изменения в период нарушения, но детальные данные по спросу отсутствуют, то </w:t>
      </w:r>
      <w:r w:rsidR="009F3A9A" w:rsidRPr="0099776F">
        <w:rPr>
          <w:rFonts w:ascii="Times New Roman" w:hAnsi="Times New Roman" w:cs="Times New Roman"/>
          <w:sz w:val="24"/>
          <w:szCs w:val="24"/>
        </w:rPr>
        <w:t xml:space="preserve">какое-либо </w:t>
      </w:r>
      <w:r w:rsidR="00310E9F" w:rsidRPr="0099776F">
        <w:rPr>
          <w:rFonts w:ascii="Times New Roman" w:hAnsi="Times New Roman" w:cs="Times New Roman"/>
          <w:sz w:val="24"/>
          <w:szCs w:val="24"/>
        </w:rPr>
        <w:t>сравнение без учета колебаний спроса будет ненадежным.</w:t>
      </w:r>
      <w:r w:rsidR="0058512F" w:rsidRPr="0099776F">
        <w:rPr>
          <w:rFonts w:ascii="Times New Roman" w:hAnsi="Times New Roman" w:cs="Times New Roman"/>
          <w:sz w:val="24"/>
          <w:szCs w:val="24"/>
        </w:rPr>
        <w:t xml:space="preserve"> </w:t>
      </w:r>
      <w:r w:rsidR="00310E9F" w:rsidRPr="0099776F">
        <w:rPr>
          <w:rFonts w:ascii="Times New Roman" w:hAnsi="Times New Roman" w:cs="Times New Roman"/>
          <w:sz w:val="24"/>
          <w:szCs w:val="24"/>
        </w:rPr>
        <w:t xml:space="preserve">В этом случае сравнение с </w:t>
      </w:r>
      <w:r w:rsidR="009F3A9A" w:rsidRPr="0099776F">
        <w:rPr>
          <w:rFonts w:ascii="Times New Roman" w:hAnsi="Times New Roman" w:cs="Times New Roman"/>
          <w:sz w:val="24"/>
          <w:szCs w:val="24"/>
        </w:rPr>
        <w:t xml:space="preserve">аналогичными показателями </w:t>
      </w:r>
      <w:r w:rsidR="00310E9F" w:rsidRPr="0099776F">
        <w:rPr>
          <w:rFonts w:ascii="Times New Roman" w:hAnsi="Times New Roman" w:cs="Times New Roman"/>
          <w:sz w:val="24"/>
          <w:szCs w:val="24"/>
        </w:rPr>
        <w:t>на сопоставимом товарном рынке,</w:t>
      </w:r>
      <w:r w:rsidR="006B28FC" w:rsidRPr="0099776F">
        <w:rPr>
          <w:rFonts w:ascii="Times New Roman" w:hAnsi="Times New Roman" w:cs="Times New Roman"/>
          <w:sz w:val="24"/>
          <w:szCs w:val="24"/>
        </w:rPr>
        <w:t xml:space="preserve"> </w:t>
      </w:r>
      <w:r w:rsidR="007F5A6F" w:rsidRPr="0099776F">
        <w:rPr>
          <w:rFonts w:ascii="Times New Roman" w:hAnsi="Times New Roman" w:cs="Times New Roman"/>
          <w:sz w:val="24"/>
          <w:szCs w:val="24"/>
        </w:rPr>
        <w:t>п</w:t>
      </w:r>
      <w:r w:rsidR="004851D6" w:rsidRPr="0099776F">
        <w:rPr>
          <w:rFonts w:ascii="Times New Roman" w:hAnsi="Times New Roman" w:cs="Times New Roman"/>
          <w:sz w:val="24"/>
          <w:szCs w:val="24"/>
        </w:rPr>
        <w:t xml:space="preserve">одверженном </w:t>
      </w:r>
      <w:r w:rsidR="009F3A9A" w:rsidRPr="0099776F">
        <w:rPr>
          <w:rFonts w:ascii="Times New Roman" w:hAnsi="Times New Roman" w:cs="Times New Roman"/>
          <w:sz w:val="24"/>
          <w:szCs w:val="24"/>
        </w:rPr>
        <w:t xml:space="preserve">сходным </w:t>
      </w:r>
      <w:r w:rsidR="00310E9F" w:rsidRPr="0099776F">
        <w:rPr>
          <w:rFonts w:ascii="Times New Roman" w:hAnsi="Times New Roman" w:cs="Times New Roman"/>
          <w:sz w:val="24"/>
          <w:szCs w:val="24"/>
        </w:rPr>
        <w:t>колебаниям спроса, будет более предпочтительным.</w:t>
      </w:r>
    </w:p>
    <w:p w:rsidR="00310E9F" w:rsidRPr="0099776F" w:rsidRDefault="00310E9F"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При сравнении </w:t>
      </w:r>
      <w:r w:rsidR="009F3A9A" w:rsidRPr="0099776F">
        <w:rPr>
          <w:rFonts w:ascii="Times New Roman" w:hAnsi="Times New Roman" w:cs="Times New Roman"/>
          <w:sz w:val="24"/>
          <w:szCs w:val="24"/>
        </w:rPr>
        <w:t xml:space="preserve">экономических показателей </w:t>
      </w:r>
      <w:r w:rsidRPr="0099776F">
        <w:rPr>
          <w:rFonts w:ascii="Times New Roman" w:hAnsi="Times New Roman" w:cs="Times New Roman"/>
          <w:sz w:val="24"/>
          <w:szCs w:val="24"/>
        </w:rPr>
        <w:t xml:space="preserve">на исследуемом рынке в период нарушения с </w:t>
      </w:r>
      <w:r w:rsidR="009F3A9A" w:rsidRPr="0099776F">
        <w:rPr>
          <w:rFonts w:ascii="Times New Roman" w:hAnsi="Times New Roman" w:cs="Times New Roman"/>
          <w:sz w:val="24"/>
          <w:szCs w:val="24"/>
        </w:rPr>
        <w:t xml:space="preserve">аналогичными показателями </w:t>
      </w:r>
      <w:r w:rsidRPr="0099776F">
        <w:rPr>
          <w:rFonts w:ascii="Times New Roman" w:hAnsi="Times New Roman" w:cs="Times New Roman"/>
          <w:sz w:val="24"/>
          <w:szCs w:val="24"/>
        </w:rPr>
        <w:t>на других</w:t>
      </w:r>
      <w:r w:rsidR="00AB18D1" w:rsidRPr="0099776F">
        <w:rPr>
          <w:rFonts w:ascii="Times New Roman" w:hAnsi="Times New Roman" w:cs="Times New Roman"/>
          <w:sz w:val="24"/>
          <w:szCs w:val="24"/>
        </w:rPr>
        <w:t>, предположительно сопоставимых,</w:t>
      </w:r>
      <w:r w:rsidRPr="0099776F">
        <w:rPr>
          <w:rFonts w:ascii="Times New Roman" w:hAnsi="Times New Roman" w:cs="Times New Roman"/>
          <w:sz w:val="24"/>
          <w:szCs w:val="24"/>
        </w:rPr>
        <w:t xml:space="preserve"> товарных рынках </w:t>
      </w:r>
      <w:r w:rsidR="00AB18D1" w:rsidRPr="0099776F">
        <w:rPr>
          <w:rFonts w:ascii="Times New Roman" w:hAnsi="Times New Roman" w:cs="Times New Roman"/>
          <w:sz w:val="24"/>
          <w:szCs w:val="24"/>
        </w:rPr>
        <w:t xml:space="preserve">должны выполняться определенные базовые критерии. Во-первых, рынки </w:t>
      </w:r>
      <w:r w:rsidRPr="0099776F">
        <w:rPr>
          <w:rFonts w:ascii="Times New Roman" w:hAnsi="Times New Roman" w:cs="Times New Roman"/>
          <w:sz w:val="24"/>
          <w:szCs w:val="24"/>
        </w:rPr>
        <w:t xml:space="preserve">должны </w:t>
      </w:r>
      <w:r w:rsidR="009F3A9A" w:rsidRPr="0099776F">
        <w:rPr>
          <w:rFonts w:ascii="Times New Roman" w:hAnsi="Times New Roman" w:cs="Times New Roman"/>
          <w:sz w:val="24"/>
          <w:szCs w:val="24"/>
        </w:rPr>
        <w:t xml:space="preserve">характеризоваться </w:t>
      </w:r>
      <w:r w:rsidRPr="0099776F">
        <w:rPr>
          <w:rFonts w:ascii="Times New Roman" w:hAnsi="Times New Roman" w:cs="Times New Roman"/>
          <w:sz w:val="24"/>
          <w:szCs w:val="24"/>
        </w:rPr>
        <w:t>сопоставим</w:t>
      </w:r>
      <w:r w:rsidR="009F3A9A" w:rsidRPr="0099776F">
        <w:rPr>
          <w:rFonts w:ascii="Times New Roman" w:hAnsi="Times New Roman" w:cs="Times New Roman"/>
          <w:sz w:val="24"/>
          <w:szCs w:val="24"/>
        </w:rPr>
        <w:t xml:space="preserve">остью </w:t>
      </w:r>
      <w:r w:rsidR="00AB18D1" w:rsidRPr="0099776F">
        <w:rPr>
          <w:rFonts w:ascii="Times New Roman" w:hAnsi="Times New Roman" w:cs="Times New Roman"/>
          <w:sz w:val="24"/>
          <w:szCs w:val="24"/>
        </w:rPr>
        <w:t xml:space="preserve">как в плане </w:t>
      </w:r>
      <w:r w:rsidRPr="0099776F">
        <w:rPr>
          <w:rFonts w:ascii="Times New Roman" w:hAnsi="Times New Roman" w:cs="Times New Roman"/>
          <w:sz w:val="24"/>
          <w:szCs w:val="24"/>
        </w:rPr>
        <w:t>спрос</w:t>
      </w:r>
      <w:r w:rsidR="009F3A9A" w:rsidRPr="0099776F">
        <w:rPr>
          <w:rFonts w:ascii="Times New Roman" w:hAnsi="Times New Roman" w:cs="Times New Roman"/>
          <w:sz w:val="24"/>
          <w:szCs w:val="24"/>
        </w:rPr>
        <w:t>а</w:t>
      </w:r>
      <w:r w:rsidRPr="0099776F">
        <w:rPr>
          <w:rFonts w:ascii="Times New Roman" w:hAnsi="Times New Roman" w:cs="Times New Roman"/>
          <w:sz w:val="24"/>
          <w:szCs w:val="24"/>
        </w:rPr>
        <w:t xml:space="preserve"> </w:t>
      </w:r>
      <w:r w:rsidR="00897972" w:rsidRPr="0099776F">
        <w:rPr>
          <w:rFonts w:ascii="Times New Roman" w:hAnsi="Times New Roman" w:cs="Times New Roman"/>
          <w:sz w:val="24"/>
          <w:szCs w:val="24"/>
        </w:rPr>
        <w:t>(уровень переговорной власти потребителей, их предпочтений и способности платить и проч.)</w:t>
      </w:r>
      <w:r w:rsidR="00AB18D1" w:rsidRPr="0099776F">
        <w:rPr>
          <w:rFonts w:ascii="Times New Roman" w:hAnsi="Times New Roman" w:cs="Times New Roman"/>
          <w:sz w:val="24"/>
          <w:szCs w:val="24"/>
        </w:rPr>
        <w:t xml:space="preserve">, так и в плане </w:t>
      </w:r>
      <w:r w:rsidRPr="0099776F">
        <w:rPr>
          <w:rFonts w:ascii="Times New Roman" w:hAnsi="Times New Roman" w:cs="Times New Roman"/>
          <w:sz w:val="24"/>
          <w:szCs w:val="24"/>
        </w:rPr>
        <w:t xml:space="preserve"> </w:t>
      </w:r>
      <w:r w:rsidR="00BF6C9B" w:rsidRPr="0099776F">
        <w:rPr>
          <w:rFonts w:ascii="Times New Roman" w:hAnsi="Times New Roman" w:cs="Times New Roman"/>
          <w:sz w:val="24"/>
          <w:szCs w:val="24"/>
        </w:rPr>
        <w:t>предложения (</w:t>
      </w:r>
      <w:r w:rsidRPr="0099776F">
        <w:rPr>
          <w:rFonts w:ascii="Times New Roman" w:hAnsi="Times New Roman" w:cs="Times New Roman"/>
          <w:sz w:val="24"/>
          <w:szCs w:val="24"/>
        </w:rPr>
        <w:t>издерж</w:t>
      </w:r>
      <w:r w:rsidR="009F3A9A" w:rsidRPr="0099776F">
        <w:rPr>
          <w:rFonts w:ascii="Times New Roman" w:hAnsi="Times New Roman" w:cs="Times New Roman"/>
          <w:sz w:val="24"/>
          <w:szCs w:val="24"/>
        </w:rPr>
        <w:t>е</w:t>
      </w:r>
      <w:r w:rsidRPr="0099776F">
        <w:rPr>
          <w:rFonts w:ascii="Times New Roman" w:hAnsi="Times New Roman" w:cs="Times New Roman"/>
          <w:sz w:val="24"/>
          <w:szCs w:val="24"/>
        </w:rPr>
        <w:t>к</w:t>
      </w:r>
      <w:r w:rsidR="00BF6C9B" w:rsidRPr="0099776F">
        <w:rPr>
          <w:rFonts w:ascii="Times New Roman" w:hAnsi="Times New Roman" w:cs="Times New Roman"/>
          <w:sz w:val="24"/>
          <w:szCs w:val="24"/>
        </w:rPr>
        <w:t>, тарифов, наценок и проч.)</w:t>
      </w:r>
      <w:r w:rsidR="009F3A9A" w:rsidRPr="0099776F">
        <w:rPr>
          <w:rFonts w:ascii="Times New Roman" w:hAnsi="Times New Roman" w:cs="Times New Roman"/>
          <w:sz w:val="24"/>
          <w:szCs w:val="24"/>
        </w:rPr>
        <w:t xml:space="preserve">. </w:t>
      </w:r>
      <w:r w:rsidR="00AB18D1" w:rsidRPr="0099776F">
        <w:rPr>
          <w:rFonts w:ascii="Times New Roman" w:hAnsi="Times New Roman" w:cs="Times New Roman"/>
          <w:sz w:val="24"/>
          <w:szCs w:val="24"/>
        </w:rPr>
        <w:t xml:space="preserve">Во-вторых, </w:t>
      </w:r>
      <w:r w:rsidR="00A61B0A" w:rsidRPr="0099776F">
        <w:rPr>
          <w:rFonts w:ascii="Times New Roman" w:hAnsi="Times New Roman" w:cs="Times New Roman"/>
          <w:sz w:val="24"/>
          <w:szCs w:val="24"/>
        </w:rPr>
        <w:t xml:space="preserve">должна иметь место сопоставимость в отношении </w:t>
      </w:r>
      <w:r w:rsidRPr="0099776F">
        <w:rPr>
          <w:rFonts w:ascii="Times New Roman" w:hAnsi="Times New Roman" w:cs="Times New Roman"/>
          <w:sz w:val="24"/>
          <w:szCs w:val="24"/>
        </w:rPr>
        <w:t>структур</w:t>
      </w:r>
      <w:r w:rsidR="004B775E" w:rsidRPr="0099776F">
        <w:rPr>
          <w:rFonts w:ascii="Times New Roman" w:hAnsi="Times New Roman" w:cs="Times New Roman"/>
          <w:sz w:val="24"/>
          <w:szCs w:val="24"/>
        </w:rPr>
        <w:t>ы</w:t>
      </w:r>
      <w:r w:rsidRPr="0099776F">
        <w:rPr>
          <w:rFonts w:ascii="Times New Roman" w:hAnsi="Times New Roman" w:cs="Times New Roman"/>
          <w:sz w:val="24"/>
          <w:szCs w:val="24"/>
        </w:rPr>
        <w:t xml:space="preserve"> </w:t>
      </w:r>
      <w:r w:rsidR="00A61B0A" w:rsidRPr="0099776F">
        <w:rPr>
          <w:rFonts w:ascii="Times New Roman" w:hAnsi="Times New Roman" w:cs="Times New Roman"/>
          <w:sz w:val="24"/>
          <w:szCs w:val="24"/>
        </w:rPr>
        <w:t>рынка/</w:t>
      </w:r>
      <w:r w:rsidR="009F3A9A" w:rsidRPr="0099776F">
        <w:rPr>
          <w:rFonts w:ascii="Times New Roman" w:hAnsi="Times New Roman" w:cs="Times New Roman"/>
          <w:sz w:val="24"/>
          <w:szCs w:val="24"/>
        </w:rPr>
        <w:t>отрасли и степен</w:t>
      </w:r>
      <w:r w:rsidR="00A61B0A" w:rsidRPr="0099776F">
        <w:rPr>
          <w:rFonts w:ascii="Times New Roman" w:hAnsi="Times New Roman" w:cs="Times New Roman"/>
          <w:sz w:val="24"/>
          <w:szCs w:val="24"/>
        </w:rPr>
        <w:t>и</w:t>
      </w:r>
      <w:r w:rsidR="009F3A9A" w:rsidRPr="0099776F">
        <w:rPr>
          <w:rFonts w:ascii="Times New Roman" w:hAnsi="Times New Roman" w:cs="Times New Roman"/>
          <w:sz w:val="24"/>
          <w:szCs w:val="24"/>
        </w:rPr>
        <w:t xml:space="preserve"> конкурентной борьбы</w:t>
      </w:r>
      <w:r w:rsidRPr="0099776F">
        <w:rPr>
          <w:rFonts w:ascii="Times New Roman" w:hAnsi="Times New Roman" w:cs="Times New Roman"/>
          <w:sz w:val="24"/>
          <w:szCs w:val="24"/>
        </w:rPr>
        <w:t xml:space="preserve">. Скажем, если нарушение имело место на сильно концентрированном рынке, то </w:t>
      </w:r>
      <w:r w:rsidR="00BF6C9B" w:rsidRPr="0099776F">
        <w:rPr>
          <w:rFonts w:ascii="Times New Roman" w:hAnsi="Times New Roman" w:cs="Times New Roman"/>
          <w:sz w:val="24"/>
          <w:szCs w:val="24"/>
        </w:rPr>
        <w:t xml:space="preserve">было бы ошибочно </w:t>
      </w:r>
      <w:r w:rsidRPr="0099776F">
        <w:rPr>
          <w:rFonts w:ascii="Times New Roman" w:hAnsi="Times New Roman" w:cs="Times New Roman"/>
          <w:sz w:val="24"/>
          <w:szCs w:val="24"/>
        </w:rPr>
        <w:t xml:space="preserve">проводить сравнение с </w:t>
      </w:r>
      <w:r w:rsidR="00BF6C9B" w:rsidRPr="0099776F">
        <w:rPr>
          <w:rFonts w:ascii="Times New Roman" w:hAnsi="Times New Roman" w:cs="Times New Roman"/>
          <w:sz w:val="24"/>
          <w:szCs w:val="24"/>
        </w:rPr>
        <w:t xml:space="preserve">неким высоко-конкурентным </w:t>
      </w:r>
      <w:r w:rsidRPr="0099776F">
        <w:rPr>
          <w:rFonts w:ascii="Times New Roman" w:hAnsi="Times New Roman" w:cs="Times New Roman"/>
          <w:sz w:val="24"/>
          <w:szCs w:val="24"/>
        </w:rPr>
        <w:t>рынком, даже если в остальном рынк</w:t>
      </w:r>
      <w:r w:rsidR="00BF6C9B" w:rsidRPr="0099776F">
        <w:rPr>
          <w:rFonts w:ascii="Times New Roman" w:hAnsi="Times New Roman" w:cs="Times New Roman"/>
          <w:sz w:val="24"/>
          <w:szCs w:val="24"/>
        </w:rPr>
        <w:t>и</w:t>
      </w:r>
      <w:r w:rsidRPr="0099776F">
        <w:rPr>
          <w:rFonts w:ascii="Times New Roman" w:hAnsi="Times New Roman" w:cs="Times New Roman"/>
          <w:sz w:val="24"/>
          <w:szCs w:val="24"/>
        </w:rPr>
        <w:t xml:space="preserve"> </w:t>
      </w:r>
      <w:r w:rsidR="00BF6C9B" w:rsidRPr="0099776F">
        <w:rPr>
          <w:rFonts w:ascii="Times New Roman" w:hAnsi="Times New Roman" w:cs="Times New Roman"/>
          <w:sz w:val="24"/>
          <w:szCs w:val="24"/>
        </w:rPr>
        <w:t xml:space="preserve">являются </w:t>
      </w:r>
      <w:r w:rsidRPr="0099776F">
        <w:rPr>
          <w:rFonts w:ascii="Times New Roman" w:hAnsi="Times New Roman" w:cs="Times New Roman"/>
          <w:sz w:val="24"/>
          <w:szCs w:val="24"/>
        </w:rPr>
        <w:t>сопоставимым</w:t>
      </w:r>
      <w:r w:rsidR="00BF6C9B" w:rsidRPr="0099776F">
        <w:rPr>
          <w:rFonts w:ascii="Times New Roman" w:hAnsi="Times New Roman" w:cs="Times New Roman"/>
          <w:sz w:val="24"/>
          <w:szCs w:val="24"/>
        </w:rPr>
        <w:t>и</w:t>
      </w:r>
      <w:r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Такое сравнение приведет к переоценке фактического </w:t>
      </w:r>
      <w:r w:rsidR="00E01A7A" w:rsidRPr="0099776F">
        <w:rPr>
          <w:rFonts w:ascii="Times New Roman" w:hAnsi="Times New Roman" w:cs="Times New Roman"/>
          <w:sz w:val="24"/>
          <w:szCs w:val="24"/>
        </w:rPr>
        <w:t>убытка</w:t>
      </w:r>
      <w:r w:rsidRPr="0099776F">
        <w:rPr>
          <w:rFonts w:ascii="Times New Roman" w:hAnsi="Times New Roman" w:cs="Times New Roman"/>
          <w:sz w:val="24"/>
          <w:szCs w:val="24"/>
        </w:rPr>
        <w:t xml:space="preserve"> </w:t>
      </w:r>
      <w:r w:rsidR="008A09B1" w:rsidRPr="0099776F">
        <w:rPr>
          <w:rFonts w:ascii="Times New Roman" w:hAnsi="Times New Roman" w:cs="Times New Roman"/>
          <w:sz w:val="24"/>
          <w:szCs w:val="24"/>
        </w:rPr>
        <w:t>(</w:t>
      </w:r>
      <w:r w:rsidR="00897972" w:rsidRPr="0099776F">
        <w:rPr>
          <w:rFonts w:ascii="Times New Roman" w:hAnsi="Times New Roman" w:cs="Times New Roman"/>
          <w:sz w:val="24"/>
          <w:szCs w:val="24"/>
        </w:rPr>
        <w:t>см</w:t>
      </w:r>
      <w:r w:rsidR="008A09B1" w:rsidRPr="0099776F">
        <w:rPr>
          <w:rFonts w:ascii="Times New Roman" w:hAnsi="Times New Roman" w:cs="Times New Roman"/>
          <w:sz w:val="24"/>
          <w:szCs w:val="24"/>
        </w:rPr>
        <w:t xml:space="preserve">. </w:t>
      </w:r>
      <w:r w:rsidR="005A25D4" w:rsidRPr="0099776F">
        <w:rPr>
          <w:rFonts w:ascii="Times New Roman" w:hAnsi="Times New Roman" w:cs="Times New Roman"/>
          <w:sz w:val="24"/>
          <w:szCs w:val="24"/>
        </w:rPr>
        <w:t xml:space="preserve">далее </w:t>
      </w:r>
      <w:r w:rsidR="008A09B1" w:rsidRPr="0099776F">
        <w:rPr>
          <w:rFonts w:ascii="Times New Roman" w:hAnsi="Times New Roman" w:cs="Times New Roman"/>
          <w:sz w:val="24"/>
          <w:szCs w:val="24"/>
        </w:rPr>
        <w:t>вставку «Метод разностей»)</w:t>
      </w:r>
      <w:r w:rsidR="00897972" w:rsidRPr="0099776F">
        <w:rPr>
          <w:rFonts w:ascii="Times New Roman" w:hAnsi="Times New Roman" w:cs="Times New Roman"/>
          <w:sz w:val="24"/>
          <w:szCs w:val="24"/>
        </w:rPr>
        <w:t>.</w:t>
      </w:r>
    </w:p>
    <w:p w:rsidR="002A7427" w:rsidRPr="0099776F" w:rsidRDefault="00AB18D1"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Важно отметить, что </w:t>
      </w:r>
      <w:r w:rsidR="00310E9F" w:rsidRPr="0099776F">
        <w:rPr>
          <w:rFonts w:ascii="Times New Roman" w:hAnsi="Times New Roman" w:cs="Times New Roman"/>
          <w:sz w:val="24"/>
          <w:szCs w:val="24"/>
        </w:rPr>
        <w:t xml:space="preserve">чем более сопоставимым является выбранный для сравнения товарный рынок, тем более </w:t>
      </w:r>
      <w:r w:rsidR="004851D6" w:rsidRPr="0099776F">
        <w:rPr>
          <w:rFonts w:ascii="Times New Roman" w:hAnsi="Times New Roman" w:cs="Times New Roman"/>
          <w:sz w:val="24"/>
          <w:szCs w:val="24"/>
        </w:rPr>
        <w:t xml:space="preserve">точной </w:t>
      </w:r>
      <w:r w:rsidR="002D03DC" w:rsidRPr="0099776F">
        <w:rPr>
          <w:rFonts w:ascii="Times New Roman" w:hAnsi="Times New Roman" w:cs="Times New Roman"/>
          <w:sz w:val="24"/>
          <w:szCs w:val="24"/>
        </w:rPr>
        <w:t xml:space="preserve">может казаться </w:t>
      </w:r>
      <w:r w:rsidR="00310E9F" w:rsidRPr="0099776F">
        <w:rPr>
          <w:rFonts w:ascii="Times New Roman" w:hAnsi="Times New Roman" w:cs="Times New Roman"/>
          <w:sz w:val="24"/>
          <w:szCs w:val="24"/>
        </w:rPr>
        <w:t xml:space="preserve">оценка </w:t>
      </w:r>
      <w:r w:rsidR="004851D6" w:rsidRPr="0099776F">
        <w:rPr>
          <w:rFonts w:ascii="Times New Roman" w:hAnsi="Times New Roman" w:cs="Times New Roman"/>
          <w:sz w:val="24"/>
          <w:szCs w:val="24"/>
        </w:rPr>
        <w:t>убытка</w:t>
      </w:r>
      <w:r w:rsidR="00310E9F" w:rsidRPr="0099776F">
        <w:rPr>
          <w:rFonts w:ascii="Times New Roman" w:hAnsi="Times New Roman" w:cs="Times New Roman"/>
          <w:sz w:val="24"/>
          <w:szCs w:val="24"/>
        </w:rPr>
        <w:t xml:space="preserve"> </w:t>
      </w:r>
      <w:r w:rsidR="005A460F" w:rsidRPr="0099776F">
        <w:rPr>
          <w:rFonts w:ascii="Times New Roman" w:hAnsi="Times New Roman" w:cs="Times New Roman"/>
          <w:sz w:val="24"/>
          <w:szCs w:val="24"/>
        </w:rPr>
        <w:t>(</w:t>
      </w:r>
      <w:r w:rsidR="00310E9F" w:rsidRPr="0099776F">
        <w:rPr>
          <w:rFonts w:ascii="Times New Roman" w:hAnsi="Times New Roman" w:cs="Times New Roman"/>
          <w:sz w:val="24"/>
          <w:szCs w:val="24"/>
        </w:rPr>
        <w:t>при прочих равных</w:t>
      </w:r>
      <w:r w:rsidR="004B775E" w:rsidRPr="0099776F">
        <w:rPr>
          <w:rFonts w:ascii="Times New Roman" w:hAnsi="Times New Roman" w:cs="Times New Roman"/>
          <w:sz w:val="24"/>
          <w:szCs w:val="24"/>
        </w:rPr>
        <w:t xml:space="preserve"> условиях</w:t>
      </w:r>
      <w:r w:rsidR="005A460F" w:rsidRPr="0099776F">
        <w:rPr>
          <w:rFonts w:ascii="Times New Roman" w:hAnsi="Times New Roman" w:cs="Times New Roman"/>
          <w:sz w:val="24"/>
          <w:szCs w:val="24"/>
        </w:rPr>
        <w:t>)</w:t>
      </w:r>
      <w:r w:rsidR="00310E9F"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2D03DC" w:rsidRPr="0099776F">
        <w:rPr>
          <w:rFonts w:ascii="Times New Roman" w:hAnsi="Times New Roman" w:cs="Times New Roman"/>
          <w:sz w:val="24"/>
          <w:szCs w:val="24"/>
        </w:rPr>
        <w:t>Однако п</w:t>
      </w:r>
      <w:r w:rsidRPr="0099776F">
        <w:rPr>
          <w:rFonts w:ascii="Times New Roman" w:hAnsi="Times New Roman" w:cs="Times New Roman"/>
          <w:sz w:val="24"/>
          <w:szCs w:val="24"/>
        </w:rPr>
        <w:t>ри этом</w:t>
      </w:r>
      <w:r w:rsidR="00310E9F" w:rsidRPr="0099776F">
        <w:rPr>
          <w:rFonts w:ascii="Times New Roman" w:hAnsi="Times New Roman" w:cs="Times New Roman"/>
          <w:sz w:val="24"/>
          <w:szCs w:val="24"/>
        </w:rPr>
        <w:t xml:space="preserve"> можно ожидать </w:t>
      </w:r>
      <w:r w:rsidR="002A2BA4" w:rsidRPr="0099776F">
        <w:rPr>
          <w:rFonts w:ascii="Times New Roman" w:hAnsi="Times New Roman" w:cs="Times New Roman"/>
          <w:sz w:val="24"/>
          <w:szCs w:val="24"/>
        </w:rPr>
        <w:t xml:space="preserve">и </w:t>
      </w:r>
      <w:r w:rsidR="00310E9F" w:rsidRPr="0099776F">
        <w:rPr>
          <w:rFonts w:ascii="Times New Roman" w:hAnsi="Times New Roman" w:cs="Times New Roman"/>
          <w:sz w:val="24"/>
          <w:szCs w:val="24"/>
        </w:rPr>
        <w:t xml:space="preserve">более </w:t>
      </w:r>
      <w:r w:rsidR="002A2BA4" w:rsidRPr="0099776F">
        <w:rPr>
          <w:rFonts w:ascii="Times New Roman" w:hAnsi="Times New Roman" w:cs="Times New Roman"/>
          <w:sz w:val="24"/>
          <w:szCs w:val="24"/>
        </w:rPr>
        <w:t xml:space="preserve">высокий уровень взаимозаменяемости </w:t>
      </w:r>
      <w:r w:rsidR="00310E9F" w:rsidRPr="0099776F">
        <w:rPr>
          <w:rFonts w:ascii="Times New Roman" w:hAnsi="Times New Roman" w:cs="Times New Roman"/>
          <w:sz w:val="24"/>
          <w:szCs w:val="24"/>
        </w:rPr>
        <w:t>со стороны спроса между более близкими товарными рынками.</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Как следствие, п</w:t>
      </w:r>
      <w:r w:rsidR="00107B39" w:rsidRPr="0099776F">
        <w:rPr>
          <w:rFonts w:ascii="Times New Roman" w:hAnsi="Times New Roman" w:cs="Times New Roman"/>
          <w:sz w:val="24"/>
          <w:szCs w:val="24"/>
        </w:rPr>
        <w:t xml:space="preserve">ри наличии </w:t>
      </w:r>
      <w:r w:rsidRPr="0099776F">
        <w:rPr>
          <w:rFonts w:ascii="Times New Roman" w:hAnsi="Times New Roman" w:cs="Times New Roman"/>
          <w:sz w:val="24"/>
          <w:szCs w:val="24"/>
        </w:rPr>
        <w:t xml:space="preserve">высокой степени </w:t>
      </w:r>
      <w:r w:rsidR="00107B39" w:rsidRPr="0099776F">
        <w:rPr>
          <w:rFonts w:ascii="Times New Roman" w:hAnsi="Times New Roman" w:cs="Times New Roman"/>
          <w:sz w:val="24"/>
          <w:szCs w:val="24"/>
        </w:rPr>
        <w:t>взаимозаменяемости между рассматриваемыми (сопоставимыми) рынками оценка убытка  может быть искажена.</w:t>
      </w:r>
    </w:p>
    <w:p w:rsidR="005E3322" w:rsidRPr="0099776F" w:rsidRDefault="00107B39"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 качестве примера п</w:t>
      </w:r>
      <w:r w:rsidR="00C047B2" w:rsidRPr="0099776F">
        <w:rPr>
          <w:rFonts w:ascii="Times New Roman" w:hAnsi="Times New Roman" w:cs="Times New Roman"/>
          <w:sz w:val="24"/>
          <w:szCs w:val="24"/>
        </w:rPr>
        <w:t>редположим, что</w:t>
      </w:r>
      <w:r w:rsidR="00310E9F" w:rsidRPr="0099776F">
        <w:rPr>
          <w:rFonts w:ascii="Times New Roman" w:hAnsi="Times New Roman" w:cs="Times New Roman"/>
          <w:sz w:val="24"/>
          <w:szCs w:val="24"/>
        </w:rPr>
        <w:t xml:space="preserve"> на одном рынке имело место нарушение, приведшее к необоснованно высоким ценам</w:t>
      </w:r>
      <w:r w:rsidR="00C047B2"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C047B2" w:rsidRPr="0099776F">
        <w:rPr>
          <w:rFonts w:ascii="Times New Roman" w:hAnsi="Times New Roman" w:cs="Times New Roman"/>
          <w:sz w:val="24"/>
          <w:szCs w:val="24"/>
        </w:rPr>
        <w:t xml:space="preserve">Тогда </w:t>
      </w:r>
      <w:r w:rsidR="00BF6C9B" w:rsidRPr="0099776F">
        <w:rPr>
          <w:rFonts w:ascii="Times New Roman" w:hAnsi="Times New Roman" w:cs="Times New Roman"/>
          <w:sz w:val="24"/>
          <w:szCs w:val="24"/>
        </w:rPr>
        <w:t xml:space="preserve">логично ожидать, что </w:t>
      </w:r>
      <w:r w:rsidR="00C047B2" w:rsidRPr="0099776F">
        <w:rPr>
          <w:rFonts w:ascii="Times New Roman" w:hAnsi="Times New Roman" w:cs="Times New Roman"/>
          <w:sz w:val="24"/>
          <w:szCs w:val="24"/>
        </w:rPr>
        <w:t xml:space="preserve">часть потребителей переключится на сопоставимый товарный рынок, что в свою очередь приведет к росту спроса и росту цен на сопоставимом </w:t>
      </w:r>
      <w:r w:rsidR="007C2EA3" w:rsidRPr="0099776F">
        <w:rPr>
          <w:rFonts w:ascii="Times New Roman" w:hAnsi="Times New Roman" w:cs="Times New Roman"/>
          <w:sz w:val="24"/>
          <w:szCs w:val="24"/>
        </w:rPr>
        <w:t xml:space="preserve">товарном </w:t>
      </w:r>
      <w:r w:rsidR="00C047B2" w:rsidRPr="0099776F">
        <w:rPr>
          <w:rFonts w:ascii="Times New Roman" w:hAnsi="Times New Roman" w:cs="Times New Roman"/>
          <w:sz w:val="24"/>
          <w:szCs w:val="24"/>
        </w:rPr>
        <w:t>рынке</w:t>
      </w:r>
      <w:r w:rsidR="00310E9F"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310E9F" w:rsidRPr="0099776F">
        <w:rPr>
          <w:rFonts w:ascii="Times New Roman" w:hAnsi="Times New Roman" w:cs="Times New Roman"/>
          <w:sz w:val="24"/>
          <w:szCs w:val="24"/>
        </w:rPr>
        <w:t xml:space="preserve">Вследствие этого, оценка </w:t>
      </w:r>
      <w:r w:rsidR="002A7427" w:rsidRPr="0099776F">
        <w:rPr>
          <w:rFonts w:ascii="Times New Roman" w:hAnsi="Times New Roman" w:cs="Times New Roman"/>
          <w:sz w:val="24"/>
          <w:szCs w:val="24"/>
        </w:rPr>
        <w:t>убытка</w:t>
      </w:r>
      <w:r w:rsidR="00310E9F" w:rsidRPr="0099776F">
        <w:rPr>
          <w:rFonts w:ascii="Times New Roman" w:hAnsi="Times New Roman" w:cs="Times New Roman"/>
          <w:sz w:val="24"/>
          <w:szCs w:val="24"/>
        </w:rPr>
        <w:t>, основанная на сравнении цен между этими двумя рынками, будет занижена и должна рассматриваться как консервативная</w:t>
      </w:r>
      <w:r w:rsidRPr="0099776F">
        <w:rPr>
          <w:rFonts w:ascii="Times New Roman" w:hAnsi="Times New Roman" w:cs="Times New Roman"/>
          <w:sz w:val="24"/>
          <w:szCs w:val="24"/>
        </w:rPr>
        <w:t>.</w:t>
      </w:r>
      <w:r w:rsidR="002A7427" w:rsidRPr="0099776F">
        <w:rPr>
          <w:rFonts w:ascii="Times New Roman" w:hAnsi="Times New Roman" w:cs="Times New Roman"/>
          <w:sz w:val="24"/>
          <w:szCs w:val="24"/>
        </w:rPr>
        <w:t xml:space="preserve"> </w:t>
      </w:r>
      <w:r w:rsidRPr="0099776F">
        <w:rPr>
          <w:rFonts w:ascii="Times New Roman" w:hAnsi="Times New Roman" w:cs="Times New Roman"/>
          <w:sz w:val="24"/>
          <w:szCs w:val="24"/>
        </w:rPr>
        <w:t>Р</w:t>
      </w:r>
      <w:r w:rsidR="002A7427" w:rsidRPr="0099776F">
        <w:rPr>
          <w:rFonts w:ascii="Times New Roman" w:hAnsi="Times New Roman" w:cs="Times New Roman"/>
          <w:sz w:val="24"/>
          <w:szCs w:val="24"/>
        </w:rPr>
        <w:t xml:space="preserve">азумеется, </w:t>
      </w:r>
      <w:r w:rsidRPr="0099776F">
        <w:rPr>
          <w:rFonts w:ascii="Times New Roman" w:hAnsi="Times New Roman" w:cs="Times New Roman"/>
          <w:sz w:val="24"/>
          <w:szCs w:val="24"/>
        </w:rPr>
        <w:t xml:space="preserve">это </w:t>
      </w:r>
      <w:r w:rsidR="002A7427" w:rsidRPr="0099776F">
        <w:rPr>
          <w:rFonts w:ascii="Times New Roman" w:hAnsi="Times New Roman" w:cs="Times New Roman"/>
          <w:sz w:val="24"/>
          <w:szCs w:val="24"/>
        </w:rPr>
        <w:t xml:space="preserve">не должно служить препятствием для взыскания убытка, если он рассчитан </w:t>
      </w:r>
      <w:r w:rsidRPr="0099776F">
        <w:rPr>
          <w:rFonts w:ascii="Times New Roman" w:hAnsi="Times New Roman" w:cs="Times New Roman"/>
          <w:sz w:val="24"/>
          <w:szCs w:val="24"/>
        </w:rPr>
        <w:t xml:space="preserve">пострадавшим лицом </w:t>
      </w:r>
      <w:r w:rsidR="002A7427" w:rsidRPr="0099776F">
        <w:rPr>
          <w:rFonts w:ascii="Times New Roman" w:hAnsi="Times New Roman" w:cs="Times New Roman"/>
          <w:sz w:val="24"/>
          <w:szCs w:val="24"/>
        </w:rPr>
        <w:t>таким образом</w:t>
      </w:r>
      <w:r w:rsidR="002D03DC" w:rsidRPr="0099776F">
        <w:rPr>
          <w:rFonts w:ascii="Times New Roman" w:hAnsi="Times New Roman" w:cs="Times New Roman"/>
          <w:sz w:val="24"/>
          <w:szCs w:val="24"/>
        </w:rPr>
        <w:t>, поскольку</w:t>
      </w:r>
      <w:r w:rsidRPr="0099776F">
        <w:rPr>
          <w:rFonts w:ascii="Times New Roman" w:hAnsi="Times New Roman" w:cs="Times New Roman"/>
          <w:sz w:val="24"/>
          <w:szCs w:val="24"/>
        </w:rPr>
        <w:t xml:space="preserve"> данный подход</w:t>
      </w:r>
      <w:r w:rsidR="002A7427" w:rsidRPr="0099776F">
        <w:rPr>
          <w:rFonts w:ascii="Times New Roman" w:hAnsi="Times New Roman" w:cs="Times New Roman"/>
          <w:sz w:val="24"/>
          <w:szCs w:val="24"/>
        </w:rPr>
        <w:t xml:space="preserve"> не нарушает интересов ответчика</w:t>
      </w:r>
      <w:r w:rsidR="00A61B0A" w:rsidRPr="0099776F">
        <w:rPr>
          <w:rFonts w:ascii="Times New Roman" w:hAnsi="Times New Roman" w:cs="Times New Roman"/>
          <w:sz w:val="24"/>
          <w:szCs w:val="24"/>
        </w:rPr>
        <w:t>.</w:t>
      </w:r>
    </w:p>
    <w:p w:rsidR="008A054D" w:rsidRPr="0099776F" w:rsidRDefault="008A054D" w:rsidP="005278CC">
      <w:pPr>
        <w:pStyle w:val="RBBBodytext"/>
        <w:spacing w:before="0" w:after="0"/>
        <w:ind w:firstLine="709"/>
        <w:rPr>
          <w:rFonts w:ascii="Times New Roman" w:hAnsi="Times New Roman" w:cs="Times New Roman"/>
          <w:sz w:val="24"/>
          <w:szCs w:val="24"/>
        </w:rPr>
      </w:pPr>
    </w:p>
    <w:p w:rsidR="005E3322" w:rsidRPr="0099776F" w:rsidRDefault="00310E9F" w:rsidP="005278CC">
      <w:pPr>
        <w:pStyle w:val="RBBBodytext"/>
        <w:spacing w:before="0" w:after="0"/>
        <w:jc w:val="center"/>
        <w:rPr>
          <w:rFonts w:ascii="Times New Roman" w:hAnsi="Times New Roman" w:cs="Times New Roman"/>
          <w:b/>
          <w:sz w:val="24"/>
          <w:szCs w:val="24"/>
        </w:rPr>
      </w:pPr>
      <w:bookmarkStart w:id="43" w:name="_Ref405282760"/>
      <w:r w:rsidRPr="0099776F">
        <w:rPr>
          <w:rFonts w:ascii="Times New Roman" w:hAnsi="Times New Roman" w:cs="Times New Roman"/>
          <w:b/>
          <w:sz w:val="24"/>
          <w:szCs w:val="24"/>
        </w:rPr>
        <w:t xml:space="preserve">Аналитические </w:t>
      </w:r>
      <w:r w:rsidR="002D03DC" w:rsidRPr="0099776F">
        <w:rPr>
          <w:rFonts w:ascii="Times New Roman" w:hAnsi="Times New Roman" w:cs="Times New Roman"/>
          <w:b/>
          <w:sz w:val="24"/>
          <w:szCs w:val="24"/>
        </w:rPr>
        <w:t xml:space="preserve">(эконометрические) </w:t>
      </w:r>
      <w:r w:rsidRPr="0099776F">
        <w:rPr>
          <w:rFonts w:ascii="Times New Roman" w:hAnsi="Times New Roman" w:cs="Times New Roman"/>
          <w:b/>
          <w:sz w:val="24"/>
          <w:szCs w:val="24"/>
        </w:rPr>
        <w:t>методы, применяемые для анализа сопоставимых рынков и анализа «до и после»</w:t>
      </w:r>
      <w:bookmarkEnd w:id="43"/>
    </w:p>
    <w:p w:rsidR="002D03DC" w:rsidRPr="0099776F" w:rsidRDefault="002D03DC"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Скажем,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w:t>
      </w:r>
      <w:r w:rsidR="00EC7A4A" w:rsidRPr="0099776F">
        <w:rPr>
          <w:rFonts w:ascii="Times New Roman" w:hAnsi="Times New Roman" w:cs="Times New Roman"/>
          <w:sz w:val="24"/>
          <w:szCs w:val="24"/>
        </w:rPr>
        <w:t xml:space="preserve">осуществить </w:t>
      </w:r>
      <w:r w:rsidRPr="0099776F">
        <w:rPr>
          <w:rFonts w:ascii="Times New Roman" w:hAnsi="Times New Roman" w:cs="Times New Roman"/>
          <w:sz w:val="24"/>
          <w:szCs w:val="24"/>
        </w:rPr>
        <w:t>такую оценку исходя из цен, предшествующих нарушению, или исходя из цен на сопоставимых товарных рынках.</w:t>
      </w:r>
      <w:r w:rsidR="009911D9" w:rsidRPr="0099776F">
        <w:rPr>
          <w:rStyle w:val="af2"/>
          <w:rFonts w:ascii="Times New Roman" w:hAnsi="Times New Roman" w:cs="Times New Roman"/>
          <w:sz w:val="24"/>
          <w:szCs w:val="24"/>
        </w:rPr>
        <w:footnoteReference w:id="6"/>
      </w:r>
    </w:p>
    <w:p w:rsidR="002D03DC" w:rsidRPr="0099776F" w:rsidRDefault="002D03DC"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Использование эконометрических методов</w:t>
      </w:r>
      <w:r w:rsidRPr="0099776F" w:rsidDel="001F1A97">
        <w:rPr>
          <w:rFonts w:ascii="Times New Roman" w:hAnsi="Times New Roman" w:cs="Times New Roman"/>
          <w:sz w:val="24"/>
          <w:szCs w:val="24"/>
        </w:rPr>
        <w:t xml:space="preserve"> </w:t>
      </w:r>
      <w:r w:rsidRPr="0099776F">
        <w:rPr>
          <w:rFonts w:ascii="Times New Roman" w:hAnsi="Times New Roman" w:cs="Times New Roman"/>
          <w:sz w:val="24"/>
          <w:szCs w:val="24"/>
        </w:rPr>
        <w:t xml:space="preserve">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w:t>
      </w:r>
      <w:r w:rsidR="00EC7A4A" w:rsidRPr="0099776F">
        <w:rPr>
          <w:rFonts w:ascii="Times New Roman" w:hAnsi="Times New Roman" w:cs="Times New Roman"/>
          <w:sz w:val="24"/>
          <w:szCs w:val="24"/>
        </w:rPr>
        <w:t xml:space="preserve">Иными словами, </w:t>
      </w:r>
      <w:r w:rsidRPr="0099776F">
        <w:rPr>
          <w:rFonts w:ascii="Times New Roman" w:hAnsi="Times New Roman" w:cs="Times New Roman"/>
          <w:sz w:val="24"/>
          <w:szCs w:val="24"/>
        </w:rPr>
        <w:t>можно не просто оценить ожидаемый размер убытка в X руб., а можно утверждать, что с определенной вероятностью убыток составил от Y до Z руб.</w:t>
      </w:r>
    </w:p>
    <w:p w:rsidR="002D03DC" w:rsidRPr="0099776F" w:rsidRDefault="002D03DC"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w:t>
      </w:r>
      <w:r w:rsidR="009B4E8B" w:rsidRPr="0099776F">
        <w:rPr>
          <w:rFonts w:ascii="Times New Roman" w:hAnsi="Times New Roman" w:cs="Times New Roman"/>
          <w:sz w:val="24"/>
          <w:szCs w:val="24"/>
        </w:rPr>
        <w:t xml:space="preserve">равнительный анализ по времени и сравнительный анализ с </w:t>
      </w:r>
      <w:r w:rsidRPr="0099776F">
        <w:rPr>
          <w:rFonts w:ascii="Times New Roman" w:hAnsi="Times New Roman" w:cs="Times New Roman"/>
          <w:sz w:val="24"/>
          <w:szCs w:val="24"/>
        </w:rPr>
        <w:t xml:space="preserve">другими </w:t>
      </w:r>
      <w:r w:rsidR="009B4E8B" w:rsidRPr="0099776F">
        <w:rPr>
          <w:rFonts w:ascii="Times New Roman" w:hAnsi="Times New Roman" w:cs="Times New Roman"/>
          <w:sz w:val="24"/>
          <w:szCs w:val="24"/>
        </w:rPr>
        <w:t>товарными рынками дополня</w:t>
      </w:r>
      <w:r w:rsidRPr="0099776F">
        <w:rPr>
          <w:rFonts w:ascii="Times New Roman" w:hAnsi="Times New Roman" w:cs="Times New Roman"/>
          <w:sz w:val="24"/>
          <w:szCs w:val="24"/>
        </w:rPr>
        <w:t xml:space="preserve">ют </w:t>
      </w:r>
      <w:r w:rsidR="009B4E8B" w:rsidRPr="0099776F">
        <w:rPr>
          <w:rFonts w:ascii="Times New Roman" w:hAnsi="Times New Roman" w:cs="Times New Roman"/>
          <w:sz w:val="24"/>
          <w:szCs w:val="24"/>
        </w:rPr>
        <w:t>друг друга.</w:t>
      </w:r>
      <w:r w:rsidR="0058512F" w:rsidRPr="0099776F">
        <w:rPr>
          <w:rFonts w:ascii="Times New Roman" w:hAnsi="Times New Roman" w:cs="Times New Roman"/>
          <w:sz w:val="24"/>
          <w:szCs w:val="24"/>
        </w:rPr>
        <w:t xml:space="preserve"> </w:t>
      </w:r>
    </w:p>
    <w:p w:rsidR="00033F79" w:rsidRPr="0099776F" w:rsidRDefault="00553EF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Скажем, </w:t>
      </w:r>
      <w:r w:rsidR="009B4E8B" w:rsidRPr="0099776F">
        <w:rPr>
          <w:rFonts w:ascii="Times New Roman" w:hAnsi="Times New Roman" w:cs="Times New Roman"/>
          <w:sz w:val="24"/>
          <w:szCs w:val="24"/>
        </w:rPr>
        <w:t xml:space="preserve">путем сравнения </w:t>
      </w:r>
      <w:r w:rsidR="00FE0274" w:rsidRPr="0099776F">
        <w:rPr>
          <w:rFonts w:ascii="Times New Roman" w:hAnsi="Times New Roman" w:cs="Times New Roman"/>
          <w:sz w:val="24"/>
          <w:szCs w:val="24"/>
        </w:rPr>
        <w:t xml:space="preserve">экономических показателей </w:t>
      </w:r>
      <w:r w:rsidR="009B4E8B" w:rsidRPr="0099776F">
        <w:rPr>
          <w:rFonts w:ascii="Times New Roman" w:hAnsi="Times New Roman" w:cs="Times New Roman"/>
          <w:sz w:val="24"/>
          <w:szCs w:val="24"/>
        </w:rPr>
        <w:t xml:space="preserve">на рассматриваемом рынке до периода нарушения с </w:t>
      </w:r>
      <w:r w:rsidR="00FE0274" w:rsidRPr="0099776F">
        <w:rPr>
          <w:rFonts w:ascii="Times New Roman" w:hAnsi="Times New Roman" w:cs="Times New Roman"/>
          <w:sz w:val="24"/>
          <w:szCs w:val="24"/>
        </w:rPr>
        <w:t xml:space="preserve">экономическими показателями </w:t>
      </w:r>
      <w:r w:rsidR="009B4E8B" w:rsidRPr="0099776F">
        <w:rPr>
          <w:rFonts w:ascii="Times New Roman" w:hAnsi="Times New Roman" w:cs="Times New Roman"/>
          <w:sz w:val="24"/>
          <w:szCs w:val="24"/>
        </w:rPr>
        <w:t xml:space="preserve">на сопоставимом товарном рынке, можно установить относительную разницу </w:t>
      </w:r>
      <w:r w:rsidR="00FE0274" w:rsidRPr="0099776F">
        <w:rPr>
          <w:rFonts w:ascii="Times New Roman" w:hAnsi="Times New Roman" w:cs="Times New Roman"/>
          <w:sz w:val="24"/>
          <w:szCs w:val="24"/>
        </w:rPr>
        <w:t>в этих показателях</w:t>
      </w:r>
      <w:r w:rsidR="009B4E8B" w:rsidRPr="0099776F">
        <w:rPr>
          <w:rFonts w:ascii="Times New Roman" w:hAnsi="Times New Roman" w:cs="Times New Roman"/>
          <w:sz w:val="24"/>
          <w:szCs w:val="24"/>
        </w:rPr>
        <w:t xml:space="preserve"> между двумя рынками.</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В некоторых случаях р</w:t>
      </w:r>
      <w:r w:rsidR="009B4E8B" w:rsidRPr="0099776F">
        <w:rPr>
          <w:rFonts w:ascii="Times New Roman" w:hAnsi="Times New Roman" w:cs="Times New Roman"/>
          <w:sz w:val="24"/>
          <w:szCs w:val="24"/>
        </w:rPr>
        <w:t xml:space="preserve">езонно ожидать, что разница в </w:t>
      </w:r>
      <w:r w:rsidR="00FE0274" w:rsidRPr="0099776F">
        <w:rPr>
          <w:rFonts w:ascii="Times New Roman" w:hAnsi="Times New Roman" w:cs="Times New Roman"/>
          <w:sz w:val="24"/>
          <w:szCs w:val="24"/>
        </w:rPr>
        <w:t xml:space="preserve">рассматриваемых показателях </w:t>
      </w:r>
      <w:r w:rsidR="009B4E8B" w:rsidRPr="0099776F">
        <w:rPr>
          <w:rFonts w:ascii="Times New Roman" w:hAnsi="Times New Roman" w:cs="Times New Roman"/>
          <w:sz w:val="24"/>
          <w:szCs w:val="24"/>
        </w:rPr>
        <w:t>преобладала бы в нормальных условиях, если бы нарушения</w:t>
      </w:r>
      <w:r w:rsidR="00FE0274" w:rsidRPr="0099776F">
        <w:rPr>
          <w:rFonts w:ascii="Times New Roman" w:hAnsi="Times New Roman" w:cs="Times New Roman"/>
          <w:sz w:val="24"/>
          <w:szCs w:val="24"/>
        </w:rPr>
        <w:t xml:space="preserve"> не было</w:t>
      </w:r>
      <w:r w:rsidR="009B4E8B"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9B4E8B" w:rsidRPr="0099776F">
        <w:rPr>
          <w:rFonts w:ascii="Times New Roman" w:hAnsi="Times New Roman" w:cs="Times New Roman"/>
          <w:sz w:val="24"/>
          <w:szCs w:val="24"/>
        </w:rPr>
        <w:t xml:space="preserve">Соответственно, беря </w:t>
      </w:r>
      <w:r w:rsidR="00FE0274" w:rsidRPr="0099776F">
        <w:rPr>
          <w:rFonts w:ascii="Times New Roman" w:hAnsi="Times New Roman" w:cs="Times New Roman"/>
          <w:sz w:val="24"/>
          <w:szCs w:val="24"/>
        </w:rPr>
        <w:t xml:space="preserve">значение экономического показателя на сопоставимом товарном рынке </w:t>
      </w:r>
      <w:r w:rsidR="009B4E8B" w:rsidRPr="0099776F">
        <w:rPr>
          <w:rFonts w:ascii="Times New Roman" w:hAnsi="Times New Roman" w:cs="Times New Roman"/>
          <w:sz w:val="24"/>
          <w:szCs w:val="24"/>
        </w:rPr>
        <w:t xml:space="preserve">в период нарушения за основу, и прибавляя указанную разницу, можно найти </w:t>
      </w:r>
      <w:r w:rsidR="00FE0274" w:rsidRPr="0099776F">
        <w:rPr>
          <w:rFonts w:ascii="Times New Roman" w:hAnsi="Times New Roman" w:cs="Times New Roman"/>
          <w:sz w:val="24"/>
          <w:szCs w:val="24"/>
        </w:rPr>
        <w:t>то значение экономического показателя</w:t>
      </w:r>
      <w:r w:rsidR="009B4E8B" w:rsidRPr="0099776F">
        <w:rPr>
          <w:rFonts w:ascii="Times New Roman" w:hAnsi="Times New Roman" w:cs="Times New Roman"/>
          <w:sz w:val="24"/>
          <w:szCs w:val="24"/>
        </w:rPr>
        <w:t>, котор</w:t>
      </w:r>
      <w:r w:rsidR="00FE0274" w:rsidRPr="0099776F">
        <w:rPr>
          <w:rFonts w:ascii="Times New Roman" w:hAnsi="Times New Roman" w:cs="Times New Roman"/>
          <w:sz w:val="24"/>
          <w:szCs w:val="24"/>
        </w:rPr>
        <w:t>ое бы</w:t>
      </w:r>
      <w:r w:rsidR="009B4E8B" w:rsidRPr="0099776F">
        <w:rPr>
          <w:rFonts w:ascii="Times New Roman" w:hAnsi="Times New Roman" w:cs="Times New Roman"/>
          <w:sz w:val="24"/>
          <w:szCs w:val="24"/>
        </w:rPr>
        <w:t xml:space="preserve"> </w:t>
      </w:r>
      <w:r w:rsidR="00FE0274" w:rsidRPr="0099776F">
        <w:rPr>
          <w:rFonts w:ascii="Times New Roman" w:hAnsi="Times New Roman" w:cs="Times New Roman"/>
          <w:sz w:val="24"/>
          <w:szCs w:val="24"/>
        </w:rPr>
        <w:t xml:space="preserve">установилось </w:t>
      </w:r>
      <w:r w:rsidR="003F1287" w:rsidRPr="0099776F">
        <w:rPr>
          <w:rFonts w:ascii="Times New Roman" w:hAnsi="Times New Roman" w:cs="Times New Roman"/>
          <w:sz w:val="24"/>
          <w:szCs w:val="24"/>
        </w:rPr>
        <w:t xml:space="preserve">на </w:t>
      </w:r>
      <w:r w:rsidRPr="0099776F">
        <w:rPr>
          <w:rFonts w:ascii="Times New Roman" w:hAnsi="Times New Roman" w:cs="Times New Roman"/>
          <w:sz w:val="24"/>
          <w:szCs w:val="24"/>
        </w:rPr>
        <w:t xml:space="preserve">исследуемом </w:t>
      </w:r>
      <w:r w:rsidR="003F1287" w:rsidRPr="0099776F">
        <w:rPr>
          <w:rFonts w:ascii="Times New Roman" w:hAnsi="Times New Roman" w:cs="Times New Roman"/>
          <w:sz w:val="24"/>
          <w:szCs w:val="24"/>
        </w:rPr>
        <w:t xml:space="preserve">рынке </w:t>
      </w:r>
      <w:r w:rsidR="00C56A7B" w:rsidRPr="0099776F">
        <w:rPr>
          <w:rFonts w:ascii="Times New Roman" w:hAnsi="Times New Roman" w:cs="Times New Roman"/>
          <w:sz w:val="24"/>
          <w:szCs w:val="24"/>
        </w:rPr>
        <w:t xml:space="preserve">при отсутствии </w:t>
      </w:r>
      <w:r w:rsidR="009B4E8B" w:rsidRPr="0099776F">
        <w:rPr>
          <w:rFonts w:ascii="Times New Roman" w:hAnsi="Times New Roman" w:cs="Times New Roman"/>
          <w:sz w:val="24"/>
          <w:szCs w:val="24"/>
        </w:rPr>
        <w:t>нарушения.</w:t>
      </w:r>
      <w:r w:rsidR="0058512F" w:rsidRPr="0099776F">
        <w:rPr>
          <w:rFonts w:ascii="Times New Roman" w:hAnsi="Times New Roman" w:cs="Times New Roman"/>
          <w:sz w:val="24"/>
          <w:szCs w:val="24"/>
        </w:rPr>
        <w:t xml:space="preserve"> </w:t>
      </w:r>
    </w:p>
    <w:p w:rsidR="009B4E8B" w:rsidRPr="0099776F" w:rsidRDefault="009B4E8B"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Поскольку </w:t>
      </w:r>
      <w:r w:rsidR="00AF7442" w:rsidRPr="0099776F">
        <w:rPr>
          <w:rFonts w:ascii="Times New Roman" w:hAnsi="Times New Roman" w:cs="Times New Roman"/>
          <w:sz w:val="24"/>
          <w:szCs w:val="24"/>
        </w:rPr>
        <w:t xml:space="preserve">в таком случае </w:t>
      </w:r>
      <w:r w:rsidRPr="0099776F">
        <w:rPr>
          <w:rFonts w:ascii="Times New Roman" w:hAnsi="Times New Roman" w:cs="Times New Roman"/>
          <w:sz w:val="24"/>
          <w:szCs w:val="24"/>
        </w:rPr>
        <w:t xml:space="preserve">проводится анализ не собственно </w:t>
      </w:r>
      <w:r w:rsidR="00FE0274" w:rsidRPr="0099776F">
        <w:rPr>
          <w:rFonts w:ascii="Times New Roman" w:hAnsi="Times New Roman" w:cs="Times New Roman"/>
          <w:sz w:val="24"/>
          <w:szCs w:val="24"/>
        </w:rPr>
        <w:t>экономических показателей</w:t>
      </w:r>
      <w:r w:rsidRPr="0099776F">
        <w:rPr>
          <w:rFonts w:ascii="Times New Roman" w:hAnsi="Times New Roman" w:cs="Times New Roman"/>
          <w:sz w:val="24"/>
          <w:szCs w:val="24"/>
        </w:rPr>
        <w:t xml:space="preserve">, а разностей </w:t>
      </w:r>
      <w:r w:rsidR="00FE0274" w:rsidRPr="0099776F">
        <w:rPr>
          <w:rFonts w:ascii="Times New Roman" w:hAnsi="Times New Roman" w:cs="Times New Roman"/>
          <w:sz w:val="24"/>
          <w:szCs w:val="24"/>
        </w:rPr>
        <w:t>между ними</w:t>
      </w:r>
      <w:r w:rsidRPr="0099776F">
        <w:rPr>
          <w:rFonts w:ascii="Times New Roman" w:hAnsi="Times New Roman" w:cs="Times New Roman"/>
          <w:sz w:val="24"/>
          <w:szCs w:val="24"/>
        </w:rPr>
        <w:t>, данный подход часто именуется методом разностей.</w:t>
      </w:r>
      <w:r w:rsidR="009911D9" w:rsidRPr="0099776F">
        <w:rPr>
          <w:rStyle w:val="af2"/>
          <w:rFonts w:ascii="Times New Roman" w:hAnsi="Times New Roman" w:cs="Times New Roman"/>
          <w:sz w:val="24"/>
          <w:szCs w:val="24"/>
        </w:rPr>
        <w:footnoteReference w:id="7"/>
      </w:r>
      <w:r w:rsidR="009911D9" w:rsidRPr="0099776F">
        <w:rPr>
          <w:rFonts w:ascii="Times New Roman" w:hAnsi="Times New Roman" w:cs="Times New Roman"/>
          <w:sz w:val="24"/>
          <w:szCs w:val="24"/>
          <w:vertAlign w:val="superscript"/>
        </w:rPr>
        <w:t xml:space="preserve"> </w:t>
      </w:r>
      <w:r w:rsidR="00EC7A4A" w:rsidRPr="0099776F">
        <w:rPr>
          <w:rFonts w:ascii="Times New Roman" w:hAnsi="Times New Roman" w:cs="Times New Roman"/>
          <w:sz w:val="24"/>
          <w:szCs w:val="24"/>
        </w:rPr>
        <w:t xml:space="preserve">Этот анализ позволяет учесть общие изменения в издержках или в спросе между рынками с течением времени. </w:t>
      </w:r>
      <w:r w:rsidR="00553EF5" w:rsidRPr="0099776F">
        <w:rPr>
          <w:rFonts w:ascii="Times New Roman" w:hAnsi="Times New Roman" w:cs="Times New Roman"/>
          <w:sz w:val="24"/>
          <w:szCs w:val="24"/>
        </w:rPr>
        <w:t>Метод разностей можно применять с различной степенью сложности, в том числе используя эконометрический инструментарий.</w:t>
      </w:r>
    </w:p>
    <w:p w:rsidR="00884CF6" w:rsidRPr="0099776F" w:rsidRDefault="00884CF6" w:rsidP="00920AA6">
      <w:pPr>
        <w:pStyle w:val="RBBBoxTitle"/>
        <w:shd w:val="clear" w:color="auto" w:fill="DBE5F1"/>
        <w:spacing w:before="0" w:after="0"/>
        <w:rPr>
          <w:rFonts w:ascii="Times New Roman" w:hAnsi="Times New Roman" w:cs="Times New Roman"/>
          <w:sz w:val="24"/>
          <w:szCs w:val="24"/>
        </w:rPr>
      </w:pPr>
      <w:r w:rsidRPr="0099776F">
        <w:rPr>
          <w:rFonts w:ascii="Times New Roman" w:hAnsi="Times New Roman" w:cs="Times New Roman"/>
          <w:sz w:val="24"/>
          <w:szCs w:val="24"/>
        </w:rPr>
        <w:t>Метод разностей</w:t>
      </w:r>
    </w:p>
    <w:p w:rsidR="00E6332E" w:rsidRPr="0099776F" w:rsidRDefault="00AA06D0" w:rsidP="00920AA6">
      <w:pPr>
        <w:pStyle w:val="RBBBox"/>
        <w:shd w:val="clear" w:color="auto" w:fill="DBE5F1"/>
        <w:spacing w:before="0"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40B7F" w:rsidRPr="0099776F" w:rsidRDefault="000D2DA4"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w:t>
      </w:r>
      <w:r w:rsidR="00CC5C5F" w:rsidRPr="0099776F">
        <w:rPr>
          <w:rFonts w:ascii="Times New Roman" w:hAnsi="Times New Roman" w:cs="Times New Roman"/>
          <w:sz w:val="24"/>
          <w:szCs w:val="24"/>
        </w:rPr>
        <w:t xml:space="preserve"> регионе А </w:t>
      </w:r>
      <w:r w:rsidR="00F77098" w:rsidRPr="0099776F">
        <w:rPr>
          <w:rFonts w:ascii="Times New Roman" w:hAnsi="Times New Roman" w:cs="Times New Roman"/>
          <w:sz w:val="24"/>
          <w:szCs w:val="24"/>
        </w:rPr>
        <w:t xml:space="preserve">оперируют </w:t>
      </w:r>
      <w:r w:rsidRPr="0099776F">
        <w:rPr>
          <w:rFonts w:ascii="Times New Roman" w:hAnsi="Times New Roman" w:cs="Times New Roman"/>
          <w:sz w:val="24"/>
          <w:szCs w:val="24"/>
        </w:rPr>
        <w:t xml:space="preserve">3 </w:t>
      </w:r>
      <w:r w:rsidR="00F77098" w:rsidRPr="0099776F">
        <w:rPr>
          <w:rFonts w:ascii="Times New Roman" w:hAnsi="Times New Roman" w:cs="Times New Roman"/>
          <w:sz w:val="24"/>
          <w:szCs w:val="24"/>
        </w:rPr>
        <w:t>хозяйствующих субъекта.</w:t>
      </w:r>
      <w:r w:rsidR="0058512F" w:rsidRPr="0099776F">
        <w:rPr>
          <w:rFonts w:ascii="Times New Roman" w:hAnsi="Times New Roman" w:cs="Times New Roman"/>
          <w:sz w:val="24"/>
          <w:szCs w:val="24"/>
        </w:rPr>
        <w:t xml:space="preserve"> </w:t>
      </w:r>
      <w:r w:rsidR="00A6791A" w:rsidRPr="0099776F">
        <w:rPr>
          <w:rFonts w:ascii="Times New Roman" w:hAnsi="Times New Roman" w:cs="Times New Roman"/>
          <w:sz w:val="24"/>
          <w:szCs w:val="24"/>
        </w:rPr>
        <w:t xml:space="preserve">С начала 2008 </w:t>
      </w:r>
      <w:r w:rsidR="00DF48C3" w:rsidRPr="0099776F">
        <w:rPr>
          <w:rFonts w:ascii="Times New Roman" w:hAnsi="Times New Roman" w:cs="Times New Roman"/>
          <w:sz w:val="24"/>
          <w:szCs w:val="24"/>
        </w:rPr>
        <w:t xml:space="preserve">г. данные хозяйствующие субъекты </w:t>
      </w:r>
      <w:r w:rsidR="00033F79" w:rsidRPr="0099776F">
        <w:rPr>
          <w:rFonts w:ascii="Times New Roman" w:hAnsi="Times New Roman" w:cs="Times New Roman"/>
          <w:sz w:val="24"/>
          <w:szCs w:val="24"/>
        </w:rPr>
        <w:t>заключили ценовое картельное соглашение</w:t>
      </w:r>
      <w:r w:rsidR="00DF48C3" w:rsidRPr="0099776F">
        <w:rPr>
          <w:rFonts w:ascii="Times New Roman" w:hAnsi="Times New Roman" w:cs="Times New Roman"/>
          <w:sz w:val="24"/>
          <w:szCs w:val="24"/>
        </w:rPr>
        <w:t>, что привело к росту цен</w:t>
      </w:r>
      <w:r w:rsidRPr="0099776F">
        <w:rPr>
          <w:rFonts w:ascii="Times New Roman" w:hAnsi="Times New Roman" w:cs="Times New Roman"/>
          <w:sz w:val="24"/>
          <w:szCs w:val="24"/>
        </w:rPr>
        <w:t xml:space="preserve"> на определенный продукт</w:t>
      </w:r>
      <w:r w:rsidR="00DF48C3" w:rsidRPr="0099776F">
        <w:rPr>
          <w:rFonts w:ascii="Times New Roman" w:hAnsi="Times New Roman" w:cs="Times New Roman"/>
          <w:sz w:val="24"/>
          <w:szCs w:val="24"/>
        </w:rPr>
        <w:t xml:space="preserve">. Сговор был прекращен </w:t>
      </w:r>
      <w:r w:rsidR="00A6791A" w:rsidRPr="0099776F">
        <w:rPr>
          <w:rFonts w:ascii="Times New Roman" w:hAnsi="Times New Roman" w:cs="Times New Roman"/>
          <w:sz w:val="24"/>
          <w:szCs w:val="24"/>
        </w:rPr>
        <w:t xml:space="preserve">к концу </w:t>
      </w:r>
      <w:r w:rsidR="00DF48C3" w:rsidRPr="0099776F">
        <w:rPr>
          <w:rFonts w:ascii="Times New Roman" w:hAnsi="Times New Roman" w:cs="Times New Roman"/>
          <w:sz w:val="24"/>
          <w:szCs w:val="24"/>
        </w:rPr>
        <w:t xml:space="preserve">2012 г., когда по обращению покупателей Федеральная антимонопольная служба начала рассмотрение дела </w:t>
      </w:r>
      <w:r w:rsidR="00CD4FC8" w:rsidRPr="0099776F">
        <w:rPr>
          <w:rFonts w:ascii="Times New Roman" w:hAnsi="Times New Roman" w:cs="Times New Roman"/>
          <w:sz w:val="24"/>
          <w:szCs w:val="24"/>
        </w:rPr>
        <w:t xml:space="preserve">о нарушении части 1 статьи 11 </w:t>
      </w:r>
      <w:r w:rsidR="00B5053B">
        <w:rPr>
          <w:rFonts w:ascii="Times New Roman" w:hAnsi="Times New Roman" w:cs="Times New Roman"/>
          <w:sz w:val="24"/>
          <w:szCs w:val="24"/>
        </w:rPr>
        <w:t>З</w:t>
      </w:r>
      <w:r w:rsidR="00CD4FC8" w:rsidRPr="0099776F">
        <w:rPr>
          <w:rFonts w:ascii="Times New Roman" w:hAnsi="Times New Roman" w:cs="Times New Roman"/>
          <w:sz w:val="24"/>
          <w:szCs w:val="24"/>
        </w:rPr>
        <w:t xml:space="preserve">акона </w:t>
      </w:r>
      <w:r w:rsidR="00B5053B">
        <w:rPr>
          <w:rFonts w:ascii="Times New Roman" w:hAnsi="Times New Roman" w:cs="Times New Roman"/>
          <w:sz w:val="24"/>
          <w:szCs w:val="24"/>
        </w:rPr>
        <w:t>о</w:t>
      </w:r>
      <w:r w:rsidR="00CD4FC8" w:rsidRPr="0099776F">
        <w:rPr>
          <w:rFonts w:ascii="Times New Roman" w:hAnsi="Times New Roman" w:cs="Times New Roman"/>
          <w:sz w:val="24"/>
          <w:szCs w:val="24"/>
        </w:rPr>
        <w:t xml:space="preserve"> конкуренции </w:t>
      </w:r>
      <w:r w:rsidR="00DF48C3" w:rsidRPr="0099776F">
        <w:rPr>
          <w:rFonts w:ascii="Times New Roman" w:hAnsi="Times New Roman" w:cs="Times New Roman"/>
          <w:sz w:val="24"/>
          <w:szCs w:val="24"/>
        </w:rPr>
        <w:t>в отношении данных хозяйствующи</w:t>
      </w:r>
      <w:r w:rsidR="00BE28F4" w:rsidRPr="0099776F">
        <w:rPr>
          <w:rFonts w:ascii="Times New Roman" w:hAnsi="Times New Roman" w:cs="Times New Roman"/>
          <w:sz w:val="24"/>
          <w:szCs w:val="24"/>
        </w:rPr>
        <w:t>х субъектов.</w:t>
      </w:r>
    </w:p>
    <w:p w:rsidR="00BE28F4" w:rsidRPr="0099776F" w:rsidRDefault="000D2DA4"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Тот же самый товар продается </w:t>
      </w:r>
      <w:r w:rsidR="00D5256A" w:rsidRPr="0099776F">
        <w:rPr>
          <w:rFonts w:ascii="Times New Roman" w:hAnsi="Times New Roman" w:cs="Times New Roman"/>
          <w:sz w:val="24"/>
          <w:szCs w:val="24"/>
        </w:rPr>
        <w:t>в соседнем регионе Б, который не был затронут ценовым сговором.</w:t>
      </w:r>
      <w:r w:rsidR="0038729D" w:rsidRPr="0099776F">
        <w:rPr>
          <w:rFonts w:ascii="Times New Roman" w:hAnsi="Times New Roman" w:cs="Times New Roman"/>
          <w:sz w:val="24"/>
          <w:szCs w:val="24"/>
        </w:rPr>
        <w:t xml:space="preserve"> </w:t>
      </w:r>
      <w:r w:rsidR="002C0027" w:rsidRPr="0099776F">
        <w:rPr>
          <w:rFonts w:ascii="Times New Roman" w:hAnsi="Times New Roman" w:cs="Times New Roman"/>
          <w:sz w:val="24"/>
          <w:szCs w:val="24"/>
        </w:rPr>
        <w:t xml:space="preserve">Потребительский спрос в регионе Б сопоставим со спросом в регионе А, и производители сталкиваются с идентичными издержками при производстве </w:t>
      </w:r>
      <w:r w:rsidRPr="0099776F">
        <w:rPr>
          <w:rFonts w:ascii="Times New Roman" w:hAnsi="Times New Roman" w:cs="Times New Roman"/>
          <w:sz w:val="24"/>
          <w:szCs w:val="24"/>
        </w:rPr>
        <w:t>товара</w:t>
      </w:r>
      <w:r w:rsidR="002C0027"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Однако </w:t>
      </w:r>
      <w:r w:rsidR="00D5256A" w:rsidRPr="0099776F">
        <w:rPr>
          <w:rFonts w:ascii="Times New Roman" w:hAnsi="Times New Roman" w:cs="Times New Roman"/>
          <w:sz w:val="24"/>
          <w:szCs w:val="24"/>
        </w:rPr>
        <w:t>в</w:t>
      </w:r>
      <w:r w:rsidR="00BE28F4" w:rsidRPr="0099776F">
        <w:rPr>
          <w:rFonts w:ascii="Times New Roman" w:hAnsi="Times New Roman" w:cs="Times New Roman"/>
          <w:sz w:val="24"/>
          <w:szCs w:val="24"/>
        </w:rPr>
        <w:t xml:space="preserve"> регионе </w:t>
      </w:r>
      <w:r w:rsidR="00D5256A" w:rsidRPr="0099776F">
        <w:rPr>
          <w:rFonts w:ascii="Times New Roman" w:hAnsi="Times New Roman" w:cs="Times New Roman"/>
          <w:sz w:val="24"/>
          <w:szCs w:val="24"/>
        </w:rPr>
        <w:t xml:space="preserve">Б </w:t>
      </w:r>
      <w:r w:rsidR="00CC5C5F" w:rsidRPr="0099776F">
        <w:rPr>
          <w:rFonts w:ascii="Times New Roman" w:hAnsi="Times New Roman" w:cs="Times New Roman"/>
          <w:sz w:val="24"/>
          <w:szCs w:val="24"/>
        </w:rPr>
        <w:t>оперируют</w:t>
      </w:r>
      <w:r w:rsidR="00BE28F4"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10 </w:t>
      </w:r>
      <w:r w:rsidR="00BE28F4" w:rsidRPr="0099776F">
        <w:rPr>
          <w:rFonts w:ascii="Times New Roman" w:hAnsi="Times New Roman" w:cs="Times New Roman"/>
          <w:sz w:val="24"/>
          <w:szCs w:val="24"/>
        </w:rPr>
        <w:t>хозяйствующих субъектов.</w:t>
      </w:r>
      <w:r w:rsidR="0058512F" w:rsidRPr="0099776F">
        <w:rPr>
          <w:rFonts w:ascii="Times New Roman" w:hAnsi="Times New Roman" w:cs="Times New Roman"/>
          <w:sz w:val="24"/>
          <w:szCs w:val="24"/>
        </w:rPr>
        <w:t xml:space="preserve"> </w:t>
      </w:r>
      <w:r w:rsidR="00F76694" w:rsidRPr="0099776F">
        <w:rPr>
          <w:rFonts w:ascii="Times New Roman" w:hAnsi="Times New Roman" w:cs="Times New Roman"/>
          <w:sz w:val="24"/>
          <w:szCs w:val="24"/>
        </w:rPr>
        <w:t>Ц</w:t>
      </w:r>
      <w:r w:rsidR="00D5256A" w:rsidRPr="0099776F">
        <w:rPr>
          <w:rFonts w:ascii="Times New Roman" w:hAnsi="Times New Roman" w:cs="Times New Roman"/>
          <w:sz w:val="24"/>
          <w:szCs w:val="24"/>
        </w:rPr>
        <w:t>ены в регионе Б</w:t>
      </w:r>
      <w:r w:rsidR="00F76694" w:rsidRPr="0099776F">
        <w:rPr>
          <w:rFonts w:ascii="Times New Roman" w:hAnsi="Times New Roman" w:cs="Times New Roman"/>
          <w:sz w:val="24"/>
          <w:szCs w:val="24"/>
        </w:rPr>
        <w:t>, в</w:t>
      </w:r>
      <w:r w:rsidR="00BE28F4" w:rsidRPr="0099776F">
        <w:rPr>
          <w:rFonts w:ascii="Times New Roman" w:hAnsi="Times New Roman" w:cs="Times New Roman"/>
          <w:sz w:val="24"/>
          <w:szCs w:val="24"/>
        </w:rPr>
        <w:t xml:space="preserve"> результате более сильной конкуренции</w:t>
      </w:r>
      <w:r w:rsidR="00F76694" w:rsidRPr="0099776F">
        <w:rPr>
          <w:rFonts w:ascii="Times New Roman" w:hAnsi="Times New Roman" w:cs="Times New Roman"/>
          <w:sz w:val="24"/>
          <w:szCs w:val="24"/>
        </w:rPr>
        <w:t>,</w:t>
      </w:r>
      <w:r w:rsidR="00BE28F4" w:rsidRPr="0099776F">
        <w:rPr>
          <w:rFonts w:ascii="Times New Roman" w:hAnsi="Times New Roman" w:cs="Times New Roman"/>
          <w:sz w:val="24"/>
          <w:szCs w:val="24"/>
        </w:rPr>
        <w:t xml:space="preserve"> </w:t>
      </w:r>
      <w:r w:rsidR="00EF4FFF" w:rsidRPr="0099776F">
        <w:rPr>
          <w:rFonts w:ascii="Times New Roman" w:hAnsi="Times New Roman" w:cs="Times New Roman"/>
          <w:sz w:val="24"/>
          <w:szCs w:val="24"/>
        </w:rPr>
        <w:t>ниже цен в регионе А вне</w:t>
      </w:r>
      <w:r w:rsidR="001879BB" w:rsidRPr="0099776F">
        <w:rPr>
          <w:rFonts w:ascii="Times New Roman" w:hAnsi="Times New Roman" w:cs="Times New Roman"/>
          <w:sz w:val="24"/>
          <w:szCs w:val="24"/>
        </w:rPr>
        <w:t xml:space="preserve"> </w:t>
      </w:r>
      <w:r w:rsidR="00EF4FFF" w:rsidRPr="0099776F">
        <w:rPr>
          <w:rFonts w:ascii="Times New Roman" w:hAnsi="Times New Roman" w:cs="Times New Roman"/>
          <w:sz w:val="24"/>
          <w:szCs w:val="24"/>
        </w:rPr>
        <w:t xml:space="preserve">зависимости от наличия или отсутствия ценового </w:t>
      </w:r>
      <w:r w:rsidR="003957E0" w:rsidRPr="0099776F">
        <w:rPr>
          <w:rFonts w:ascii="Times New Roman" w:hAnsi="Times New Roman" w:cs="Times New Roman"/>
          <w:sz w:val="24"/>
          <w:szCs w:val="24"/>
        </w:rPr>
        <w:t xml:space="preserve">картельного соглашения </w:t>
      </w:r>
      <w:r w:rsidR="00EF4FFF" w:rsidRPr="0099776F">
        <w:rPr>
          <w:rFonts w:ascii="Times New Roman" w:hAnsi="Times New Roman" w:cs="Times New Roman"/>
          <w:sz w:val="24"/>
          <w:szCs w:val="24"/>
        </w:rPr>
        <w:t>в регионе А</w:t>
      </w:r>
      <w:r w:rsidR="00F76694"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F76694" w:rsidRPr="0099776F">
        <w:rPr>
          <w:rFonts w:ascii="Times New Roman" w:hAnsi="Times New Roman" w:cs="Times New Roman"/>
          <w:sz w:val="24"/>
          <w:szCs w:val="24"/>
        </w:rPr>
        <w:t>Соответственно, если</w:t>
      </w:r>
      <w:r w:rsidR="0038729D" w:rsidRPr="0099776F">
        <w:rPr>
          <w:rFonts w:ascii="Times New Roman" w:hAnsi="Times New Roman" w:cs="Times New Roman"/>
          <w:sz w:val="24"/>
          <w:szCs w:val="24"/>
        </w:rPr>
        <w:t xml:space="preserve"> непосредственно</w:t>
      </w:r>
      <w:r w:rsidR="00F76694" w:rsidRPr="0099776F">
        <w:rPr>
          <w:rFonts w:ascii="Times New Roman" w:hAnsi="Times New Roman" w:cs="Times New Roman"/>
          <w:sz w:val="24"/>
          <w:szCs w:val="24"/>
        </w:rPr>
        <w:t xml:space="preserve"> брать цены на сопоставимом товарном рынке в </w:t>
      </w:r>
      <w:r w:rsidR="00D5256A" w:rsidRPr="0099776F">
        <w:rPr>
          <w:rFonts w:ascii="Times New Roman" w:hAnsi="Times New Roman" w:cs="Times New Roman"/>
          <w:sz w:val="24"/>
          <w:szCs w:val="24"/>
        </w:rPr>
        <w:t xml:space="preserve">регионе Б </w:t>
      </w:r>
      <w:r w:rsidR="0038729D" w:rsidRPr="0099776F">
        <w:rPr>
          <w:rFonts w:ascii="Times New Roman" w:hAnsi="Times New Roman" w:cs="Times New Roman"/>
          <w:sz w:val="24"/>
          <w:szCs w:val="24"/>
        </w:rPr>
        <w:t>как гипотетические цены, которые бы сложились в 200</w:t>
      </w:r>
      <w:r w:rsidR="00A6791A" w:rsidRPr="0099776F">
        <w:rPr>
          <w:rFonts w:ascii="Times New Roman" w:hAnsi="Times New Roman" w:cs="Times New Roman"/>
          <w:sz w:val="24"/>
          <w:szCs w:val="24"/>
        </w:rPr>
        <w:t>8</w:t>
      </w:r>
      <w:r w:rsidR="0038729D" w:rsidRPr="0099776F">
        <w:rPr>
          <w:rFonts w:ascii="Times New Roman" w:hAnsi="Times New Roman" w:cs="Times New Roman"/>
          <w:sz w:val="24"/>
          <w:szCs w:val="24"/>
        </w:rPr>
        <w:t xml:space="preserve">-2012 гг. в регионе А при отсутствии нарушения, </w:t>
      </w:r>
      <w:r w:rsidR="002C0027" w:rsidRPr="0099776F">
        <w:rPr>
          <w:rFonts w:ascii="Times New Roman" w:hAnsi="Times New Roman" w:cs="Times New Roman"/>
          <w:sz w:val="24"/>
          <w:szCs w:val="24"/>
        </w:rPr>
        <w:t>то оценка убытков</w:t>
      </w:r>
      <w:r w:rsidR="001879BB" w:rsidRPr="0099776F">
        <w:rPr>
          <w:rFonts w:ascii="Times New Roman" w:hAnsi="Times New Roman" w:cs="Times New Roman"/>
          <w:sz w:val="24"/>
          <w:szCs w:val="24"/>
        </w:rPr>
        <w:t xml:space="preserve"> потребителей</w:t>
      </w:r>
      <w:r w:rsidR="002C0027" w:rsidRPr="0099776F">
        <w:rPr>
          <w:rFonts w:ascii="Times New Roman" w:hAnsi="Times New Roman" w:cs="Times New Roman"/>
          <w:sz w:val="24"/>
          <w:szCs w:val="24"/>
        </w:rPr>
        <w:t xml:space="preserve">, вызванных нарушением, будет </w:t>
      </w:r>
      <w:r w:rsidR="00EF4FFF" w:rsidRPr="0099776F">
        <w:rPr>
          <w:rFonts w:ascii="Times New Roman" w:hAnsi="Times New Roman" w:cs="Times New Roman"/>
          <w:sz w:val="24"/>
          <w:szCs w:val="24"/>
        </w:rPr>
        <w:t xml:space="preserve">существенно </w:t>
      </w:r>
      <w:r w:rsidR="002C0027" w:rsidRPr="0099776F">
        <w:rPr>
          <w:rFonts w:ascii="Times New Roman" w:hAnsi="Times New Roman" w:cs="Times New Roman"/>
          <w:sz w:val="24"/>
          <w:szCs w:val="24"/>
        </w:rPr>
        <w:t>завышена.</w:t>
      </w:r>
    </w:p>
    <w:p w:rsidR="002C0027" w:rsidRPr="0099776F" w:rsidRDefault="00EF4FFF"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Ц</w:t>
      </w:r>
      <w:r w:rsidR="002C0027" w:rsidRPr="0099776F">
        <w:rPr>
          <w:rFonts w:ascii="Times New Roman" w:hAnsi="Times New Roman" w:cs="Times New Roman"/>
          <w:sz w:val="24"/>
          <w:szCs w:val="24"/>
        </w:rPr>
        <w:t>ены в регионах А и Б имели одинаковую динамику в 200</w:t>
      </w:r>
      <w:r w:rsidR="00A6791A" w:rsidRPr="0099776F">
        <w:rPr>
          <w:rFonts w:ascii="Times New Roman" w:hAnsi="Times New Roman" w:cs="Times New Roman"/>
          <w:sz w:val="24"/>
          <w:szCs w:val="24"/>
        </w:rPr>
        <w:t>5</w:t>
      </w:r>
      <w:r w:rsidR="002C0027" w:rsidRPr="0099776F">
        <w:rPr>
          <w:rFonts w:ascii="Times New Roman" w:hAnsi="Times New Roman" w:cs="Times New Roman"/>
          <w:sz w:val="24"/>
          <w:szCs w:val="24"/>
        </w:rPr>
        <w:t>-200</w:t>
      </w:r>
      <w:r w:rsidR="00A6791A" w:rsidRPr="0099776F">
        <w:rPr>
          <w:rFonts w:ascii="Times New Roman" w:hAnsi="Times New Roman" w:cs="Times New Roman"/>
          <w:sz w:val="24"/>
          <w:szCs w:val="24"/>
        </w:rPr>
        <w:t>7</w:t>
      </w:r>
      <w:r w:rsidR="002C0027" w:rsidRPr="0099776F">
        <w:rPr>
          <w:rFonts w:ascii="Times New Roman" w:hAnsi="Times New Roman" w:cs="Times New Roman"/>
          <w:sz w:val="24"/>
          <w:szCs w:val="24"/>
        </w:rPr>
        <w:t xml:space="preserve"> гг</w:t>
      </w:r>
      <w:r w:rsidRPr="0099776F">
        <w:rPr>
          <w:rFonts w:ascii="Times New Roman" w:hAnsi="Times New Roman" w:cs="Times New Roman"/>
          <w:sz w:val="24"/>
          <w:szCs w:val="24"/>
        </w:rPr>
        <w:t>. с той лишь разницей, что цены в регионе А были на 2 рубля выше цен региона Б.</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Резонно предположить, что данная </w:t>
      </w:r>
      <w:r w:rsidR="00667A2B" w:rsidRPr="0099776F">
        <w:rPr>
          <w:rFonts w:ascii="Times New Roman" w:hAnsi="Times New Roman" w:cs="Times New Roman"/>
          <w:sz w:val="24"/>
          <w:szCs w:val="24"/>
        </w:rPr>
        <w:t>зависимость не изменилась бы и в 200</w:t>
      </w:r>
      <w:r w:rsidR="00A6791A" w:rsidRPr="0099776F">
        <w:rPr>
          <w:rFonts w:ascii="Times New Roman" w:hAnsi="Times New Roman" w:cs="Times New Roman"/>
          <w:sz w:val="24"/>
          <w:szCs w:val="24"/>
        </w:rPr>
        <w:t>8</w:t>
      </w:r>
      <w:r w:rsidR="00667A2B" w:rsidRPr="0099776F">
        <w:rPr>
          <w:rFonts w:ascii="Times New Roman" w:hAnsi="Times New Roman" w:cs="Times New Roman"/>
          <w:sz w:val="24"/>
          <w:szCs w:val="24"/>
        </w:rPr>
        <w:t>-2012 гг. при отсутствии ценового сговора.</w:t>
      </w:r>
      <w:r w:rsidR="0058512F" w:rsidRPr="0099776F">
        <w:rPr>
          <w:rFonts w:ascii="Times New Roman" w:hAnsi="Times New Roman" w:cs="Times New Roman"/>
          <w:sz w:val="24"/>
          <w:szCs w:val="24"/>
        </w:rPr>
        <w:t xml:space="preserve"> </w:t>
      </w:r>
      <w:r w:rsidR="00667A2B" w:rsidRPr="0099776F">
        <w:rPr>
          <w:rFonts w:ascii="Times New Roman" w:hAnsi="Times New Roman" w:cs="Times New Roman"/>
          <w:sz w:val="24"/>
          <w:szCs w:val="24"/>
        </w:rPr>
        <w:t xml:space="preserve">Соответственно, в качестве контрфактуальной цены региона А </w:t>
      </w:r>
      <w:r w:rsidR="000D2DA4" w:rsidRPr="0099776F">
        <w:rPr>
          <w:rFonts w:ascii="Times New Roman" w:hAnsi="Times New Roman" w:cs="Times New Roman"/>
          <w:sz w:val="24"/>
          <w:szCs w:val="24"/>
        </w:rPr>
        <w:t xml:space="preserve">можно </w:t>
      </w:r>
      <w:r w:rsidR="00667A2B" w:rsidRPr="0099776F">
        <w:rPr>
          <w:rFonts w:ascii="Times New Roman" w:hAnsi="Times New Roman" w:cs="Times New Roman"/>
          <w:sz w:val="24"/>
          <w:szCs w:val="24"/>
        </w:rPr>
        <w:t>б</w:t>
      </w:r>
      <w:r w:rsidR="000D2DA4" w:rsidRPr="0099776F">
        <w:rPr>
          <w:rFonts w:ascii="Times New Roman" w:hAnsi="Times New Roman" w:cs="Times New Roman"/>
          <w:sz w:val="24"/>
          <w:szCs w:val="24"/>
        </w:rPr>
        <w:t>рать</w:t>
      </w:r>
      <w:r w:rsidR="00667A2B" w:rsidRPr="0099776F">
        <w:rPr>
          <w:rFonts w:ascii="Times New Roman" w:hAnsi="Times New Roman" w:cs="Times New Roman"/>
          <w:sz w:val="24"/>
          <w:szCs w:val="24"/>
        </w:rPr>
        <w:t xml:space="preserve"> цен</w:t>
      </w:r>
      <w:r w:rsidR="000D2DA4" w:rsidRPr="0099776F">
        <w:rPr>
          <w:rFonts w:ascii="Times New Roman" w:hAnsi="Times New Roman" w:cs="Times New Roman"/>
          <w:sz w:val="24"/>
          <w:szCs w:val="24"/>
        </w:rPr>
        <w:t>у</w:t>
      </w:r>
      <w:r w:rsidR="00667A2B" w:rsidRPr="0099776F">
        <w:rPr>
          <w:rFonts w:ascii="Times New Roman" w:hAnsi="Times New Roman" w:cs="Times New Roman"/>
          <w:sz w:val="24"/>
          <w:szCs w:val="24"/>
        </w:rPr>
        <w:t xml:space="preserve"> региона Б, прибавля</w:t>
      </w:r>
      <w:r w:rsidR="000D2DA4" w:rsidRPr="0099776F">
        <w:rPr>
          <w:rFonts w:ascii="Times New Roman" w:hAnsi="Times New Roman" w:cs="Times New Roman"/>
          <w:sz w:val="24"/>
          <w:szCs w:val="24"/>
        </w:rPr>
        <w:t>я к ней</w:t>
      </w:r>
      <w:r w:rsidR="00667A2B" w:rsidRPr="0099776F">
        <w:rPr>
          <w:rFonts w:ascii="Times New Roman" w:hAnsi="Times New Roman" w:cs="Times New Roman"/>
          <w:sz w:val="24"/>
          <w:szCs w:val="24"/>
        </w:rPr>
        <w:t xml:space="preserve"> 2 руб</w:t>
      </w:r>
      <w:r w:rsidR="000D2DA4" w:rsidRPr="0099776F">
        <w:rPr>
          <w:rFonts w:ascii="Times New Roman" w:hAnsi="Times New Roman" w:cs="Times New Roman"/>
          <w:sz w:val="24"/>
          <w:szCs w:val="24"/>
        </w:rPr>
        <w:t xml:space="preserve">./ед. для </w:t>
      </w:r>
      <w:r w:rsidR="00667A2B" w:rsidRPr="0099776F">
        <w:rPr>
          <w:rFonts w:ascii="Times New Roman" w:hAnsi="Times New Roman" w:cs="Times New Roman"/>
          <w:sz w:val="24"/>
          <w:szCs w:val="24"/>
        </w:rPr>
        <w:t>уче</w:t>
      </w:r>
      <w:r w:rsidR="000D2DA4" w:rsidRPr="0099776F">
        <w:rPr>
          <w:rFonts w:ascii="Times New Roman" w:hAnsi="Times New Roman" w:cs="Times New Roman"/>
          <w:sz w:val="24"/>
          <w:szCs w:val="24"/>
        </w:rPr>
        <w:t>та</w:t>
      </w:r>
      <w:r w:rsidR="00667A2B" w:rsidRPr="0099776F">
        <w:rPr>
          <w:rFonts w:ascii="Times New Roman" w:hAnsi="Times New Roman" w:cs="Times New Roman"/>
          <w:sz w:val="24"/>
          <w:szCs w:val="24"/>
        </w:rPr>
        <w:t xml:space="preserve"> различи</w:t>
      </w:r>
      <w:r w:rsidR="000D2DA4" w:rsidRPr="0099776F">
        <w:rPr>
          <w:rFonts w:ascii="Times New Roman" w:hAnsi="Times New Roman" w:cs="Times New Roman"/>
          <w:sz w:val="24"/>
          <w:szCs w:val="24"/>
        </w:rPr>
        <w:t>й</w:t>
      </w:r>
      <w:r w:rsidR="00667A2B" w:rsidRPr="0099776F">
        <w:rPr>
          <w:rFonts w:ascii="Times New Roman" w:hAnsi="Times New Roman" w:cs="Times New Roman"/>
          <w:sz w:val="24"/>
          <w:szCs w:val="24"/>
        </w:rPr>
        <w:t xml:space="preserve"> в количестве хозяйствующих субъектов </w:t>
      </w:r>
      <w:r w:rsidR="000D2DA4" w:rsidRPr="0099776F">
        <w:rPr>
          <w:rFonts w:ascii="Times New Roman" w:hAnsi="Times New Roman" w:cs="Times New Roman"/>
          <w:sz w:val="24"/>
          <w:szCs w:val="24"/>
        </w:rPr>
        <w:t xml:space="preserve">и уровне конкуренции </w:t>
      </w:r>
      <w:r w:rsidR="00667A2B" w:rsidRPr="0099776F">
        <w:rPr>
          <w:rFonts w:ascii="Times New Roman" w:hAnsi="Times New Roman" w:cs="Times New Roman"/>
          <w:sz w:val="24"/>
          <w:szCs w:val="24"/>
        </w:rPr>
        <w:t>между двумя регионами.</w:t>
      </w:r>
    </w:p>
    <w:p w:rsidR="00D96538" w:rsidRPr="0099776F" w:rsidRDefault="00D96538" w:rsidP="00D96538">
      <w:pPr>
        <w:pStyle w:val="RBBNumberedHeadingLevel3"/>
        <w:numPr>
          <w:ilvl w:val="0"/>
          <w:numId w:val="0"/>
        </w:numPr>
        <w:spacing w:before="0" w:after="0"/>
        <w:ind w:left="709"/>
        <w:rPr>
          <w:rFonts w:ascii="Times New Roman" w:hAnsi="Times New Roman" w:cs="Times New Roman"/>
          <w:sz w:val="24"/>
          <w:szCs w:val="24"/>
        </w:rPr>
      </w:pPr>
    </w:p>
    <w:p w:rsidR="00CB4BF8" w:rsidRPr="0099776F" w:rsidRDefault="008A054D" w:rsidP="008A054D">
      <w:pPr>
        <w:pStyle w:val="3"/>
        <w:ind w:firstLine="709"/>
        <w:jc w:val="both"/>
        <w:rPr>
          <w:rFonts w:ascii="Times New Roman" w:hAnsi="Times New Roman"/>
          <w:color w:val="auto"/>
          <w:sz w:val="24"/>
          <w:szCs w:val="24"/>
        </w:rPr>
      </w:pPr>
      <w:bookmarkStart w:id="44" w:name="_Toc438465281"/>
      <w:r w:rsidRPr="0099776F">
        <w:rPr>
          <w:rFonts w:ascii="Times New Roman" w:hAnsi="Times New Roman"/>
          <w:color w:val="auto"/>
          <w:sz w:val="24"/>
          <w:szCs w:val="24"/>
        </w:rPr>
        <w:t xml:space="preserve">2.2.2. </w:t>
      </w:r>
      <w:r w:rsidR="00F307B5" w:rsidRPr="0099776F">
        <w:rPr>
          <w:rFonts w:ascii="Times New Roman" w:hAnsi="Times New Roman"/>
          <w:color w:val="auto"/>
          <w:sz w:val="24"/>
          <w:szCs w:val="24"/>
        </w:rPr>
        <w:t>Экономическое и финансовое моделирование</w:t>
      </w:r>
      <w:r w:rsidR="00D96538" w:rsidRPr="0099776F">
        <w:rPr>
          <w:rFonts w:ascii="Times New Roman" w:hAnsi="Times New Roman"/>
          <w:color w:val="auto"/>
          <w:sz w:val="24"/>
          <w:szCs w:val="24"/>
        </w:rPr>
        <w:t>.</w:t>
      </w:r>
      <w:bookmarkEnd w:id="44"/>
    </w:p>
    <w:p w:rsidR="00F307B5" w:rsidRPr="0099776F" w:rsidRDefault="00F307B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Контрфактуальный анализ </w:t>
      </w:r>
      <w:r w:rsidR="00CB4BF8" w:rsidRPr="0099776F">
        <w:rPr>
          <w:rFonts w:ascii="Times New Roman" w:hAnsi="Times New Roman" w:cs="Times New Roman"/>
          <w:sz w:val="24"/>
          <w:szCs w:val="24"/>
        </w:rPr>
        <w:t xml:space="preserve">также </w:t>
      </w:r>
      <w:r w:rsidRPr="0099776F">
        <w:rPr>
          <w:rFonts w:ascii="Times New Roman" w:hAnsi="Times New Roman" w:cs="Times New Roman"/>
          <w:sz w:val="24"/>
          <w:szCs w:val="24"/>
        </w:rPr>
        <w:t>можно проводить на основе экономического и финансового моделирования. Более детально эти методы рассматриваются ниже.</w:t>
      </w:r>
    </w:p>
    <w:p w:rsidR="00D96538" w:rsidRPr="0099776F" w:rsidRDefault="00D96538" w:rsidP="005278CC">
      <w:pPr>
        <w:pStyle w:val="RBBBodytext"/>
        <w:spacing w:before="0" w:after="0"/>
        <w:ind w:firstLine="709"/>
        <w:rPr>
          <w:rFonts w:ascii="Times New Roman" w:hAnsi="Times New Roman" w:cs="Times New Roman"/>
          <w:b/>
          <w:sz w:val="24"/>
          <w:szCs w:val="24"/>
          <w:u w:val="single"/>
        </w:rPr>
      </w:pPr>
    </w:p>
    <w:p w:rsidR="00F307B5" w:rsidRPr="0099776F" w:rsidRDefault="00F307B5" w:rsidP="005278CC">
      <w:pPr>
        <w:pStyle w:val="RBBBodytext"/>
        <w:spacing w:before="0" w:after="0"/>
        <w:jc w:val="center"/>
        <w:rPr>
          <w:rFonts w:ascii="Times New Roman" w:hAnsi="Times New Roman" w:cs="Times New Roman"/>
          <w:sz w:val="24"/>
          <w:szCs w:val="24"/>
        </w:rPr>
      </w:pPr>
      <w:r w:rsidRPr="0099776F">
        <w:rPr>
          <w:rFonts w:ascii="Times New Roman" w:hAnsi="Times New Roman" w:cs="Times New Roman"/>
          <w:b/>
          <w:sz w:val="24"/>
          <w:szCs w:val="24"/>
        </w:rPr>
        <w:t>Финансовое моделирование</w:t>
      </w:r>
    </w:p>
    <w:p w:rsidR="00CB4BF8" w:rsidRPr="0099776F" w:rsidRDefault="00F307B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Финансовое моделирование </w:t>
      </w:r>
      <w:r w:rsidR="00B77E57" w:rsidRPr="0099776F">
        <w:rPr>
          <w:rFonts w:ascii="Times New Roman" w:hAnsi="Times New Roman" w:cs="Times New Roman"/>
          <w:sz w:val="24"/>
          <w:szCs w:val="24"/>
        </w:rPr>
        <w:t>основывается на</w:t>
      </w:r>
      <w:r w:rsidR="00A54C7E" w:rsidRPr="0099776F">
        <w:rPr>
          <w:rFonts w:ascii="Times New Roman" w:hAnsi="Times New Roman" w:cs="Times New Roman"/>
          <w:sz w:val="24"/>
          <w:szCs w:val="24"/>
        </w:rPr>
        <w:t xml:space="preserve"> оценке </w:t>
      </w:r>
      <w:r w:rsidRPr="0099776F">
        <w:rPr>
          <w:rFonts w:ascii="Times New Roman" w:hAnsi="Times New Roman" w:cs="Times New Roman"/>
          <w:sz w:val="24"/>
          <w:szCs w:val="24"/>
        </w:rPr>
        <w:t>нормы прибыли и других финансовых показателей.</w:t>
      </w:r>
      <w:r w:rsidR="00CB4BF8" w:rsidRPr="0099776F">
        <w:rPr>
          <w:rFonts w:ascii="Times New Roman" w:hAnsi="Times New Roman" w:cs="Times New Roman"/>
          <w:sz w:val="24"/>
          <w:szCs w:val="24"/>
        </w:rPr>
        <w:t xml:space="preserve"> </w:t>
      </w:r>
      <w:r w:rsidR="00CC100E" w:rsidRPr="0099776F">
        <w:rPr>
          <w:rFonts w:ascii="Times New Roman" w:hAnsi="Times New Roman" w:cs="Times New Roman"/>
          <w:sz w:val="24"/>
          <w:szCs w:val="24"/>
        </w:rPr>
        <w:t>Например, если речь идет об анализе цен, то</w:t>
      </w:r>
      <w:r w:rsidR="00A54C7E" w:rsidRPr="0099776F">
        <w:rPr>
          <w:rFonts w:ascii="Times New Roman" w:hAnsi="Times New Roman" w:cs="Times New Roman"/>
          <w:sz w:val="24"/>
          <w:szCs w:val="24"/>
        </w:rPr>
        <w:t xml:space="preserve"> </w:t>
      </w:r>
      <w:r w:rsidR="00CB4BF8" w:rsidRPr="0099776F">
        <w:rPr>
          <w:rFonts w:ascii="Times New Roman" w:hAnsi="Times New Roman" w:cs="Times New Roman"/>
          <w:sz w:val="24"/>
          <w:szCs w:val="24"/>
        </w:rPr>
        <w:t xml:space="preserve">цена </w:t>
      </w:r>
      <w:r w:rsidR="00A54C7E" w:rsidRPr="0099776F">
        <w:rPr>
          <w:rFonts w:ascii="Times New Roman" w:hAnsi="Times New Roman" w:cs="Times New Roman"/>
          <w:sz w:val="24"/>
          <w:szCs w:val="24"/>
        </w:rPr>
        <w:t xml:space="preserve">может </w:t>
      </w:r>
      <w:r w:rsidR="00CB4BF8" w:rsidRPr="0099776F">
        <w:rPr>
          <w:rFonts w:ascii="Times New Roman" w:hAnsi="Times New Roman" w:cs="Times New Roman"/>
          <w:sz w:val="24"/>
          <w:szCs w:val="24"/>
        </w:rPr>
        <w:t>рассматриват</w:t>
      </w:r>
      <w:r w:rsidR="00A54C7E" w:rsidRPr="0099776F">
        <w:rPr>
          <w:rFonts w:ascii="Times New Roman" w:hAnsi="Times New Roman" w:cs="Times New Roman"/>
          <w:sz w:val="24"/>
          <w:szCs w:val="24"/>
        </w:rPr>
        <w:t>ь</w:t>
      </w:r>
      <w:r w:rsidR="00CB4BF8" w:rsidRPr="0099776F">
        <w:rPr>
          <w:rFonts w:ascii="Times New Roman" w:hAnsi="Times New Roman" w:cs="Times New Roman"/>
          <w:sz w:val="24"/>
          <w:szCs w:val="24"/>
        </w:rPr>
        <w:t xml:space="preserve">ся как сумма </w:t>
      </w:r>
      <w:r w:rsidR="00A54C7E" w:rsidRPr="0099776F">
        <w:rPr>
          <w:rFonts w:ascii="Times New Roman" w:hAnsi="Times New Roman" w:cs="Times New Roman"/>
          <w:sz w:val="24"/>
          <w:szCs w:val="24"/>
        </w:rPr>
        <w:t>издержек (</w:t>
      </w:r>
      <w:r w:rsidR="00CB4BF8" w:rsidRPr="0099776F">
        <w:rPr>
          <w:rFonts w:ascii="Times New Roman" w:hAnsi="Times New Roman" w:cs="Times New Roman"/>
          <w:sz w:val="24"/>
          <w:szCs w:val="24"/>
        </w:rPr>
        <w:t>себестоимости</w:t>
      </w:r>
      <w:r w:rsidR="00A54C7E" w:rsidRPr="0099776F">
        <w:rPr>
          <w:rFonts w:ascii="Times New Roman" w:hAnsi="Times New Roman" w:cs="Times New Roman"/>
          <w:sz w:val="24"/>
          <w:szCs w:val="24"/>
        </w:rPr>
        <w:t>)</w:t>
      </w:r>
      <w:r w:rsidR="00CB4BF8" w:rsidRPr="0099776F">
        <w:rPr>
          <w:rFonts w:ascii="Times New Roman" w:hAnsi="Times New Roman" w:cs="Times New Roman"/>
          <w:sz w:val="24"/>
          <w:szCs w:val="24"/>
        </w:rPr>
        <w:t xml:space="preserve"> производства и </w:t>
      </w:r>
      <w:r w:rsidR="00A54C7E" w:rsidRPr="0099776F">
        <w:rPr>
          <w:rFonts w:ascii="Times New Roman" w:hAnsi="Times New Roman" w:cs="Times New Roman"/>
          <w:sz w:val="24"/>
          <w:szCs w:val="24"/>
        </w:rPr>
        <w:t xml:space="preserve">соответствующей </w:t>
      </w:r>
      <w:r w:rsidR="00CB4BF8" w:rsidRPr="0099776F">
        <w:rPr>
          <w:rFonts w:ascii="Times New Roman" w:hAnsi="Times New Roman" w:cs="Times New Roman"/>
          <w:sz w:val="24"/>
          <w:szCs w:val="24"/>
        </w:rPr>
        <w:t>торговой наценки.</w:t>
      </w:r>
      <w:r w:rsidR="0058512F" w:rsidRPr="0099776F">
        <w:rPr>
          <w:rFonts w:ascii="Times New Roman" w:hAnsi="Times New Roman" w:cs="Times New Roman"/>
          <w:sz w:val="24"/>
          <w:szCs w:val="24"/>
        </w:rPr>
        <w:t xml:space="preserve"> </w:t>
      </w:r>
      <w:r w:rsidR="00CC100E" w:rsidRPr="0099776F">
        <w:rPr>
          <w:rFonts w:ascii="Times New Roman" w:hAnsi="Times New Roman" w:cs="Times New Roman"/>
          <w:sz w:val="24"/>
          <w:szCs w:val="24"/>
        </w:rPr>
        <w:t>Тогда</w:t>
      </w:r>
      <w:r w:rsidR="00A54C7E" w:rsidRPr="0099776F">
        <w:rPr>
          <w:rFonts w:ascii="Times New Roman" w:hAnsi="Times New Roman" w:cs="Times New Roman"/>
          <w:sz w:val="24"/>
          <w:szCs w:val="24"/>
        </w:rPr>
        <w:t xml:space="preserve"> </w:t>
      </w:r>
      <w:r w:rsidR="00CB4BF8" w:rsidRPr="0099776F">
        <w:rPr>
          <w:rFonts w:ascii="Times New Roman" w:hAnsi="Times New Roman" w:cs="Times New Roman"/>
          <w:sz w:val="24"/>
          <w:szCs w:val="24"/>
        </w:rPr>
        <w:t>для рас</w:t>
      </w:r>
      <w:r w:rsidR="003F1287" w:rsidRPr="0099776F">
        <w:rPr>
          <w:rFonts w:ascii="Times New Roman" w:hAnsi="Times New Roman" w:cs="Times New Roman"/>
          <w:sz w:val="24"/>
          <w:szCs w:val="24"/>
        </w:rPr>
        <w:t>чета цен, которые сложились бы при</w:t>
      </w:r>
      <w:r w:rsidR="00CB4BF8" w:rsidRPr="0099776F">
        <w:rPr>
          <w:rFonts w:ascii="Times New Roman" w:hAnsi="Times New Roman" w:cs="Times New Roman"/>
          <w:sz w:val="24"/>
          <w:szCs w:val="24"/>
        </w:rPr>
        <w:t xml:space="preserve"> отсутствии нарушения, требуется оценить себестоимость производства и ту торговую наценку, котор</w:t>
      </w:r>
      <w:r w:rsidR="00A54C7E" w:rsidRPr="0099776F">
        <w:rPr>
          <w:rFonts w:ascii="Times New Roman" w:hAnsi="Times New Roman" w:cs="Times New Roman"/>
          <w:sz w:val="24"/>
          <w:szCs w:val="24"/>
        </w:rPr>
        <w:t xml:space="preserve">ую </w:t>
      </w:r>
      <w:r w:rsidR="001879BB" w:rsidRPr="0099776F">
        <w:rPr>
          <w:rFonts w:ascii="Times New Roman" w:hAnsi="Times New Roman" w:cs="Times New Roman"/>
          <w:sz w:val="24"/>
          <w:szCs w:val="24"/>
        </w:rPr>
        <w:t>пострадавшее лицо</w:t>
      </w:r>
      <w:r w:rsidR="00A54C7E" w:rsidRPr="0099776F">
        <w:rPr>
          <w:rFonts w:ascii="Times New Roman" w:hAnsi="Times New Roman" w:cs="Times New Roman"/>
          <w:sz w:val="24"/>
          <w:szCs w:val="24"/>
        </w:rPr>
        <w:t xml:space="preserve"> реалистично мог</w:t>
      </w:r>
      <w:r w:rsidR="001879BB" w:rsidRPr="0099776F">
        <w:rPr>
          <w:rFonts w:ascii="Times New Roman" w:hAnsi="Times New Roman" w:cs="Times New Roman"/>
          <w:sz w:val="24"/>
          <w:szCs w:val="24"/>
        </w:rPr>
        <w:t>ло</w:t>
      </w:r>
      <w:r w:rsidR="00A54C7E" w:rsidRPr="0099776F">
        <w:rPr>
          <w:rFonts w:ascii="Times New Roman" w:hAnsi="Times New Roman" w:cs="Times New Roman"/>
          <w:sz w:val="24"/>
          <w:szCs w:val="24"/>
        </w:rPr>
        <w:t xml:space="preserve"> бы ожидать получить в </w:t>
      </w:r>
      <w:r w:rsidR="00CB4BF8" w:rsidRPr="0099776F">
        <w:rPr>
          <w:rFonts w:ascii="Times New Roman" w:hAnsi="Times New Roman" w:cs="Times New Roman"/>
          <w:sz w:val="24"/>
          <w:szCs w:val="24"/>
        </w:rPr>
        <w:t xml:space="preserve">нормальных </w:t>
      </w:r>
      <w:r w:rsidR="00A54C7E" w:rsidRPr="0099776F">
        <w:rPr>
          <w:rFonts w:ascii="Times New Roman" w:hAnsi="Times New Roman" w:cs="Times New Roman"/>
          <w:sz w:val="24"/>
          <w:szCs w:val="24"/>
        </w:rPr>
        <w:t xml:space="preserve">рыночных </w:t>
      </w:r>
      <w:r w:rsidR="00CB4BF8" w:rsidRPr="0099776F">
        <w:rPr>
          <w:rFonts w:ascii="Times New Roman" w:hAnsi="Times New Roman" w:cs="Times New Roman"/>
          <w:sz w:val="24"/>
          <w:szCs w:val="24"/>
        </w:rPr>
        <w:t>условиях.</w:t>
      </w:r>
    </w:p>
    <w:p w:rsidR="0084034B" w:rsidRPr="0099776F" w:rsidRDefault="0089797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При оценке </w:t>
      </w:r>
      <w:r w:rsidR="00CB4BF8" w:rsidRPr="0099776F">
        <w:rPr>
          <w:rFonts w:ascii="Times New Roman" w:hAnsi="Times New Roman" w:cs="Times New Roman"/>
          <w:sz w:val="24"/>
          <w:szCs w:val="24"/>
        </w:rPr>
        <w:t xml:space="preserve">себестоимости производства </w:t>
      </w:r>
      <w:r w:rsidRPr="0099776F">
        <w:rPr>
          <w:rFonts w:ascii="Times New Roman" w:hAnsi="Times New Roman" w:cs="Times New Roman"/>
          <w:sz w:val="24"/>
          <w:szCs w:val="24"/>
        </w:rPr>
        <w:t xml:space="preserve">за отправную точку </w:t>
      </w:r>
      <w:r w:rsidR="00CB4BF8" w:rsidRPr="0099776F">
        <w:rPr>
          <w:rFonts w:ascii="Times New Roman" w:hAnsi="Times New Roman" w:cs="Times New Roman"/>
          <w:sz w:val="24"/>
          <w:szCs w:val="24"/>
        </w:rPr>
        <w:t>можно брать фактические данные по себестоимости во время периода нарушения.</w:t>
      </w:r>
      <w:r w:rsidR="0058512F" w:rsidRPr="0099776F">
        <w:rPr>
          <w:rFonts w:ascii="Times New Roman" w:hAnsi="Times New Roman" w:cs="Times New Roman"/>
          <w:sz w:val="24"/>
          <w:szCs w:val="24"/>
        </w:rPr>
        <w:t xml:space="preserve"> </w:t>
      </w:r>
      <w:r w:rsidR="005A3060" w:rsidRPr="0099776F">
        <w:rPr>
          <w:rFonts w:ascii="Times New Roman" w:hAnsi="Times New Roman" w:cs="Times New Roman"/>
          <w:sz w:val="24"/>
          <w:szCs w:val="24"/>
        </w:rPr>
        <w:t>Однако</w:t>
      </w:r>
      <w:r w:rsidR="00F550E0" w:rsidRPr="0099776F">
        <w:rPr>
          <w:rFonts w:ascii="Times New Roman" w:hAnsi="Times New Roman" w:cs="Times New Roman"/>
          <w:sz w:val="24"/>
          <w:szCs w:val="24"/>
        </w:rPr>
        <w:t xml:space="preserve"> в</w:t>
      </w:r>
      <w:r w:rsidR="00CB4BF8" w:rsidRPr="0099776F">
        <w:rPr>
          <w:rFonts w:ascii="Times New Roman" w:hAnsi="Times New Roman" w:cs="Times New Roman"/>
          <w:sz w:val="24"/>
          <w:szCs w:val="24"/>
        </w:rPr>
        <w:t xml:space="preserve">ажно </w:t>
      </w:r>
      <w:r w:rsidR="00F550E0" w:rsidRPr="0099776F">
        <w:rPr>
          <w:rFonts w:ascii="Times New Roman" w:hAnsi="Times New Roman" w:cs="Times New Roman"/>
          <w:sz w:val="24"/>
          <w:szCs w:val="24"/>
        </w:rPr>
        <w:t>понимать</w:t>
      </w:r>
      <w:r w:rsidR="00CB4BF8" w:rsidRPr="0099776F">
        <w:rPr>
          <w:rFonts w:ascii="Times New Roman" w:hAnsi="Times New Roman" w:cs="Times New Roman"/>
          <w:sz w:val="24"/>
          <w:szCs w:val="24"/>
        </w:rPr>
        <w:t xml:space="preserve">, что фактическая себестоимость может быть завышена по сравнению с той, которая </w:t>
      </w:r>
      <w:r w:rsidR="005A3060" w:rsidRPr="0099776F">
        <w:rPr>
          <w:rFonts w:ascii="Times New Roman" w:hAnsi="Times New Roman" w:cs="Times New Roman"/>
          <w:sz w:val="24"/>
          <w:szCs w:val="24"/>
        </w:rPr>
        <w:t xml:space="preserve">могла </w:t>
      </w:r>
      <w:r w:rsidR="00CB4BF8" w:rsidRPr="0099776F">
        <w:rPr>
          <w:rFonts w:ascii="Times New Roman" w:hAnsi="Times New Roman" w:cs="Times New Roman"/>
          <w:sz w:val="24"/>
          <w:szCs w:val="24"/>
        </w:rPr>
        <w:t xml:space="preserve">бы </w:t>
      </w:r>
      <w:r w:rsidR="005A3060" w:rsidRPr="0099776F">
        <w:rPr>
          <w:rFonts w:ascii="Times New Roman" w:hAnsi="Times New Roman" w:cs="Times New Roman"/>
          <w:sz w:val="24"/>
          <w:szCs w:val="24"/>
        </w:rPr>
        <w:t xml:space="preserve">иметь </w:t>
      </w:r>
      <w:r w:rsidR="00CB4BF8" w:rsidRPr="0099776F">
        <w:rPr>
          <w:rFonts w:ascii="Times New Roman" w:hAnsi="Times New Roman" w:cs="Times New Roman"/>
          <w:sz w:val="24"/>
          <w:szCs w:val="24"/>
        </w:rPr>
        <w:t xml:space="preserve">место быть </w:t>
      </w:r>
      <w:r w:rsidR="003F1287" w:rsidRPr="0099776F">
        <w:rPr>
          <w:rFonts w:ascii="Times New Roman" w:hAnsi="Times New Roman" w:cs="Times New Roman"/>
          <w:sz w:val="24"/>
          <w:szCs w:val="24"/>
        </w:rPr>
        <w:t>при</w:t>
      </w:r>
      <w:r w:rsidR="00CB4BF8" w:rsidRPr="0099776F">
        <w:rPr>
          <w:rFonts w:ascii="Times New Roman" w:hAnsi="Times New Roman" w:cs="Times New Roman"/>
          <w:sz w:val="24"/>
          <w:szCs w:val="24"/>
        </w:rPr>
        <w:t xml:space="preserve"> отсутствии нарушения.</w:t>
      </w:r>
      <w:r w:rsidR="0058512F" w:rsidRPr="0099776F">
        <w:rPr>
          <w:rFonts w:ascii="Times New Roman" w:hAnsi="Times New Roman" w:cs="Times New Roman"/>
          <w:sz w:val="24"/>
          <w:szCs w:val="24"/>
        </w:rPr>
        <w:t xml:space="preserve"> </w:t>
      </w:r>
    </w:p>
    <w:p w:rsidR="00CB4BF8" w:rsidRPr="0099776F" w:rsidRDefault="00F550E0"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Например, </w:t>
      </w:r>
      <w:r w:rsidR="005A3060" w:rsidRPr="0099776F">
        <w:rPr>
          <w:rFonts w:ascii="Times New Roman" w:hAnsi="Times New Roman" w:cs="Times New Roman"/>
          <w:sz w:val="24"/>
          <w:szCs w:val="24"/>
        </w:rPr>
        <w:t>из-за</w:t>
      </w:r>
      <w:r w:rsidR="00CB4BF8" w:rsidRPr="0099776F">
        <w:rPr>
          <w:rFonts w:ascii="Times New Roman" w:hAnsi="Times New Roman" w:cs="Times New Roman"/>
          <w:sz w:val="24"/>
          <w:szCs w:val="24"/>
        </w:rPr>
        <w:t xml:space="preserve"> </w:t>
      </w:r>
      <w:r w:rsidR="0084034B" w:rsidRPr="0099776F">
        <w:rPr>
          <w:rFonts w:ascii="Times New Roman" w:hAnsi="Times New Roman" w:cs="Times New Roman"/>
          <w:sz w:val="24"/>
          <w:szCs w:val="24"/>
        </w:rPr>
        <w:t xml:space="preserve">заключения </w:t>
      </w:r>
      <w:r w:rsidR="00CB4BF8" w:rsidRPr="0099776F">
        <w:rPr>
          <w:rFonts w:ascii="Times New Roman" w:hAnsi="Times New Roman" w:cs="Times New Roman"/>
          <w:sz w:val="24"/>
          <w:szCs w:val="24"/>
        </w:rPr>
        <w:t>ценово</w:t>
      </w:r>
      <w:r w:rsidR="005A3060" w:rsidRPr="0099776F">
        <w:rPr>
          <w:rFonts w:ascii="Times New Roman" w:hAnsi="Times New Roman" w:cs="Times New Roman"/>
          <w:sz w:val="24"/>
          <w:szCs w:val="24"/>
        </w:rPr>
        <w:t>го</w:t>
      </w:r>
      <w:r w:rsidR="00CB4BF8" w:rsidRPr="0099776F">
        <w:rPr>
          <w:rFonts w:ascii="Times New Roman" w:hAnsi="Times New Roman" w:cs="Times New Roman"/>
          <w:sz w:val="24"/>
          <w:szCs w:val="24"/>
        </w:rPr>
        <w:t xml:space="preserve"> </w:t>
      </w:r>
      <w:r w:rsidR="0084034B" w:rsidRPr="0099776F">
        <w:rPr>
          <w:rFonts w:ascii="Times New Roman" w:hAnsi="Times New Roman" w:cs="Times New Roman"/>
          <w:sz w:val="24"/>
          <w:szCs w:val="24"/>
        </w:rPr>
        <w:t xml:space="preserve">картельного соглашения </w:t>
      </w:r>
      <w:r w:rsidR="00CB4BF8" w:rsidRPr="0099776F">
        <w:rPr>
          <w:rFonts w:ascii="Times New Roman" w:hAnsi="Times New Roman" w:cs="Times New Roman"/>
          <w:sz w:val="24"/>
          <w:szCs w:val="24"/>
        </w:rPr>
        <w:t xml:space="preserve">у хозяйствующих субъектов снижаются стимулы к эффективному производству, что </w:t>
      </w:r>
      <w:r w:rsidR="005A3060" w:rsidRPr="0099776F">
        <w:rPr>
          <w:rFonts w:ascii="Times New Roman" w:hAnsi="Times New Roman" w:cs="Times New Roman"/>
          <w:sz w:val="24"/>
          <w:szCs w:val="24"/>
        </w:rPr>
        <w:t xml:space="preserve">при прочих равных условиях </w:t>
      </w:r>
      <w:r w:rsidR="00CB4BF8" w:rsidRPr="0099776F">
        <w:rPr>
          <w:rFonts w:ascii="Times New Roman" w:hAnsi="Times New Roman" w:cs="Times New Roman"/>
          <w:sz w:val="24"/>
          <w:szCs w:val="24"/>
        </w:rPr>
        <w:t>может привести к более высокой себестоимости.</w:t>
      </w:r>
      <w:r w:rsidR="0058512F" w:rsidRPr="0099776F">
        <w:rPr>
          <w:rFonts w:ascii="Times New Roman" w:hAnsi="Times New Roman" w:cs="Times New Roman"/>
          <w:sz w:val="24"/>
          <w:szCs w:val="24"/>
        </w:rPr>
        <w:t xml:space="preserve"> </w:t>
      </w:r>
      <w:r w:rsidR="00CB4BF8" w:rsidRPr="0099776F">
        <w:rPr>
          <w:rFonts w:ascii="Times New Roman" w:hAnsi="Times New Roman" w:cs="Times New Roman"/>
          <w:sz w:val="24"/>
          <w:szCs w:val="24"/>
        </w:rPr>
        <w:t xml:space="preserve">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w:t>
      </w:r>
      <w:r w:rsidR="00EC7A4A" w:rsidRPr="0099776F">
        <w:rPr>
          <w:rFonts w:ascii="Times New Roman" w:hAnsi="Times New Roman" w:cs="Times New Roman"/>
          <w:sz w:val="24"/>
          <w:szCs w:val="24"/>
        </w:rPr>
        <w:t>снижения отдачи от эффекта масштаба</w:t>
      </w:r>
      <w:r w:rsidR="00CB4BF8" w:rsidRPr="0099776F">
        <w:rPr>
          <w:rFonts w:ascii="Times New Roman" w:hAnsi="Times New Roman" w:cs="Times New Roman"/>
          <w:sz w:val="24"/>
          <w:szCs w:val="24"/>
        </w:rPr>
        <w:t>.</w:t>
      </w:r>
      <w:r w:rsidR="00EC7A4A" w:rsidRPr="0099776F">
        <w:rPr>
          <w:rStyle w:val="af2"/>
          <w:rFonts w:ascii="Times New Roman" w:hAnsi="Times New Roman" w:cs="Times New Roman"/>
          <w:sz w:val="24"/>
          <w:szCs w:val="24"/>
        </w:rPr>
        <w:footnoteReference w:id="8"/>
      </w:r>
      <w:r w:rsidR="0058512F" w:rsidRPr="0099776F">
        <w:rPr>
          <w:rFonts w:ascii="Times New Roman" w:hAnsi="Times New Roman" w:cs="Times New Roman"/>
          <w:sz w:val="24"/>
          <w:szCs w:val="24"/>
        </w:rPr>
        <w:t xml:space="preserve"> </w:t>
      </w:r>
      <w:r w:rsidR="00CB4BF8" w:rsidRPr="0099776F">
        <w:rPr>
          <w:rFonts w:ascii="Times New Roman" w:hAnsi="Times New Roman" w:cs="Times New Roman"/>
          <w:sz w:val="24"/>
          <w:szCs w:val="24"/>
        </w:rPr>
        <w:t xml:space="preserve">Соответственно, </w:t>
      </w:r>
      <w:r w:rsidR="005A3060" w:rsidRPr="0099776F">
        <w:rPr>
          <w:rFonts w:ascii="Times New Roman" w:hAnsi="Times New Roman" w:cs="Times New Roman"/>
          <w:sz w:val="24"/>
          <w:szCs w:val="24"/>
        </w:rPr>
        <w:t xml:space="preserve">такая </w:t>
      </w:r>
      <w:r w:rsidR="00CB4BF8" w:rsidRPr="0099776F">
        <w:rPr>
          <w:rFonts w:ascii="Times New Roman" w:hAnsi="Times New Roman" w:cs="Times New Roman"/>
          <w:sz w:val="24"/>
          <w:szCs w:val="24"/>
        </w:rPr>
        <w:t xml:space="preserve">оценка </w:t>
      </w:r>
      <w:r w:rsidR="00E01A7A" w:rsidRPr="0099776F">
        <w:rPr>
          <w:rFonts w:ascii="Times New Roman" w:hAnsi="Times New Roman" w:cs="Times New Roman"/>
          <w:sz w:val="24"/>
          <w:szCs w:val="24"/>
        </w:rPr>
        <w:t>убытка</w:t>
      </w:r>
      <w:r w:rsidR="00CB4BF8" w:rsidRPr="0099776F">
        <w:rPr>
          <w:rFonts w:ascii="Times New Roman" w:hAnsi="Times New Roman" w:cs="Times New Roman"/>
          <w:sz w:val="24"/>
          <w:szCs w:val="24"/>
        </w:rPr>
        <w:t xml:space="preserve"> должна рассматриваться как консервативная.</w:t>
      </w:r>
      <w:r w:rsidR="0058512F" w:rsidRPr="0099776F">
        <w:rPr>
          <w:rFonts w:ascii="Times New Roman" w:hAnsi="Times New Roman" w:cs="Times New Roman"/>
          <w:sz w:val="24"/>
          <w:szCs w:val="24"/>
        </w:rPr>
        <w:t xml:space="preserve"> </w:t>
      </w:r>
      <w:r w:rsidR="005A3060" w:rsidRPr="0099776F">
        <w:rPr>
          <w:rFonts w:ascii="Times New Roman" w:hAnsi="Times New Roman" w:cs="Times New Roman"/>
          <w:sz w:val="24"/>
          <w:szCs w:val="24"/>
        </w:rPr>
        <w:t>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CB4BF8" w:rsidRPr="0099776F" w:rsidRDefault="00AD7A5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После того, как </w:t>
      </w:r>
      <w:r w:rsidR="008C584A" w:rsidRPr="0099776F">
        <w:rPr>
          <w:rFonts w:ascii="Times New Roman" w:hAnsi="Times New Roman" w:cs="Times New Roman"/>
          <w:sz w:val="24"/>
          <w:szCs w:val="24"/>
        </w:rPr>
        <w:t xml:space="preserve">контрфактуальный уровень </w:t>
      </w:r>
      <w:r w:rsidRPr="0099776F">
        <w:rPr>
          <w:rFonts w:ascii="Times New Roman" w:hAnsi="Times New Roman" w:cs="Times New Roman"/>
          <w:sz w:val="24"/>
          <w:szCs w:val="24"/>
        </w:rPr>
        <w:t xml:space="preserve">себестоимости </w:t>
      </w:r>
      <w:r w:rsidR="008C584A" w:rsidRPr="0099776F">
        <w:rPr>
          <w:rFonts w:ascii="Times New Roman" w:hAnsi="Times New Roman" w:cs="Times New Roman"/>
          <w:sz w:val="24"/>
          <w:szCs w:val="24"/>
        </w:rPr>
        <w:t xml:space="preserve">установлен, </w:t>
      </w:r>
      <w:r w:rsidR="005A3060" w:rsidRPr="0099776F">
        <w:rPr>
          <w:rFonts w:ascii="Times New Roman" w:hAnsi="Times New Roman" w:cs="Times New Roman"/>
          <w:sz w:val="24"/>
          <w:szCs w:val="24"/>
        </w:rPr>
        <w:t xml:space="preserve">требуется определить размер </w:t>
      </w:r>
      <w:r w:rsidR="00CB4BF8" w:rsidRPr="0099776F">
        <w:rPr>
          <w:rFonts w:ascii="Times New Roman" w:hAnsi="Times New Roman" w:cs="Times New Roman"/>
          <w:sz w:val="24"/>
          <w:szCs w:val="24"/>
        </w:rPr>
        <w:t>торговой наценк</w:t>
      </w:r>
      <w:r w:rsidR="003F1287" w:rsidRPr="0099776F">
        <w:rPr>
          <w:rFonts w:ascii="Times New Roman" w:hAnsi="Times New Roman" w:cs="Times New Roman"/>
          <w:sz w:val="24"/>
          <w:szCs w:val="24"/>
        </w:rPr>
        <w:t>и, которая имела бы место быть при</w:t>
      </w:r>
      <w:r w:rsidR="00CB4BF8" w:rsidRPr="0099776F">
        <w:rPr>
          <w:rFonts w:ascii="Times New Roman" w:hAnsi="Times New Roman" w:cs="Times New Roman"/>
          <w:sz w:val="24"/>
          <w:szCs w:val="24"/>
        </w:rPr>
        <w:t xml:space="preserve"> отсутствии нарушения.</w:t>
      </w:r>
      <w:r w:rsidR="0058512F" w:rsidRPr="0099776F">
        <w:rPr>
          <w:rFonts w:ascii="Times New Roman" w:hAnsi="Times New Roman" w:cs="Times New Roman"/>
          <w:sz w:val="24"/>
          <w:szCs w:val="24"/>
        </w:rPr>
        <w:t xml:space="preserve"> </w:t>
      </w:r>
      <w:r w:rsidR="00CB4BF8" w:rsidRPr="0099776F">
        <w:rPr>
          <w:rFonts w:ascii="Times New Roman" w:hAnsi="Times New Roman" w:cs="Times New Roman"/>
          <w:sz w:val="24"/>
          <w:szCs w:val="24"/>
        </w:rPr>
        <w:t>Данную оценку можно получить с помощью сравнительного экономического анализа.</w:t>
      </w:r>
      <w:r w:rsidR="0058512F" w:rsidRPr="0099776F">
        <w:rPr>
          <w:rFonts w:ascii="Times New Roman" w:hAnsi="Times New Roman" w:cs="Times New Roman"/>
          <w:sz w:val="24"/>
          <w:szCs w:val="24"/>
        </w:rPr>
        <w:t xml:space="preserve"> </w:t>
      </w:r>
      <w:r w:rsidR="00CB4BF8" w:rsidRPr="0099776F">
        <w:rPr>
          <w:rFonts w:ascii="Times New Roman" w:hAnsi="Times New Roman" w:cs="Times New Roman"/>
          <w:sz w:val="24"/>
          <w:szCs w:val="24"/>
        </w:rPr>
        <w:t>Так, в качестве конкурентной торговой наценки можно</w:t>
      </w:r>
      <w:r w:rsidR="00EC7A4A" w:rsidRPr="0099776F">
        <w:rPr>
          <w:rFonts w:ascii="Times New Roman" w:hAnsi="Times New Roman" w:cs="Times New Roman"/>
          <w:sz w:val="24"/>
          <w:szCs w:val="24"/>
        </w:rPr>
        <w:t xml:space="preserve">, при наличии должного обоснования, </w:t>
      </w:r>
      <w:r w:rsidR="00CB4BF8" w:rsidRPr="0099776F">
        <w:rPr>
          <w:rFonts w:ascii="Times New Roman" w:hAnsi="Times New Roman" w:cs="Times New Roman"/>
          <w:sz w:val="24"/>
          <w:szCs w:val="24"/>
        </w:rPr>
        <w:t>взять торговую наценку, сложившуюся на сопоставимых товарных рынках или имевшую</w:t>
      </w:r>
      <w:r w:rsidR="0084034B" w:rsidRPr="0099776F">
        <w:rPr>
          <w:rFonts w:ascii="Times New Roman" w:hAnsi="Times New Roman" w:cs="Times New Roman"/>
          <w:sz w:val="24"/>
          <w:szCs w:val="24"/>
        </w:rPr>
        <w:t>ся</w:t>
      </w:r>
      <w:r w:rsidR="00CB4BF8" w:rsidRPr="0099776F">
        <w:rPr>
          <w:rFonts w:ascii="Times New Roman" w:hAnsi="Times New Roman" w:cs="Times New Roman"/>
          <w:sz w:val="24"/>
          <w:szCs w:val="24"/>
        </w:rPr>
        <w:t xml:space="preserve"> на данном рынке, но до периода нарушения.</w:t>
      </w:r>
    </w:p>
    <w:p w:rsidR="00D96538" w:rsidRPr="0099776F" w:rsidRDefault="00D96538" w:rsidP="005278CC">
      <w:pPr>
        <w:pStyle w:val="RBBBodytext"/>
        <w:spacing w:before="0" w:after="0"/>
        <w:ind w:firstLine="709"/>
        <w:rPr>
          <w:rFonts w:ascii="Times New Roman" w:hAnsi="Times New Roman" w:cs="Times New Roman"/>
          <w:sz w:val="24"/>
          <w:szCs w:val="24"/>
        </w:rPr>
      </w:pPr>
    </w:p>
    <w:p w:rsidR="00A54C7E" w:rsidRPr="0099776F" w:rsidRDefault="00A54C7E" w:rsidP="005278CC">
      <w:pPr>
        <w:pStyle w:val="RBBBodytext"/>
        <w:spacing w:before="0" w:after="0"/>
        <w:jc w:val="center"/>
        <w:rPr>
          <w:rFonts w:ascii="Times New Roman" w:hAnsi="Times New Roman" w:cs="Times New Roman"/>
          <w:sz w:val="24"/>
          <w:szCs w:val="24"/>
        </w:rPr>
      </w:pPr>
      <w:bookmarkStart w:id="45" w:name="_Ref404956246"/>
      <w:r w:rsidRPr="0099776F">
        <w:rPr>
          <w:rFonts w:ascii="Times New Roman" w:hAnsi="Times New Roman" w:cs="Times New Roman"/>
          <w:b/>
          <w:sz w:val="24"/>
          <w:szCs w:val="24"/>
        </w:rPr>
        <w:t>Экономическое моделирование</w:t>
      </w:r>
      <w:bookmarkEnd w:id="45"/>
    </w:p>
    <w:p w:rsidR="00E35706" w:rsidRPr="0099776F" w:rsidRDefault="00E35706"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Для оценки гипотетической цены</w:t>
      </w:r>
      <w:r w:rsidR="00CC100E" w:rsidRPr="0099776F">
        <w:rPr>
          <w:rFonts w:ascii="Times New Roman" w:hAnsi="Times New Roman" w:cs="Times New Roman"/>
          <w:sz w:val="24"/>
          <w:szCs w:val="24"/>
        </w:rPr>
        <w:t xml:space="preserve"> или иных экономических параметров</w:t>
      </w:r>
      <w:r w:rsidRPr="0099776F">
        <w:rPr>
          <w:rFonts w:ascii="Times New Roman" w:hAnsi="Times New Roman" w:cs="Times New Roman"/>
          <w:sz w:val="24"/>
          <w:szCs w:val="24"/>
        </w:rPr>
        <w:t xml:space="preserve">, </w:t>
      </w:r>
      <w:r w:rsidR="00CC100E" w:rsidRPr="0099776F">
        <w:rPr>
          <w:rFonts w:ascii="Times New Roman" w:hAnsi="Times New Roman" w:cs="Times New Roman"/>
          <w:sz w:val="24"/>
          <w:szCs w:val="24"/>
        </w:rPr>
        <w:t xml:space="preserve">которые сложились </w:t>
      </w:r>
      <w:r w:rsidRPr="0099776F">
        <w:rPr>
          <w:rFonts w:ascii="Times New Roman" w:hAnsi="Times New Roman" w:cs="Times New Roman"/>
          <w:sz w:val="24"/>
          <w:szCs w:val="24"/>
        </w:rPr>
        <w:t xml:space="preserve">бы при отсутствии нарушения, наравне со сравнительным анализом возможно также применение экономического </w:t>
      </w:r>
      <w:r w:rsidR="003D6667" w:rsidRPr="0099776F">
        <w:rPr>
          <w:rFonts w:ascii="Times New Roman" w:hAnsi="Times New Roman" w:cs="Times New Roman"/>
          <w:sz w:val="24"/>
          <w:szCs w:val="24"/>
        </w:rPr>
        <w:t xml:space="preserve">и математического </w:t>
      </w:r>
      <w:r w:rsidRPr="0099776F">
        <w:rPr>
          <w:rFonts w:ascii="Times New Roman" w:hAnsi="Times New Roman" w:cs="Times New Roman"/>
          <w:sz w:val="24"/>
          <w:szCs w:val="24"/>
        </w:rPr>
        <w:t>моделирования, основанного на теории отраслевых рынков.</w:t>
      </w:r>
      <w:r w:rsidR="003D6667" w:rsidRPr="0099776F">
        <w:rPr>
          <w:rStyle w:val="af2"/>
          <w:rFonts w:ascii="Times New Roman" w:hAnsi="Times New Roman" w:cs="Times New Roman"/>
          <w:sz w:val="24"/>
          <w:szCs w:val="24"/>
        </w:rPr>
        <w:footnoteReference w:id="9"/>
      </w:r>
    </w:p>
    <w:p w:rsidR="001C6E1F" w:rsidRPr="0099776F" w:rsidRDefault="00E35706"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Теория отраслевых рынков является разделом экономики, в котором изучается</w:t>
      </w:r>
      <w:r w:rsidR="003D6667" w:rsidRPr="0099776F">
        <w:rPr>
          <w:rFonts w:ascii="Times New Roman" w:hAnsi="Times New Roman" w:cs="Times New Roman"/>
          <w:sz w:val="24"/>
          <w:szCs w:val="24"/>
        </w:rPr>
        <w:t>,</w:t>
      </w:r>
      <w:r w:rsidRPr="0099776F">
        <w:rPr>
          <w:rFonts w:ascii="Times New Roman" w:hAnsi="Times New Roman" w:cs="Times New Roman"/>
          <w:sz w:val="24"/>
          <w:szCs w:val="24"/>
        </w:rPr>
        <w:t xml:space="preserve"> как </w:t>
      </w:r>
      <w:r w:rsidR="003D6667" w:rsidRPr="0099776F">
        <w:rPr>
          <w:rFonts w:ascii="Times New Roman" w:hAnsi="Times New Roman" w:cs="Times New Roman"/>
          <w:sz w:val="24"/>
          <w:szCs w:val="24"/>
        </w:rPr>
        <w:t>хозяйствующие субъекты</w:t>
      </w:r>
      <w:r w:rsidRPr="0099776F">
        <w:rPr>
          <w:rFonts w:ascii="Times New Roman" w:hAnsi="Times New Roman" w:cs="Times New Roman"/>
          <w:sz w:val="24"/>
          <w:szCs w:val="24"/>
        </w:rPr>
        <w:t xml:space="preserve"> </w:t>
      </w:r>
      <w:r w:rsidR="00EC7A4A" w:rsidRPr="0099776F">
        <w:rPr>
          <w:rFonts w:ascii="Times New Roman" w:hAnsi="Times New Roman" w:cs="Times New Roman"/>
          <w:sz w:val="24"/>
          <w:szCs w:val="24"/>
        </w:rPr>
        <w:t xml:space="preserve">устанавливают </w:t>
      </w:r>
      <w:r w:rsidR="003D6667" w:rsidRPr="0099776F">
        <w:rPr>
          <w:rFonts w:ascii="Times New Roman" w:hAnsi="Times New Roman" w:cs="Times New Roman"/>
          <w:sz w:val="24"/>
          <w:szCs w:val="24"/>
        </w:rPr>
        <w:t xml:space="preserve">свои </w:t>
      </w:r>
      <w:r w:rsidRPr="0099776F">
        <w:rPr>
          <w:rFonts w:ascii="Times New Roman" w:hAnsi="Times New Roman" w:cs="Times New Roman"/>
          <w:sz w:val="24"/>
          <w:szCs w:val="24"/>
        </w:rPr>
        <w:t xml:space="preserve">цены и объемы производства, </w:t>
      </w:r>
      <w:r w:rsidR="003D6667" w:rsidRPr="0099776F">
        <w:rPr>
          <w:rFonts w:ascii="Times New Roman" w:hAnsi="Times New Roman" w:cs="Times New Roman"/>
          <w:sz w:val="24"/>
          <w:szCs w:val="24"/>
        </w:rPr>
        <w:t>а также как они</w:t>
      </w:r>
      <w:r w:rsidRPr="0099776F">
        <w:rPr>
          <w:rFonts w:ascii="Times New Roman" w:hAnsi="Times New Roman" w:cs="Times New Roman"/>
          <w:sz w:val="24"/>
          <w:szCs w:val="24"/>
        </w:rPr>
        <w:t xml:space="preserve"> принимают решения входа на рынок или выхода с рынка в зависимости от </w:t>
      </w:r>
      <w:r w:rsidR="00C31831" w:rsidRPr="0099776F">
        <w:rPr>
          <w:rFonts w:ascii="Times New Roman" w:hAnsi="Times New Roman" w:cs="Times New Roman"/>
          <w:sz w:val="24"/>
          <w:szCs w:val="24"/>
        </w:rPr>
        <w:t>характеристик</w:t>
      </w:r>
      <w:r w:rsidR="003D6667" w:rsidRPr="0099776F">
        <w:rPr>
          <w:rFonts w:ascii="Times New Roman" w:hAnsi="Times New Roman" w:cs="Times New Roman"/>
          <w:sz w:val="24"/>
          <w:szCs w:val="24"/>
        </w:rPr>
        <w:t xml:space="preserve"> конкурентной среды</w:t>
      </w:r>
      <w:r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1F1A97" w:rsidRPr="0099776F">
        <w:rPr>
          <w:rFonts w:ascii="Times New Roman" w:hAnsi="Times New Roman" w:cs="Times New Roman"/>
          <w:sz w:val="24"/>
          <w:szCs w:val="24"/>
        </w:rPr>
        <w:t>В числе прочего, к</w:t>
      </w:r>
      <w:r w:rsidRPr="0099776F">
        <w:rPr>
          <w:rFonts w:ascii="Times New Roman" w:hAnsi="Times New Roman" w:cs="Times New Roman"/>
          <w:sz w:val="24"/>
          <w:szCs w:val="24"/>
        </w:rPr>
        <w:t xml:space="preserve"> </w:t>
      </w:r>
      <w:r w:rsidR="003D6667" w:rsidRPr="0099776F">
        <w:rPr>
          <w:rFonts w:ascii="Times New Roman" w:hAnsi="Times New Roman" w:cs="Times New Roman"/>
          <w:sz w:val="24"/>
          <w:szCs w:val="24"/>
        </w:rPr>
        <w:t xml:space="preserve">таким </w:t>
      </w:r>
      <w:r w:rsidRPr="0099776F">
        <w:rPr>
          <w:rFonts w:ascii="Times New Roman" w:hAnsi="Times New Roman" w:cs="Times New Roman"/>
          <w:sz w:val="24"/>
          <w:szCs w:val="24"/>
        </w:rPr>
        <w:t xml:space="preserve">экономическим характеристикам относятся: количество </w:t>
      </w:r>
      <w:r w:rsidR="003D6667" w:rsidRPr="0099776F">
        <w:rPr>
          <w:rFonts w:ascii="Times New Roman" w:hAnsi="Times New Roman" w:cs="Times New Roman"/>
          <w:sz w:val="24"/>
          <w:szCs w:val="24"/>
        </w:rPr>
        <w:t xml:space="preserve">участников рынка, уровень </w:t>
      </w:r>
      <w:r w:rsidRPr="0099776F">
        <w:rPr>
          <w:rFonts w:ascii="Times New Roman" w:hAnsi="Times New Roman" w:cs="Times New Roman"/>
          <w:sz w:val="24"/>
          <w:szCs w:val="24"/>
        </w:rPr>
        <w:t xml:space="preserve">спроса на рассматриваемый </w:t>
      </w:r>
      <w:r w:rsidR="001C6E1F" w:rsidRPr="0099776F">
        <w:rPr>
          <w:rFonts w:ascii="Times New Roman" w:hAnsi="Times New Roman" w:cs="Times New Roman"/>
          <w:sz w:val="24"/>
          <w:szCs w:val="24"/>
        </w:rPr>
        <w:t>товар (услугу)</w:t>
      </w:r>
      <w:r w:rsidRPr="0099776F">
        <w:rPr>
          <w:rFonts w:ascii="Times New Roman" w:hAnsi="Times New Roman" w:cs="Times New Roman"/>
          <w:sz w:val="24"/>
          <w:szCs w:val="24"/>
        </w:rPr>
        <w:t xml:space="preserve">, </w:t>
      </w:r>
      <w:r w:rsidR="003D6667" w:rsidRPr="0099776F">
        <w:rPr>
          <w:rFonts w:ascii="Times New Roman" w:hAnsi="Times New Roman" w:cs="Times New Roman"/>
          <w:sz w:val="24"/>
          <w:szCs w:val="24"/>
        </w:rPr>
        <w:t xml:space="preserve">уровень </w:t>
      </w:r>
      <w:r w:rsidRPr="0099776F">
        <w:rPr>
          <w:rFonts w:ascii="Times New Roman" w:hAnsi="Times New Roman" w:cs="Times New Roman"/>
          <w:sz w:val="24"/>
          <w:szCs w:val="24"/>
        </w:rPr>
        <w:t xml:space="preserve">издержек, возможные ограничения </w:t>
      </w:r>
      <w:r w:rsidR="001C6E1F" w:rsidRPr="0099776F">
        <w:rPr>
          <w:rFonts w:ascii="Times New Roman" w:hAnsi="Times New Roman" w:cs="Times New Roman"/>
          <w:sz w:val="24"/>
          <w:szCs w:val="24"/>
        </w:rPr>
        <w:t xml:space="preserve">производственных </w:t>
      </w:r>
      <w:r w:rsidRPr="0099776F">
        <w:rPr>
          <w:rFonts w:ascii="Times New Roman" w:hAnsi="Times New Roman" w:cs="Times New Roman"/>
          <w:sz w:val="24"/>
          <w:szCs w:val="24"/>
        </w:rPr>
        <w:t>мощност</w:t>
      </w:r>
      <w:r w:rsidR="003D6667" w:rsidRPr="0099776F">
        <w:rPr>
          <w:rFonts w:ascii="Times New Roman" w:hAnsi="Times New Roman" w:cs="Times New Roman"/>
          <w:sz w:val="24"/>
          <w:szCs w:val="24"/>
        </w:rPr>
        <w:t>ей</w:t>
      </w:r>
      <w:r w:rsidRPr="0099776F">
        <w:rPr>
          <w:rFonts w:ascii="Times New Roman" w:hAnsi="Times New Roman" w:cs="Times New Roman"/>
          <w:sz w:val="24"/>
          <w:szCs w:val="24"/>
        </w:rPr>
        <w:t xml:space="preserve">, </w:t>
      </w:r>
      <w:r w:rsidR="003D6667" w:rsidRPr="0099776F">
        <w:rPr>
          <w:rFonts w:ascii="Times New Roman" w:hAnsi="Times New Roman" w:cs="Times New Roman"/>
          <w:sz w:val="24"/>
          <w:szCs w:val="24"/>
        </w:rPr>
        <w:t>способ ценообразования</w:t>
      </w:r>
      <w:r w:rsidRPr="0099776F">
        <w:rPr>
          <w:rFonts w:ascii="Times New Roman" w:hAnsi="Times New Roman" w:cs="Times New Roman"/>
          <w:sz w:val="24"/>
          <w:szCs w:val="24"/>
        </w:rPr>
        <w:t xml:space="preserve"> (тендеры, розничные продажи и т.д.), является ли рассматриваемый </w:t>
      </w:r>
      <w:r w:rsidR="003D6667" w:rsidRPr="0099776F">
        <w:rPr>
          <w:rFonts w:ascii="Times New Roman" w:hAnsi="Times New Roman" w:cs="Times New Roman"/>
          <w:sz w:val="24"/>
          <w:szCs w:val="24"/>
        </w:rPr>
        <w:t>товар</w:t>
      </w:r>
      <w:r w:rsidRPr="0099776F">
        <w:rPr>
          <w:rFonts w:ascii="Times New Roman" w:hAnsi="Times New Roman" w:cs="Times New Roman"/>
          <w:sz w:val="24"/>
          <w:szCs w:val="24"/>
        </w:rPr>
        <w:t xml:space="preserve"> (услуга) однородным или дифференцированным</w:t>
      </w:r>
      <w:r w:rsidR="001F1A97" w:rsidRPr="0099776F">
        <w:rPr>
          <w:rFonts w:ascii="Times New Roman" w:hAnsi="Times New Roman" w:cs="Times New Roman"/>
          <w:sz w:val="24"/>
          <w:szCs w:val="24"/>
        </w:rPr>
        <w:t>.</w:t>
      </w:r>
      <w:r w:rsidR="00006F02" w:rsidRPr="0099776F">
        <w:rPr>
          <w:rStyle w:val="af2"/>
          <w:rFonts w:ascii="Times New Roman" w:hAnsi="Times New Roman" w:cs="Times New Roman"/>
          <w:sz w:val="24"/>
          <w:szCs w:val="24"/>
        </w:rPr>
        <w:footnoteReference w:id="10"/>
      </w:r>
    </w:p>
    <w:p w:rsidR="004B46CE" w:rsidRPr="0099776F" w:rsidRDefault="00E35706"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Поведение </w:t>
      </w:r>
      <w:r w:rsidR="001C6E1F" w:rsidRPr="0099776F">
        <w:rPr>
          <w:rFonts w:ascii="Times New Roman" w:hAnsi="Times New Roman" w:cs="Times New Roman"/>
          <w:sz w:val="24"/>
          <w:szCs w:val="24"/>
        </w:rPr>
        <w:t xml:space="preserve">хозяйствующих субъектов </w:t>
      </w:r>
      <w:r w:rsidRPr="0099776F">
        <w:rPr>
          <w:rFonts w:ascii="Times New Roman" w:hAnsi="Times New Roman" w:cs="Times New Roman"/>
          <w:sz w:val="24"/>
          <w:szCs w:val="24"/>
        </w:rPr>
        <w:t xml:space="preserve">на рынке с известными характеристиками далее прогнозируется на основе теоретико-игровых моделей, где </w:t>
      </w:r>
      <w:r w:rsidR="00666C75" w:rsidRPr="0099776F">
        <w:rPr>
          <w:rFonts w:ascii="Times New Roman" w:hAnsi="Times New Roman" w:cs="Times New Roman"/>
          <w:sz w:val="24"/>
          <w:szCs w:val="24"/>
        </w:rPr>
        <w:t xml:space="preserve">каждый хозяйствующий субъект </w:t>
      </w:r>
      <w:r w:rsidRPr="0099776F">
        <w:rPr>
          <w:rFonts w:ascii="Times New Roman" w:hAnsi="Times New Roman" w:cs="Times New Roman"/>
          <w:sz w:val="24"/>
          <w:szCs w:val="24"/>
        </w:rPr>
        <w:t xml:space="preserve">не только </w:t>
      </w:r>
      <w:r w:rsidR="00EC7A4A" w:rsidRPr="0099776F">
        <w:rPr>
          <w:rFonts w:ascii="Times New Roman" w:hAnsi="Times New Roman" w:cs="Times New Roman"/>
          <w:sz w:val="24"/>
          <w:szCs w:val="24"/>
        </w:rPr>
        <w:t xml:space="preserve">оптимизирует </w:t>
      </w:r>
      <w:r w:rsidRPr="0099776F">
        <w:rPr>
          <w:rFonts w:ascii="Times New Roman" w:hAnsi="Times New Roman" w:cs="Times New Roman"/>
          <w:sz w:val="24"/>
          <w:szCs w:val="24"/>
        </w:rPr>
        <w:t xml:space="preserve">собственную прибыль, но и принимает во внимание, как </w:t>
      </w:r>
      <w:r w:rsidR="00666C75" w:rsidRPr="0099776F">
        <w:rPr>
          <w:rFonts w:ascii="Times New Roman" w:hAnsi="Times New Roman" w:cs="Times New Roman"/>
          <w:sz w:val="24"/>
          <w:szCs w:val="24"/>
        </w:rPr>
        <w:t xml:space="preserve">его </w:t>
      </w:r>
      <w:r w:rsidRPr="0099776F">
        <w:rPr>
          <w:rFonts w:ascii="Times New Roman" w:hAnsi="Times New Roman" w:cs="Times New Roman"/>
          <w:sz w:val="24"/>
          <w:szCs w:val="24"/>
        </w:rPr>
        <w:t xml:space="preserve">действия отразятся на </w:t>
      </w:r>
      <w:r w:rsidR="00C74BC5" w:rsidRPr="0099776F">
        <w:rPr>
          <w:rFonts w:ascii="Times New Roman" w:hAnsi="Times New Roman" w:cs="Times New Roman"/>
          <w:sz w:val="24"/>
          <w:szCs w:val="24"/>
        </w:rPr>
        <w:t xml:space="preserve">действиях </w:t>
      </w:r>
      <w:r w:rsidR="00666C75" w:rsidRPr="0099776F">
        <w:rPr>
          <w:rFonts w:ascii="Times New Roman" w:hAnsi="Times New Roman" w:cs="Times New Roman"/>
          <w:sz w:val="24"/>
          <w:szCs w:val="24"/>
        </w:rPr>
        <w:t xml:space="preserve">его </w:t>
      </w:r>
      <w:r w:rsidRPr="0099776F">
        <w:rPr>
          <w:rFonts w:ascii="Times New Roman" w:hAnsi="Times New Roman" w:cs="Times New Roman"/>
          <w:sz w:val="24"/>
          <w:szCs w:val="24"/>
        </w:rPr>
        <w:t>конкурентов.</w:t>
      </w:r>
      <w:r w:rsidR="0058512F" w:rsidRPr="0099776F">
        <w:rPr>
          <w:rFonts w:ascii="Times New Roman" w:hAnsi="Times New Roman" w:cs="Times New Roman"/>
          <w:sz w:val="24"/>
          <w:szCs w:val="24"/>
        </w:rPr>
        <w:t xml:space="preserve"> </w:t>
      </w:r>
      <w:r w:rsidR="004B46CE" w:rsidRPr="0099776F">
        <w:rPr>
          <w:rFonts w:ascii="Times New Roman" w:hAnsi="Times New Roman" w:cs="Times New Roman"/>
          <w:sz w:val="24"/>
          <w:szCs w:val="24"/>
        </w:rPr>
        <w:t xml:space="preserve">В общем случае экономическое моделирование состоит из следующих шагов: 1) выбор экономической модели, </w:t>
      </w:r>
      <w:r w:rsidR="00493EF1" w:rsidRPr="0099776F">
        <w:rPr>
          <w:rFonts w:ascii="Times New Roman" w:hAnsi="Times New Roman" w:cs="Times New Roman"/>
          <w:sz w:val="24"/>
          <w:szCs w:val="24"/>
        </w:rPr>
        <w:t xml:space="preserve">соответствующей характеру </w:t>
      </w:r>
      <w:r w:rsidR="008C584A" w:rsidRPr="0099776F">
        <w:rPr>
          <w:rFonts w:ascii="Times New Roman" w:hAnsi="Times New Roman" w:cs="Times New Roman"/>
          <w:sz w:val="24"/>
          <w:szCs w:val="24"/>
        </w:rPr>
        <w:t xml:space="preserve">и особенностям </w:t>
      </w:r>
      <w:r w:rsidR="00493EF1" w:rsidRPr="0099776F">
        <w:rPr>
          <w:rFonts w:ascii="Times New Roman" w:hAnsi="Times New Roman" w:cs="Times New Roman"/>
          <w:sz w:val="24"/>
          <w:szCs w:val="24"/>
        </w:rPr>
        <w:t xml:space="preserve">конкуренции на рассматриваемом рынке, 2) калибровка параметров модели, 3) </w:t>
      </w:r>
      <w:r w:rsidR="006E7659" w:rsidRPr="0099776F">
        <w:rPr>
          <w:rFonts w:ascii="Times New Roman" w:hAnsi="Times New Roman" w:cs="Times New Roman"/>
          <w:sz w:val="24"/>
          <w:szCs w:val="24"/>
        </w:rPr>
        <w:t>тестирование надежности модели</w:t>
      </w:r>
      <w:r w:rsidR="00493EF1" w:rsidRPr="0099776F">
        <w:rPr>
          <w:rFonts w:ascii="Times New Roman" w:hAnsi="Times New Roman" w:cs="Times New Roman"/>
          <w:sz w:val="24"/>
          <w:szCs w:val="24"/>
        </w:rPr>
        <w:t>.</w:t>
      </w:r>
    </w:p>
    <w:p w:rsidR="00294E13" w:rsidRPr="0099776F" w:rsidRDefault="00294E13"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Выбор модели определяется множеством факторов.</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К числу основных</w:t>
      </w:r>
      <w:r w:rsidR="00EC7A4A" w:rsidRPr="0099776F">
        <w:rPr>
          <w:rFonts w:ascii="Times New Roman" w:hAnsi="Times New Roman" w:cs="Times New Roman"/>
          <w:sz w:val="24"/>
          <w:szCs w:val="24"/>
        </w:rPr>
        <w:t xml:space="preserve"> в первую очередь</w:t>
      </w:r>
      <w:r w:rsidRPr="0099776F">
        <w:rPr>
          <w:rFonts w:ascii="Times New Roman" w:hAnsi="Times New Roman" w:cs="Times New Roman"/>
          <w:sz w:val="24"/>
          <w:szCs w:val="24"/>
        </w:rPr>
        <w:t xml:space="preserve"> относятся </w:t>
      </w:r>
      <w:r w:rsidR="009B7C9B" w:rsidRPr="0099776F">
        <w:rPr>
          <w:rFonts w:ascii="Times New Roman" w:hAnsi="Times New Roman" w:cs="Times New Roman"/>
          <w:sz w:val="24"/>
          <w:szCs w:val="24"/>
        </w:rPr>
        <w:t>следующие</w:t>
      </w:r>
      <w:r w:rsidRPr="0099776F">
        <w:rPr>
          <w:rFonts w:ascii="Times New Roman" w:hAnsi="Times New Roman" w:cs="Times New Roman"/>
          <w:sz w:val="24"/>
          <w:szCs w:val="24"/>
        </w:rPr>
        <w:t xml:space="preserve">: количество хозяйствующих субъектов, степень однородности товара </w:t>
      </w:r>
      <w:r w:rsidR="00EC7A4A" w:rsidRPr="0099776F">
        <w:rPr>
          <w:rFonts w:ascii="Times New Roman" w:hAnsi="Times New Roman" w:cs="Times New Roman"/>
          <w:sz w:val="24"/>
          <w:szCs w:val="24"/>
        </w:rPr>
        <w:t>(</w:t>
      </w:r>
      <w:r w:rsidRPr="0099776F">
        <w:rPr>
          <w:rFonts w:ascii="Times New Roman" w:hAnsi="Times New Roman" w:cs="Times New Roman"/>
          <w:sz w:val="24"/>
          <w:szCs w:val="24"/>
        </w:rPr>
        <w:t>услуги</w:t>
      </w:r>
      <w:r w:rsidR="00EC7A4A" w:rsidRPr="0099776F">
        <w:rPr>
          <w:rFonts w:ascii="Times New Roman" w:hAnsi="Times New Roman" w:cs="Times New Roman"/>
          <w:sz w:val="24"/>
          <w:szCs w:val="24"/>
        </w:rPr>
        <w:t>)</w:t>
      </w:r>
      <w:r w:rsidRPr="0099776F">
        <w:rPr>
          <w:rFonts w:ascii="Times New Roman" w:hAnsi="Times New Roman" w:cs="Times New Roman"/>
          <w:sz w:val="24"/>
          <w:szCs w:val="24"/>
        </w:rPr>
        <w:t xml:space="preserve">, </w:t>
      </w:r>
      <w:r w:rsidR="00EC7A4A" w:rsidRPr="0099776F">
        <w:rPr>
          <w:rFonts w:ascii="Times New Roman" w:hAnsi="Times New Roman" w:cs="Times New Roman"/>
          <w:sz w:val="24"/>
          <w:szCs w:val="24"/>
        </w:rPr>
        <w:t>наличие ограничений</w:t>
      </w:r>
      <w:r w:rsidR="007F0DAB" w:rsidRPr="0099776F">
        <w:rPr>
          <w:rFonts w:ascii="Times New Roman" w:hAnsi="Times New Roman" w:cs="Times New Roman"/>
          <w:sz w:val="24"/>
          <w:szCs w:val="24"/>
        </w:rPr>
        <w:t xml:space="preserve"> по мощностям, барьер</w:t>
      </w:r>
      <w:r w:rsidR="00EC7A4A" w:rsidRPr="0099776F">
        <w:rPr>
          <w:rFonts w:ascii="Times New Roman" w:hAnsi="Times New Roman" w:cs="Times New Roman"/>
          <w:sz w:val="24"/>
          <w:szCs w:val="24"/>
        </w:rPr>
        <w:t>ов</w:t>
      </w:r>
      <w:r w:rsidR="007F0DAB" w:rsidRPr="0099776F">
        <w:rPr>
          <w:rFonts w:ascii="Times New Roman" w:hAnsi="Times New Roman" w:cs="Times New Roman"/>
          <w:sz w:val="24"/>
          <w:szCs w:val="24"/>
        </w:rPr>
        <w:t xml:space="preserve"> входа на рынок</w:t>
      </w:r>
      <w:r w:rsidR="00714258" w:rsidRPr="0099776F">
        <w:rPr>
          <w:rFonts w:ascii="Times New Roman" w:hAnsi="Times New Roman" w:cs="Times New Roman"/>
          <w:sz w:val="24"/>
          <w:szCs w:val="24"/>
        </w:rPr>
        <w:t>,</w:t>
      </w:r>
      <w:r w:rsidR="00EC7A4A" w:rsidRPr="0099776F">
        <w:rPr>
          <w:rFonts w:ascii="Times New Roman" w:hAnsi="Times New Roman" w:cs="Times New Roman"/>
          <w:sz w:val="24"/>
          <w:szCs w:val="24"/>
        </w:rPr>
        <w:t xml:space="preserve"> а также,</w:t>
      </w:r>
      <w:r w:rsidR="00714258" w:rsidRPr="0099776F">
        <w:rPr>
          <w:rFonts w:ascii="Times New Roman" w:hAnsi="Times New Roman" w:cs="Times New Roman"/>
          <w:sz w:val="24"/>
          <w:szCs w:val="24"/>
        </w:rPr>
        <w:t xml:space="preserve"> является ли один из хозяйствующих субъектов явным лидером на рынке.</w:t>
      </w:r>
      <w:r w:rsidR="0058512F" w:rsidRPr="0099776F">
        <w:rPr>
          <w:rFonts w:ascii="Times New Roman" w:hAnsi="Times New Roman" w:cs="Times New Roman"/>
          <w:sz w:val="24"/>
          <w:szCs w:val="24"/>
        </w:rPr>
        <w:t xml:space="preserve"> </w:t>
      </w:r>
      <w:r w:rsidR="00845603" w:rsidRPr="0099776F">
        <w:rPr>
          <w:rFonts w:ascii="Times New Roman" w:hAnsi="Times New Roman" w:cs="Times New Roman"/>
          <w:sz w:val="24"/>
          <w:szCs w:val="24"/>
        </w:rPr>
        <w:t>Но и м</w:t>
      </w:r>
      <w:r w:rsidR="00714258" w:rsidRPr="0099776F">
        <w:rPr>
          <w:rFonts w:ascii="Times New Roman" w:hAnsi="Times New Roman" w:cs="Times New Roman"/>
          <w:sz w:val="24"/>
          <w:szCs w:val="24"/>
        </w:rPr>
        <w:t xml:space="preserve">ногие другие </w:t>
      </w:r>
      <w:r w:rsidR="00845603" w:rsidRPr="0099776F">
        <w:rPr>
          <w:rFonts w:ascii="Times New Roman" w:hAnsi="Times New Roman" w:cs="Times New Roman"/>
          <w:sz w:val="24"/>
          <w:szCs w:val="24"/>
        </w:rPr>
        <w:t>факторы – н</w:t>
      </w:r>
      <w:r w:rsidR="00C42F17" w:rsidRPr="0099776F">
        <w:rPr>
          <w:rFonts w:ascii="Times New Roman" w:hAnsi="Times New Roman" w:cs="Times New Roman"/>
          <w:sz w:val="24"/>
          <w:szCs w:val="24"/>
        </w:rPr>
        <w:t>а</w:t>
      </w:r>
      <w:r w:rsidR="00D5478F" w:rsidRPr="0099776F">
        <w:rPr>
          <w:rFonts w:ascii="Times New Roman" w:hAnsi="Times New Roman" w:cs="Times New Roman"/>
          <w:sz w:val="24"/>
          <w:szCs w:val="24"/>
        </w:rPr>
        <w:t>п</w:t>
      </w:r>
      <w:r w:rsidR="00C42F17" w:rsidRPr="0099776F">
        <w:rPr>
          <w:rFonts w:ascii="Times New Roman" w:hAnsi="Times New Roman" w:cs="Times New Roman"/>
          <w:sz w:val="24"/>
          <w:szCs w:val="24"/>
        </w:rPr>
        <w:t>ример</w:t>
      </w:r>
      <w:r w:rsidR="00F550E0" w:rsidRPr="0099776F">
        <w:rPr>
          <w:rFonts w:ascii="Times New Roman" w:hAnsi="Times New Roman" w:cs="Times New Roman"/>
          <w:sz w:val="24"/>
          <w:szCs w:val="24"/>
        </w:rPr>
        <w:t>,</w:t>
      </w:r>
      <w:r w:rsidR="00560819" w:rsidRPr="0099776F">
        <w:rPr>
          <w:rFonts w:ascii="Times New Roman" w:hAnsi="Times New Roman" w:cs="Times New Roman"/>
          <w:sz w:val="24"/>
          <w:szCs w:val="24"/>
        </w:rPr>
        <w:t xml:space="preserve"> издержки, которые покупатели несут при переключении с одного продавца на другого, или </w:t>
      </w:r>
      <w:r w:rsidR="00D5478F" w:rsidRPr="0099776F">
        <w:rPr>
          <w:rFonts w:ascii="Times New Roman" w:hAnsi="Times New Roman" w:cs="Times New Roman"/>
          <w:sz w:val="24"/>
          <w:szCs w:val="24"/>
        </w:rPr>
        <w:t>значимость</w:t>
      </w:r>
      <w:r w:rsidR="00C42F17" w:rsidRPr="0099776F">
        <w:rPr>
          <w:rFonts w:ascii="Times New Roman" w:hAnsi="Times New Roman" w:cs="Times New Roman"/>
          <w:sz w:val="24"/>
          <w:szCs w:val="24"/>
        </w:rPr>
        <w:t xml:space="preserve"> неценовы</w:t>
      </w:r>
      <w:r w:rsidR="00D5478F" w:rsidRPr="0099776F">
        <w:rPr>
          <w:rFonts w:ascii="Times New Roman" w:hAnsi="Times New Roman" w:cs="Times New Roman"/>
          <w:sz w:val="24"/>
          <w:szCs w:val="24"/>
        </w:rPr>
        <w:t>х</w:t>
      </w:r>
      <w:r w:rsidR="00C42F17" w:rsidRPr="0099776F">
        <w:rPr>
          <w:rFonts w:ascii="Times New Roman" w:hAnsi="Times New Roman" w:cs="Times New Roman"/>
          <w:sz w:val="24"/>
          <w:szCs w:val="24"/>
        </w:rPr>
        <w:t xml:space="preserve"> механизм</w:t>
      </w:r>
      <w:r w:rsidR="00D5478F" w:rsidRPr="0099776F">
        <w:rPr>
          <w:rFonts w:ascii="Times New Roman" w:hAnsi="Times New Roman" w:cs="Times New Roman"/>
          <w:sz w:val="24"/>
          <w:szCs w:val="24"/>
        </w:rPr>
        <w:t>ов</w:t>
      </w:r>
      <w:r w:rsidR="00C42F17" w:rsidRPr="0099776F">
        <w:rPr>
          <w:rFonts w:ascii="Times New Roman" w:hAnsi="Times New Roman" w:cs="Times New Roman"/>
          <w:sz w:val="24"/>
          <w:szCs w:val="24"/>
        </w:rPr>
        <w:t xml:space="preserve"> конкуренции</w:t>
      </w:r>
      <w:r w:rsidR="00D5478F" w:rsidRPr="0099776F">
        <w:rPr>
          <w:rFonts w:ascii="Times New Roman" w:hAnsi="Times New Roman" w:cs="Times New Roman"/>
          <w:sz w:val="24"/>
          <w:szCs w:val="24"/>
        </w:rPr>
        <w:t xml:space="preserve"> (</w:t>
      </w:r>
      <w:r w:rsidR="00C42F17" w:rsidRPr="0099776F">
        <w:rPr>
          <w:rFonts w:ascii="Times New Roman" w:hAnsi="Times New Roman" w:cs="Times New Roman"/>
          <w:sz w:val="24"/>
          <w:szCs w:val="24"/>
        </w:rPr>
        <w:t>скажем</w:t>
      </w:r>
      <w:r w:rsidR="00D5478F" w:rsidRPr="0099776F">
        <w:rPr>
          <w:rFonts w:ascii="Times New Roman" w:hAnsi="Times New Roman" w:cs="Times New Roman"/>
          <w:sz w:val="24"/>
          <w:szCs w:val="24"/>
        </w:rPr>
        <w:t>,</w:t>
      </w:r>
      <w:r w:rsidR="00C42F17" w:rsidRPr="0099776F">
        <w:rPr>
          <w:rFonts w:ascii="Times New Roman" w:hAnsi="Times New Roman" w:cs="Times New Roman"/>
          <w:sz w:val="24"/>
          <w:szCs w:val="24"/>
        </w:rPr>
        <w:t xml:space="preserve"> качество </w:t>
      </w:r>
      <w:r w:rsidR="00C74BC5" w:rsidRPr="0099776F">
        <w:rPr>
          <w:rFonts w:ascii="Times New Roman" w:hAnsi="Times New Roman" w:cs="Times New Roman"/>
          <w:sz w:val="24"/>
          <w:szCs w:val="24"/>
        </w:rPr>
        <w:t xml:space="preserve">соответствующих </w:t>
      </w:r>
      <w:r w:rsidR="00C42F17" w:rsidRPr="0099776F">
        <w:rPr>
          <w:rFonts w:ascii="Times New Roman" w:hAnsi="Times New Roman" w:cs="Times New Roman"/>
          <w:sz w:val="24"/>
          <w:szCs w:val="24"/>
        </w:rPr>
        <w:t>товаров или услуг</w:t>
      </w:r>
      <w:r w:rsidR="00D5478F" w:rsidRPr="0099776F">
        <w:rPr>
          <w:rFonts w:ascii="Times New Roman" w:hAnsi="Times New Roman" w:cs="Times New Roman"/>
          <w:sz w:val="24"/>
          <w:szCs w:val="24"/>
        </w:rPr>
        <w:t>),</w:t>
      </w:r>
      <w:r w:rsidR="00845603" w:rsidRPr="0099776F">
        <w:rPr>
          <w:rFonts w:ascii="Times New Roman" w:hAnsi="Times New Roman" w:cs="Times New Roman"/>
          <w:sz w:val="24"/>
          <w:szCs w:val="24"/>
        </w:rPr>
        <w:t xml:space="preserve"> –</w:t>
      </w:r>
      <w:r w:rsidR="00C42F17" w:rsidRPr="0099776F">
        <w:rPr>
          <w:rFonts w:ascii="Times New Roman" w:hAnsi="Times New Roman" w:cs="Times New Roman"/>
          <w:sz w:val="24"/>
          <w:szCs w:val="24"/>
        </w:rPr>
        <w:t xml:space="preserve"> </w:t>
      </w:r>
      <w:r w:rsidR="00845603" w:rsidRPr="0099776F">
        <w:rPr>
          <w:rFonts w:ascii="Times New Roman" w:hAnsi="Times New Roman" w:cs="Times New Roman"/>
          <w:sz w:val="24"/>
          <w:szCs w:val="24"/>
        </w:rPr>
        <w:t>также могут решающим образом повлиять на выбор модели.</w:t>
      </w:r>
      <w:r w:rsidR="0058512F" w:rsidRPr="0099776F">
        <w:rPr>
          <w:rFonts w:ascii="Times New Roman" w:hAnsi="Times New Roman" w:cs="Times New Roman"/>
          <w:sz w:val="24"/>
          <w:szCs w:val="24"/>
        </w:rPr>
        <w:t xml:space="preserve"> </w:t>
      </w:r>
      <w:r w:rsidR="00EF585A" w:rsidRPr="0099776F">
        <w:rPr>
          <w:rFonts w:ascii="Times New Roman" w:hAnsi="Times New Roman" w:cs="Times New Roman"/>
          <w:sz w:val="24"/>
          <w:szCs w:val="24"/>
        </w:rPr>
        <w:t xml:space="preserve">При прочих равных, предпочтение должно отдаваться тем моделям, которые </w:t>
      </w:r>
      <w:r w:rsidR="00BE05CD" w:rsidRPr="0099776F">
        <w:rPr>
          <w:rFonts w:ascii="Times New Roman" w:hAnsi="Times New Roman" w:cs="Times New Roman"/>
          <w:sz w:val="24"/>
          <w:szCs w:val="24"/>
        </w:rPr>
        <w:t>получили более широкое обсуждение и тестирование в академической литературе.</w:t>
      </w:r>
    </w:p>
    <w:p w:rsidR="00BE05CD" w:rsidRPr="0099776F" w:rsidRDefault="00BE05CD"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Калибровка параметров модели может проводит</w:t>
      </w:r>
      <w:r w:rsidR="00021FFA" w:rsidRPr="0099776F">
        <w:rPr>
          <w:rFonts w:ascii="Times New Roman" w:hAnsi="Times New Roman" w:cs="Times New Roman"/>
          <w:sz w:val="24"/>
          <w:szCs w:val="24"/>
        </w:rPr>
        <w:t>ь</w:t>
      </w:r>
      <w:r w:rsidRPr="0099776F">
        <w:rPr>
          <w:rFonts w:ascii="Times New Roman" w:hAnsi="Times New Roman" w:cs="Times New Roman"/>
          <w:sz w:val="24"/>
          <w:szCs w:val="24"/>
        </w:rPr>
        <w:t>ся различными способами.</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Часть данных может являться общедоступной</w:t>
      </w:r>
      <w:r w:rsidR="00021FFA" w:rsidRPr="0099776F">
        <w:rPr>
          <w:rFonts w:ascii="Times New Roman" w:hAnsi="Times New Roman" w:cs="Times New Roman"/>
          <w:sz w:val="24"/>
          <w:szCs w:val="24"/>
        </w:rPr>
        <w:t xml:space="preserve">, например, данные по мощностям производства могут быть доступны в ежегодных отчетах </w:t>
      </w:r>
      <w:r w:rsidR="00C74BC5" w:rsidRPr="0099776F">
        <w:rPr>
          <w:rFonts w:ascii="Times New Roman" w:hAnsi="Times New Roman" w:cs="Times New Roman"/>
          <w:sz w:val="24"/>
          <w:szCs w:val="24"/>
        </w:rPr>
        <w:t xml:space="preserve">компаний </w:t>
      </w:r>
      <w:r w:rsidR="00021FFA" w:rsidRPr="0099776F">
        <w:rPr>
          <w:rFonts w:ascii="Times New Roman" w:hAnsi="Times New Roman" w:cs="Times New Roman"/>
          <w:sz w:val="24"/>
          <w:szCs w:val="24"/>
        </w:rPr>
        <w:t xml:space="preserve">перед </w:t>
      </w:r>
      <w:r w:rsidR="00C74BC5" w:rsidRPr="0099776F">
        <w:rPr>
          <w:rFonts w:ascii="Times New Roman" w:hAnsi="Times New Roman" w:cs="Times New Roman"/>
          <w:sz w:val="24"/>
          <w:szCs w:val="24"/>
        </w:rPr>
        <w:t xml:space="preserve">их </w:t>
      </w:r>
      <w:r w:rsidR="00021FFA" w:rsidRPr="0099776F">
        <w:rPr>
          <w:rFonts w:ascii="Times New Roman" w:hAnsi="Times New Roman" w:cs="Times New Roman"/>
          <w:sz w:val="24"/>
          <w:szCs w:val="24"/>
        </w:rPr>
        <w:t>акционерами.</w:t>
      </w:r>
      <w:r w:rsidR="0058512F" w:rsidRPr="0099776F">
        <w:rPr>
          <w:rFonts w:ascii="Times New Roman" w:hAnsi="Times New Roman" w:cs="Times New Roman"/>
          <w:sz w:val="24"/>
          <w:szCs w:val="24"/>
        </w:rPr>
        <w:t xml:space="preserve"> </w:t>
      </w:r>
      <w:r w:rsidR="00021FFA" w:rsidRPr="0099776F">
        <w:rPr>
          <w:rFonts w:ascii="Times New Roman" w:hAnsi="Times New Roman" w:cs="Times New Roman"/>
          <w:sz w:val="24"/>
          <w:szCs w:val="24"/>
        </w:rPr>
        <w:t>Другие данные, например</w:t>
      </w:r>
      <w:r w:rsidR="00F550E0" w:rsidRPr="0099776F">
        <w:rPr>
          <w:rFonts w:ascii="Times New Roman" w:hAnsi="Times New Roman" w:cs="Times New Roman"/>
          <w:sz w:val="24"/>
          <w:szCs w:val="24"/>
        </w:rPr>
        <w:t>,</w:t>
      </w:r>
      <w:r w:rsidR="00021FFA" w:rsidRPr="0099776F">
        <w:rPr>
          <w:rFonts w:ascii="Times New Roman" w:hAnsi="Times New Roman" w:cs="Times New Roman"/>
          <w:sz w:val="24"/>
          <w:szCs w:val="24"/>
        </w:rPr>
        <w:t xml:space="preserve"> по издержкам производства на единицу продукции, могут быть доступны из </w:t>
      </w:r>
      <w:r w:rsidR="00BD495B" w:rsidRPr="0099776F">
        <w:rPr>
          <w:rFonts w:ascii="Times New Roman" w:hAnsi="Times New Roman" w:cs="Times New Roman"/>
          <w:sz w:val="24"/>
          <w:szCs w:val="24"/>
        </w:rPr>
        <w:t>внутренней бухгалтерской документации хозяйствующих субъектов.</w:t>
      </w:r>
      <w:r w:rsidR="0058512F" w:rsidRPr="0099776F">
        <w:rPr>
          <w:rFonts w:ascii="Times New Roman" w:hAnsi="Times New Roman" w:cs="Times New Roman"/>
          <w:sz w:val="24"/>
          <w:szCs w:val="24"/>
        </w:rPr>
        <w:t xml:space="preserve"> </w:t>
      </w:r>
      <w:r w:rsidR="00C74BC5" w:rsidRPr="0099776F">
        <w:rPr>
          <w:rFonts w:ascii="Times New Roman" w:hAnsi="Times New Roman" w:cs="Times New Roman"/>
          <w:sz w:val="24"/>
          <w:szCs w:val="24"/>
        </w:rPr>
        <w:t xml:space="preserve">Когда </w:t>
      </w:r>
      <w:r w:rsidR="00BD495B" w:rsidRPr="0099776F">
        <w:rPr>
          <w:rFonts w:ascii="Times New Roman" w:hAnsi="Times New Roman" w:cs="Times New Roman"/>
          <w:sz w:val="24"/>
          <w:szCs w:val="24"/>
        </w:rPr>
        <w:t>такие данные недоступны, можно использова</w:t>
      </w:r>
      <w:r w:rsidR="00F550E0" w:rsidRPr="0099776F">
        <w:rPr>
          <w:rFonts w:ascii="Times New Roman" w:hAnsi="Times New Roman" w:cs="Times New Roman"/>
          <w:sz w:val="24"/>
          <w:szCs w:val="24"/>
        </w:rPr>
        <w:t>ть</w:t>
      </w:r>
      <w:r w:rsidR="00BD495B" w:rsidRPr="0099776F">
        <w:rPr>
          <w:rFonts w:ascii="Times New Roman" w:hAnsi="Times New Roman" w:cs="Times New Roman"/>
          <w:sz w:val="24"/>
          <w:szCs w:val="24"/>
        </w:rPr>
        <w:t xml:space="preserve"> схожи</w:t>
      </w:r>
      <w:r w:rsidR="00F550E0" w:rsidRPr="0099776F">
        <w:rPr>
          <w:rFonts w:ascii="Times New Roman" w:hAnsi="Times New Roman" w:cs="Times New Roman"/>
          <w:sz w:val="24"/>
          <w:szCs w:val="24"/>
        </w:rPr>
        <w:t>е</w:t>
      </w:r>
      <w:r w:rsidR="00BD495B" w:rsidRPr="0099776F">
        <w:rPr>
          <w:rFonts w:ascii="Times New Roman" w:hAnsi="Times New Roman" w:cs="Times New Roman"/>
          <w:sz w:val="24"/>
          <w:szCs w:val="24"/>
        </w:rPr>
        <w:t xml:space="preserve"> данны</w:t>
      </w:r>
      <w:r w:rsidR="00F550E0" w:rsidRPr="0099776F">
        <w:rPr>
          <w:rFonts w:ascii="Times New Roman" w:hAnsi="Times New Roman" w:cs="Times New Roman"/>
          <w:sz w:val="24"/>
          <w:szCs w:val="24"/>
        </w:rPr>
        <w:t>е</w:t>
      </w:r>
      <w:r w:rsidR="00BD495B" w:rsidRPr="0099776F">
        <w:rPr>
          <w:rFonts w:ascii="Times New Roman" w:hAnsi="Times New Roman" w:cs="Times New Roman"/>
          <w:sz w:val="24"/>
          <w:szCs w:val="24"/>
        </w:rPr>
        <w:t xml:space="preserve"> сопоставимых рынков.</w:t>
      </w:r>
      <w:r w:rsidR="0058512F" w:rsidRPr="0099776F">
        <w:rPr>
          <w:rFonts w:ascii="Times New Roman" w:hAnsi="Times New Roman" w:cs="Times New Roman"/>
          <w:sz w:val="24"/>
          <w:szCs w:val="24"/>
        </w:rPr>
        <w:t xml:space="preserve"> </w:t>
      </w:r>
      <w:r w:rsidR="004E2C8B" w:rsidRPr="0099776F">
        <w:rPr>
          <w:rFonts w:ascii="Times New Roman" w:hAnsi="Times New Roman" w:cs="Times New Roman"/>
          <w:sz w:val="24"/>
          <w:szCs w:val="24"/>
        </w:rPr>
        <w:t>О</w:t>
      </w:r>
      <w:r w:rsidR="002D7B78" w:rsidRPr="0099776F">
        <w:rPr>
          <w:rFonts w:ascii="Times New Roman" w:hAnsi="Times New Roman" w:cs="Times New Roman"/>
          <w:sz w:val="24"/>
          <w:szCs w:val="24"/>
        </w:rPr>
        <w:t xml:space="preserve">ценка </w:t>
      </w:r>
      <w:r w:rsidR="00E83DFC" w:rsidRPr="0099776F">
        <w:rPr>
          <w:rFonts w:ascii="Times New Roman" w:hAnsi="Times New Roman" w:cs="Times New Roman"/>
          <w:sz w:val="24"/>
          <w:szCs w:val="24"/>
        </w:rPr>
        <w:t>част</w:t>
      </w:r>
      <w:r w:rsidR="002D7B78" w:rsidRPr="0099776F">
        <w:rPr>
          <w:rFonts w:ascii="Times New Roman" w:hAnsi="Times New Roman" w:cs="Times New Roman"/>
          <w:sz w:val="24"/>
          <w:szCs w:val="24"/>
        </w:rPr>
        <w:t>и</w:t>
      </w:r>
      <w:r w:rsidR="00E83DFC" w:rsidRPr="0099776F">
        <w:rPr>
          <w:rFonts w:ascii="Times New Roman" w:hAnsi="Times New Roman" w:cs="Times New Roman"/>
          <w:sz w:val="24"/>
          <w:szCs w:val="24"/>
        </w:rPr>
        <w:t xml:space="preserve"> параметров модели, например </w:t>
      </w:r>
      <w:r w:rsidR="002D7B78" w:rsidRPr="0099776F">
        <w:rPr>
          <w:rFonts w:ascii="Times New Roman" w:hAnsi="Times New Roman" w:cs="Times New Roman"/>
          <w:sz w:val="24"/>
          <w:szCs w:val="24"/>
        </w:rPr>
        <w:t>э</w:t>
      </w:r>
      <w:r w:rsidR="00E83DFC" w:rsidRPr="0099776F">
        <w:rPr>
          <w:rFonts w:ascii="Times New Roman" w:hAnsi="Times New Roman" w:cs="Times New Roman"/>
          <w:sz w:val="24"/>
          <w:szCs w:val="24"/>
        </w:rPr>
        <w:t>ластичност</w:t>
      </w:r>
      <w:r w:rsidR="002D7B78" w:rsidRPr="0099776F">
        <w:rPr>
          <w:rFonts w:ascii="Times New Roman" w:hAnsi="Times New Roman" w:cs="Times New Roman"/>
          <w:sz w:val="24"/>
          <w:szCs w:val="24"/>
        </w:rPr>
        <w:t>и</w:t>
      </w:r>
      <w:r w:rsidR="00E83DFC" w:rsidRPr="0099776F">
        <w:rPr>
          <w:rFonts w:ascii="Times New Roman" w:hAnsi="Times New Roman" w:cs="Times New Roman"/>
          <w:sz w:val="24"/>
          <w:szCs w:val="24"/>
        </w:rPr>
        <w:t xml:space="preserve"> спроса, может потребовать проведения </w:t>
      </w:r>
      <w:r w:rsidR="00F550E0" w:rsidRPr="0099776F">
        <w:rPr>
          <w:rFonts w:ascii="Times New Roman" w:hAnsi="Times New Roman" w:cs="Times New Roman"/>
          <w:sz w:val="24"/>
          <w:szCs w:val="24"/>
        </w:rPr>
        <w:t xml:space="preserve">отдельного </w:t>
      </w:r>
      <w:r w:rsidR="00E83DFC" w:rsidRPr="0099776F">
        <w:rPr>
          <w:rFonts w:ascii="Times New Roman" w:hAnsi="Times New Roman" w:cs="Times New Roman"/>
          <w:sz w:val="24"/>
          <w:szCs w:val="24"/>
        </w:rPr>
        <w:t>эконометрического исследования.</w:t>
      </w:r>
      <w:r w:rsidR="0058512F" w:rsidRPr="0099776F">
        <w:rPr>
          <w:rFonts w:ascii="Times New Roman" w:hAnsi="Times New Roman" w:cs="Times New Roman"/>
          <w:sz w:val="24"/>
          <w:szCs w:val="24"/>
        </w:rPr>
        <w:t xml:space="preserve"> </w:t>
      </w:r>
      <w:r w:rsidR="00E83DFC" w:rsidRPr="0099776F">
        <w:rPr>
          <w:rFonts w:ascii="Times New Roman" w:hAnsi="Times New Roman" w:cs="Times New Roman"/>
          <w:sz w:val="24"/>
          <w:szCs w:val="24"/>
        </w:rPr>
        <w:t xml:space="preserve">Экспертные оценки параметров модели также </w:t>
      </w:r>
      <w:r w:rsidR="00F550E0" w:rsidRPr="0099776F">
        <w:rPr>
          <w:rFonts w:ascii="Times New Roman" w:hAnsi="Times New Roman" w:cs="Times New Roman"/>
          <w:sz w:val="24"/>
          <w:szCs w:val="24"/>
        </w:rPr>
        <w:t xml:space="preserve">могут быть </w:t>
      </w:r>
      <w:r w:rsidR="00E83DFC" w:rsidRPr="0099776F">
        <w:rPr>
          <w:rFonts w:ascii="Times New Roman" w:hAnsi="Times New Roman" w:cs="Times New Roman"/>
          <w:sz w:val="24"/>
          <w:szCs w:val="24"/>
        </w:rPr>
        <w:t>допустимы</w:t>
      </w:r>
      <w:r w:rsidR="00F550E0" w:rsidRPr="0099776F">
        <w:rPr>
          <w:rFonts w:ascii="Times New Roman" w:hAnsi="Times New Roman" w:cs="Times New Roman"/>
          <w:sz w:val="24"/>
          <w:szCs w:val="24"/>
        </w:rPr>
        <w:t xml:space="preserve"> при наличии соответствующего обоснования</w:t>
      </w:r>
      <w:r w:rsidR="00E83DFC" w:rsidRPr="0099776F">
        <w:rPr>
          <w:rFonts w:ascii="Times New Roman" w:hAnsi="Times New Roman" w:cs="Times New Roman"/>
          <w:sz w:val="24"/>
          <w:szCs w:val="24"/>
        </w:rPr>
        <w:t>.</w:t>
      </w:r>
    </w:p>
    <w:p w:rsidR="008C584A" w:rsidRPr="0099776F" w:rsidRDefault="00246863"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Прежде чем переходить к </w:t>
      </w:r>
      <w:r w:rsidR="00C74BC5" w:rsidRPr="0099776F">
        <w:rPr>
          <w:rFonts w:ascii="Times New Roman" w:hAnsi="Times New Roman" w:cs="Times New Roman"/>
          <w:sz w:val="24"/>
          <w:szCs w:val="24"/>
        </w:rPr>
        <w:t xml:space="preserve">прогнозированию </w:t>
      </w:r>
      <w:r w:rsidRPr="0099776F">
        <w:rPr>
          <w:rFonts w:ascii="Times New Roman" w:hAnsi="Times New Roman" w:cs="Times New Roman"/>
          <w:sz w:val="24"/>
          <w:szCs w:val="24"/>
        </w:rPr>
        <w:t xml:space="preserve">цен или иных экономических показателей, которые имели </w:t>
      </w:r>
      <w:r w:rsidR="006D4BCB" w:rsidRPr="0099776F">
        <w:rPr>
          <w:rFonts w:ascii="Times New Roman" w:hAnsi="Times New Roman" w:cs="Times New Roman"/>
          <w:sz w:val="24"/>
          <w:szCs w:val="24"/>
        </w:rPr>
        <w:t xml:space="preserve">бы </w:t>
      </w:r>
      <w:r w:rsidRPr="0099776F">
        <w:rPr>
          <w:rFonts w:ascii="Times New Roman" w:hAnsi="Times New Roman" w:cs="Times New Roman"/>
          <w:sz w:val="24"/>
          <w:szCs w:val="24"/>
        </w:rPr>
        <w:t>место при отсутствии нарушения, предсказательная сила модели должна быть протестирована на фактических данных.</w:t>
      </w:r>
      <w:r w:rsidR="0058512F" w:rsidRPr="0099776F">
        <w:rPr>
          <w:rFonts w:ascii="Times New Roman" w:hAnsi="Times New Roman" w:cs="Times New Roman"/>
          <w:sz w:val="24"/>
          <w:szCs w:val="24"/>
        </w:rPr>
        <w:t xml:space="preserve"> </w:t>
      </w:r>
      <w:r w:rsidR="002E3795" w:rsidRPr="0099776F">
        <w:rPr>
          <w:rFonts w:ascii="Times New Roman" w:hAnsi="Times New Roman" w:cs="Times New Roman"/>
          <w:sz w:val="24"/>
          <w:szCs w:val="24"/>
        </w:rPr>
        <w:t>Д</w:t>
      </w:r>
      <w:r w:rsidRPr="0099776F">
        <w:rPr>
          <w:rFonts w:ascii="Times New Roman" w:hAnsi="Times New Roman" w:cs="Times New Roman"/>
          <w:sz w:val="24"/>
          <w:szCs w:val="24"/>
        </w:rPr>
        <w:t>ля тестирования модели может использоваться как рыночная ситуаци</w:t>
      </w:r>
      <w:r w:rsidR="002E3795" w:rsidRPr="0099776F">
        <w:rPr>
          <w:rFonts w:ascii="Times New Roman" w:hAnsi="Times New Roman" w:cs="Times New Roman"/>
          <w:sz w:val="24"/>
          <w:szCs w:val="24"/>
        </w:rPr>
        <w:t>я</w:t>
      </w:r>
      <w:r w:rsidRPr="0099776F">
        <w:rPr>
          <w:rFonts w:ascii="Times New Roman" w:hAnsi="Times New Roman" w:cs="Times New Roman"/>
          <w:sz w:val="24"/>
          <w:szCs w:val="24"/>
        </w:rPr>
        <w:t xml:space="preserve"> до нарушения, так и ситуация во время нарушения.</w:t>
      </w:r>
      <w:r w:rsidR="0058512F" w:rsidRPr="0099776F">
        <w:rPr>
          <w:rFonts w:ascii="Times New Roman" w:hAnsi="Times New Roman" w:cs="Times New Roman"/>
          <w:sz w:val="24"/>
          <w:szCs w:val="24"/>
        </w:rPr>
        <w:t xml:space="preserve"> </w:t>
      </w:r>
      <w:r w:rsidR="002E3795" w:rsidRPr="0099776F">
        <w:rPr>
          <w:rFonts w:ascii="Times New Roman" w:hAnsi="Times New Roman" w:cs="Times New Roman"/>
          <w:sz w:val="24"/>
          <w:szCs w:val="24"/>
        </w:rPr>
        <w:t xml:space="preserve">В последнем случае, если речь идет о ценовом </w:t>
      </w:r>
      <w:r w:rsidR="00FA71FC" w:rsidRPr="0099776F">
        <w:rPr>
          <w:rFonts w:ascii="Times New Roman" w:hAnsi="Times New Roman" w:cs="Times New Roman"/>
          <w:sz w:val="24"/>
          <w:szCs w:val="24"/>
        </w:rPr>
        <w:t>картельном соглашении</w:t>
      </w:r>
      <w:r w:rsidR="002E3795" w:rsidRPr="0099776F">
        <w:rPr>
          <w:rFonts w:ascii="Times New Roman" w:hAnsi="Times New Roman" w:cs="Times New Roman"/>
          <w:sz w:val="24"/>
          <w:szCs w:val="24"/>
        </w:rPr>
        <w:t>, все участники</w:t>
      </w:r>
      <w:r w:rsidR="006E7659" w:rsidRPr="0099776F">
        <w:rPr>
          <w:rFonts w:ascii="Times New Roman" w:hAnsi="Times New Roman" w:cs="Times New Roman"/>
          <w:sz w:val="24"/>
          <w:szCs w:val="24"/>
        </w:rPr>
        <w:t xml:space="preserve"> </w:t>
      </w:r>
      <w:r w:rsidR="002E3795" w:rsidRPr="0099776F">
        <w:rPr>
          <w:rFonts w:ascii="Times New Roman" w:hAnsi="Times New Roman" w:cs="Times New Roman"/>
          <w:sz w:val="24"/>
          <w:szCs w:val="24"/>
        </w:rPr>
        <w:t xml:space="preserve">сговора </w:t>
      </w:r>
      <w:r w:rsidR="009F36A6" w:rsidRPr="0099776F">
        <w:rPr>
          <w:rFonts w:ascii="Times New Roman" w:hAnsi="Times New Roman" w:cs="Times New Roman"/>
          <w:sz w:val="24"/>
          <w:szCs w:val="24"/>
        </w:rPr>
        <w:t xml:space="preserve">могут </w:t>
      </w:r>
      <w:r w:rsidR="002E3795" w:rsidRPr="0099776F">
        <w:rPr>
          <w:rFonts w:ascii="Times New Roman" w:hAnsi="Times New Roman" w:cs="Times New Roman"/>
          <w:sz w:val="24"/>
          <w:szCs w:val="24"/>
        </w:rPr>
        <w:t>рассматриваться</w:t>
      </w:r>
      <w:r w:rsidR="006E7659" w:rsidRPr="0099776F">
        <w:rPr>
          <w:rFonts w:ascii="Times New Roman" w:hAnsi="Times New Roman" w:cs="Times New Roman"/>
          <w:sz w:val="24"/>
          <w:szCs w:val="24"/>
        </w:rPr>
        <w:t xml:space="preserve"> как единый хозяйствующий субъект</w:t>
      </w:r>
      <w:r w:rsidR="009F36A6" w:rsidRPr="0099776F">
        <w:rPr>
          <w:rFonts w:ascii="Times New Roman" w:hAnsi="Times New Roman" w:cs="Times New Roman"/>
          <w:sz w:val="24"/>
          <w:szCs w:val="24"/>
        </w:rPr>
        <w:t>, оптимизирующий совокупную прибыль всех участников картеля</w:t>
      </w:r>
      <w:r w:rsidR="006E7659"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6E7659" w:rsidRPr="0099776F">
        <w:rPr>
          <w:rFonts w:ascii="Times New Roman" w:hAnsi="Times New Roman" w:cs="Times New Roman"/>
          <w:sz w:val="24"/>
          <w:szCs w:val="24"/>
        </w:rPr>
        <w:t xml:space="preserve">Если модель плохо предсказывает (описывает) рыночную ситуацию до </w:t>
      </w:r>
      <w:r w:rsidR="006D4BCB" w:rsidRPr="0099776F">
        <w:rPr>
          <w:rFonts w:ascii="Times New Roman" w:hAnsi="Times New Roman" w:cs="Times New Roman"/>
          <w:sz w:val="24"/>
          <w:szCs w:val="24"/>
        </w:rPr>
        <w:t xml:space="preserve">(во время) нарушения </w:t>
      </w:r>
      <w:r w:rsidR="006E7659" w:rsidRPr="0099776F">
        <w:rPr>
          <w:rFonts w:ascii="Times New Roman" w:hAnsi="Times New Roman" w:cs="Times New Roman"/>
          <w:sz w:val="24"/>
          <w:szCs w:val="24"/>
        </w:rPr>
        <w:t xml:space="preserve">или на сопоставимых рынках, то и нет основания полагать, что модель подходит для предсказания </w:t>
      </w:r>
      <w:r w:rsidR="0060420A" w:rsidRPr="0099776F">
        <w:rPr>
          <w:rFonts w:ascii="Times New Roman" w:hAnsi="Times New Roman" w:cs="Times New Roman"/>
          <w:sz w:val="24"/>
          <w:szCs w:val="24"/>
        </w:rPr>
        <w:t xml:space="preserve">контрфактуальных </w:t>
      </w:r>
      <w:r w:rsidR="006E7659" w:rsidRPr="0099776F">
        <w:rPr>
          <w:rFonts w:ascii="Times New Roman" w:hAnsi="Times New Roman" w:cs="Times New Roman"/>
          <w:sz w:val="24"/>
          <w:szCs w:val="24"/>
        </w:rPr>
        <w:t>цен или иных экономических показателей</w:t>
      </w:r>
      <w:r w:rsidR="00F8722B" w:rsidRPr="0099776F">
        <w:rPr>
          <w:rFonts w:ascii="Times New Roman" w:hAnsi="Times New Roman" w:cs="Times New Roman"/>
          <w:sz w:val="24"/>
          <w:szCs w:val="24"/>
        </w:rPr>
        <w:t xml:space="preserve">, которые </w:t>
      </w:r>
      <w:r w:rsidR="006D4BCB" w:rsidRPr="0099776F">
        <w:rPr>
          <w:rFonts w:ascii="Times New Roman" w:hAnsi="Times New Roman" w:cs="Times New Roman"/>
          <w:sz w:val="24"/>
          <w:szCs w:val="24"/>
        </w:rPr>
        <w:t xml:space="preserve">могли </w:t>
      </w:r>
      <w:r w:rsidR="00F8722B" w:rsidRPr="0099776F">
        <w:rPr>
          <w:rFonts w:ascii="Times New Roman" w:hAnsi="Times New Roman" w:cs="Times New Roman"/>
          <w:sz w:val="24"/>
          <w:szCs w:val="24"/>
        </w:rPr>
        <w:t>бы име</w:t>
      </w:r>
      <w:r w:rsidR="006D4BCB" w:rsidRPr="0099776F">
        <w:rPr>
          <w:rFonts w:ascii="Times New Roman" w:hAnsi="Times New Roman" w:cs="Times New Roman"/>
          <w:sz w:val="24"/>
          <w:szCs w:val="24"/>
        </w:rPr>
        <w:t>ть</w:t>
      </w:r>
      <w:r w:rsidR="00F8722B" w:rsidRPr="0099776F">
        <w:rPr>
          <w:rFonts w:ascii="Times New Roman" w:hAnsi="Times New Roman" w:cs="Times New Roman"/>
          <w:sz w:val="24"/>
          <w:szCs w:val="24"/>
        </w:rPr>
        <w:t xml:space="preserve"> место </w:t>
      </w:r>
      <w:r w:rsidR="006E7659" w:rsidRPr="0099776F">
        <w:rPr>
          <w:rFonts w:ascii="Times New Roman" w:hAnsi="Times New Roman" w:cs="Times New Roman"/>
          <w:sz w:val="24"/>
          <w:szCs w:val="24"/>
        </w:rPr>
        <w:t>при отсутствии нарушения.</w:t>
      </w:r>
      <w:r w:rsidR="0058512F" w:rsidRPr="0099776F">
        <w:rPr>
          <w:rFonts w:ascii="Times New Roman" w:hAnsi="Times New Roman" w:cs="Times New Roman"/>
          <w:sz w:val="24"/>
          <w:szCs w:val="24"/>
        </w:rPr>
        <w:t xml:space="preserve"> </w:t>
      </w:r>
      <w:r w:rsidR="006C1FFB" w:rsidRPr="0099776F">
        <w:rPr>
          <w:rFonts w:ascii="Times New Roman" w:hAnsi="Times New Roman" w:cs="Times New Roman"/>
          <w:sz w:val="24"/>
          <w:szCs w:val="24"/>
        </w:rPr>
        <w:t>Такие модели могут быть ненадежны.</w:t>
      </w:r>
    </w:p>
    <w:p w:rsidR="00E83DFC" w:rsidRPr="0099776F" w:rsidRDefault="002E379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Кроме того, для оценки значимости предпосылок модели резонно оценить чувствительность результатов к этим предпосылкам.</w:t>
      </w:r>
      <w:r w:rsidR="008C584A" w:rsidRPr="0099776F">
        <w:rPr>
          <w:rFonts w:ascii="Times New Roman" w:hAnsi="Times New Roman" w:cs="Times New Roman"/>
          <w:sz w:val="24"/>
          <w:szCs w:val="24"/>
        </w:rPr>
        <w:t xml:space="preserve"> Например, если при незначительном изменени</w:t>
      </w:r>
      <w:r w:rsidR="006C1FFB" w:rsidRPr="0099776F">
        <w:rPr>
          <w:rFonts w:ascii="Times New Roman" w:hAnsi="Times New Roman" w:cs="Times New Roman"/>
          <w:sz w:val="24"/>
          <w:szCs w:val="24"/>
        </w:rPr>
        <w:t>и</w:t>
      </w:r>
      <w:r w:rsidR="008C584A" w:rsidRPr="0099776F">
        <w:rPr>
          <w:rFonts w:ascii="Times New Roman" w:hAnsi="Times New Roman" w:cs="Times New Roman"/>
          <w:sz w:val="24"/>
          <w:szCs w:val="24"/>
        </w:rPr>
        <w:t xml:space="preserve"> некоторых исходных параметров</w:t>
      </w:r>
      <w:r w:rsidR="00D33543" w:rsidRPr="0099776F">
        <w:rPr>
          <w:rFonts w:ascii="Times New Roman" w:hAnsi="Times New Roman" w:cs="Times New Roman"/>
          <w:sz w:val="24"/>
          <w:szCs w:val="24"/>
        </w:rPr>
        <w:t>,</w:t>
      </w:r>
      <w:r w:rsidR="008C584A" w:rsidRPr="0099776F">
        <w:rPr>
          <w:rFonts w:ascii="Times New Roman" w:hAnsi="Times New Roman" w:cs="Times New Roman"/>
          <w:sz w:val="24"/>
          <w:szCs w:val="24"/>
        </w:rPr>
        <w:t xml:space="preserve"> модель предсказывает существенные различия в ценах, объемах производства и иных </w:t>
      </w:r>
      <w:r w:rsidR="006C1FFB" w:rsidRPr="0099776F">
        <w:rPr>
          <w:rFonts w:ascii="Times New Roman" w:hAnsi="Times New Roman" w:cs="Times New Roman"/>
          <w:sz w:val="24"/>
          <w:szCs w:val="24"/>
        </w:rPr>
        <w:t>показателях</w:t>
      </w:r>
      <w:r w:rsidR="008C584A" w:rsidRPr="0099776F">
        <w:rPr>
          <w:rFonts w:ascii="Times New Roman" w:hAnsi="Times New Roman" w:cs="Times New Roman"/>
          <w:sz w:val="24"/>
          <w:szCs w:val="24"/>
        </w:rPr>
        <w:t xml:space="preserve">, которые </w:t>
      </w:r>
      <w:r w:rsidR="00D33543" w:rsidRPr="0099776F">
        <w:rPr>
          <w:rFonts w:ascii="Times New Roman" w:hAnsi="Times New Roman" w:cs="Times New Roman"/>
          <w:sz w:val="24"/>
          <w:szCs w:val="24"/>
        </w:rPr>
        <w:t>являются предметом анализа</w:t>
      </w:r>
      <w:r w:rsidR="006C1FFB" w:rsidRPr="0099776F">
        <w:rPr>
          <w:rFonts w:ascii="Times New Roman" w:hAnsi="Times New Roman" w:cs="Times New Roman"/>
          <w:sz w:val="24"/>
          <w:szCs w:val="24"/>
        </w:rPr>
        <w:t xml:space="preserve">,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w:t>
      </w:r>
      <w:r w:rsidR="00D33543" w:rsidRPr="0099776F">
        <w:rPr>
          <w:rFonts w:ascii="Times New Roman" w:hAnsi="Times New Roman" w:cs="Times New Roman"/>
          <w:sz w:val="24"/>
          <w:szCs w:val="24"/>
        </w:rPr>
        <w:t>ожидаемой</w:t>
      </w:r>
      <w:r w:rsidR="006C1FFB" w:rsidRPr="0099776F">
        <w:rPr>
          <w:rFonts w:ascii="Times New Roman" w:hAnsi="Times New Roman" w:cs="Times New Roman"/>
          <w:sz w:val="24"/>
          <w:szCs w:val="24"/>
        </w:rPr>
        <w:t>. Однако, если такая вариация ведет к значим</w:t>
      </w:r>
      <w:r w:rsidR="00D33543" w:rsidRPr="0099776F">
        <w:rPr>
          <w:rFonts w:ascii="Times New Roman" w:hAnsi="Times New Roman" w:cs="Times New Roman"/>
          <w:sz w:val="24"/>
          <w:szCs w:val="24"/>
        </w:rPr>
        <w:t>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9D55D6" w:rsidRPr="0099776F" w:rsidRDefault="003024DC"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Широкое распространение получили две базовые экономичес</w:t>
      </w:r>
      <w:r w:rsidR="0064562C" w:rsidRPr="0099776F">
        <w:rPr>
          <w:rFonts w:ascii="Times New Roman" w:hAnsi="Times New Roman" w:cs="Times New Roman"/>
          <w:sz w:val="24"/>
          <w:szCs w:val="24"/>
        </w:rPr>
        <w:t>кие модели:</w:t>
      </w:r>
      <w:r w:rsidRPr="0099776F">
        <w:rPr>
          <w:rFonts w:ascii="Times New Roman" w:hAnsi="Times New Roman" w:cs="Times New Roman"/>
          <w:sz w:val="24"/>
          <w:szCs w:val="24"/>
        </w:rPr>
        <w:t xml:space="preserve"> модель Курно и модель Бертрана.</w:t>
      </w:r>
      <w:r w:rsidR="009D55D6" w:rsidRPr="0099776F">
        <w:rPr>
          <w:rFonts w:ascii="Times New Roman" w:hAnsi="Times New Roman" w:cs="Times New Roman"/>
          <w:sz w:val="24"/>
          <w:szCs w:val="24"/>
        </w:rPr>
        <w:t xml:space="preserve"> Детально</w:t>
      </w:r>
      <w:r w:rsidR="006D4180" w:rsidRPr="0099776F">
        <w:rPr>
          <w:rFonts w:ascii="Times New Roman" w:hAnsi="Times New Roman" w:cs="Times New Roman"/>
          <w:sz w:val="24"/>
          <w:szCs w:val="24"/>
        </w:rPr>
        <w:t>е</w:t>
      </w:r>
      <w:r w:rsidR="009D55D6" w:rsidRPr="0099776F">
        <w:rPr>
          <w:rFonts w:ascii="Times New Roman" w:hAnsi="Times New Roman" w:cs="Times New Roman"/>
          <w:sz w:val="24"/>
          <w:szCs w:val="24"/>
        </w:rPr>
        <w:t xml:space="preserve">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008A2630" w:rsidRPr="0099776F">
        <w:rPr>
          <w:rStyle w:val="af2"/>
          <w:rFonts w:ascii="Times New Roman" w:hAnsi="Times New Roman" w:cs="Times New Roman"/>
          <w:sz w:val="24"/>
          <w:szCs w:val="24"/>
        </w:rPr>
        <w:footnoteReference w:id="11"/>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Данные модели </w:t>
      </w:r>
      <w:r w:rsidR="00AB75C2" w:rsidRPr="0099776F">
        <w:rPr>
          <w:rFonts w:ascii="Times New Roman" w:hAnsi="Times New Roman" w:cs="Times New Roman"/>
          <w:sz w:val="24"/>
          <w:szCs w:val="24"/>
        </w:rPr>
        <w:t xml:space="preserve">не всегда применимы напрямую, но часто служат отправной точкой для более детальных </w:t>
      </w:r>
      <w:r w:rsidR="007A68FC" w:rsidRPr="0099776F">
        <w:rPr>
          <w:rFonts w:ascii="Times New Roman" w:hAnsi="Times New Roman" w:cs="Times New Roman"/>
          <w:sz w:val="24"/>
          <w:szCs w:val="24"/>
        </w:rPr>
        <w:t>исследований</w:t>
      </w:r>
      <w:r w:rsidR="00AB75C2"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p>
    <w:p w:rsidR="00517946" w:rsidRPr="0099776F" w:rsidRDefault="00AB75C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Модель Курно предполагает, что хозяйствующие субъекты</w:t>
      </w:r>
      <w:r w:rsidR="007A68FC" w:rsidRPr="0099776F">
        <w:rPr>
          <w:rFonts w:ascii="Times New Roman" w:hAnsi="Times New Roman" w:cs="Times New Roman"/>
          <w:sz w:val="24"/>
          <w:szCs w:val="24"/>
        </w:rPr>
        <w:t xml:space="preserve"> вначале</w:t>
      </w:r>
      <w:r w:rsidRPr="0099776F">
        <w:rPr>
          <w:rFonts w:ascii="Times New Roman" w:hAnsi="Times New Roman" w:cs="Times New Roman"/>
          <w:sz w:val="24"/>
          <w:szCs w:val="24"/>
        </w:rPr>
        <w:t xml:space="preserve"> выбирают объемы производства, </w:t>
      </w:r>
      <w:r w:rsidR="00517946" w:rsidRPr="0099776F">
        <w:rPr>
          <w:rFonts w:ascii="Times New Roman" w:hAnsi="Times New Roman" w:cs="Times New Roman"/>
          <w:sz w:val="24"/>
          <w:szCs w:val="24"/>
        </w:rPr>
        <w:t>а затем поставляют всю свою произведенную продукцию на рынок.</w:t>
      </w:r>
      <w:r w:rsidR="0058512F" w:rsidRPr="0099776F">
        <w:rPr>
          <w:rFonts w:ascii="Times New Roman" w:hAnsi="Times New Roman" w:cs="Times New Roman"/>
          <w:sz w:val="24"/>
          <w:szCs w:val="24"/>
        </w:rPr>
        <w:t xml:space="preserve"> </w:t>
      </w:r>
      <w:r w:rsidR="007A68FC" w:rsidRPr="0099776F">
        <w:rPr>
          <w:rFonts w:ascii="Times New Roman" w:hAnsi="Times New Roman" w:cs="Times New Roman"/>
          <w:sz w:val="24"/>
          <w:szCs w:val="24"/>
        </w:rPr>
        <w:t xml:space="preserve">При этом также предполагается, что на рынке </w:t>
      </w:r>
      <w:r w:rsidR="00D675EE" w:rsidRPr="0099776F">
        <w:rPr>
          <w:rFonts w:ascii="Times New Roman" w:hAnsi="Times New Roman" w:cs="Times New Roman"/>
          <w:sz w:val="24"/>
          <w:szCs w:val="24"/>
        </w:rPr>
        <w:t>устанавливается</w:t>
      </w:r>
      <w:r w:rsidR="007A68FC" w:rsidRPr="0099776F">
        <w:rPr>
          <w:rFonts w:ascii="Times New Roman" w:hAnsi="Times New Roman" w:cs="Times New Roman"/>
          <w:sz w:val="24"/>
          <w:szCs w:val="24"/>
        </w:rPr>
        <w:t xml:space="preserve"> </w:t>
      </w:r>
      <w:r w:rsidR="006D4BCB" w:rsidRPr="0099776F">
        <w:rPr>
          <w:rFonts w:ascii="Times New Roman" w:hAnsi="Times New Roman" w:cs="Times New Roman"/>
          <w:sz w:val="24"/>
          <w:szCs w:val="24"/>
        </w:rPr>
        <w:t xml:space="preserve">одна </w:t>
      </w:r>
      <w:r w:rsidR="007A68FC" w:rsidRPr="0099776F">
        <w:rPr>
          <w:rFonts w:ascii="Times New Roman" w:hAnsi="Times New Roman" w:cs="Times New Roman"/>
          <w:sz w:val="24"/>
          <w:szCs w:val="24"/>
        </w:rPr>
        <w:t>равновесная цена</w:t>
      </w:r>
      <w:r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64562C" w:rsidRPr="0099776F">
        <w:rPr>
          <w:rFonts w:ascii="Times New Roman" w:hAnsi="Times New Roman" w:cs="Times New Roman"/>
          <w:sz w:val="24"/>
          <w:szCs w:val="24"/>
        </w:rPr>
        <w:t>Модель Курно хорошо описывает рынки однородной продукции, где произведенная продукция продается на аукционе или на бирже</w:t>
      </w:r>
      <w:r w:rsidR="00517946" w:rsidRPr="0099776F">
        <w:rPr>
          <w:rFonts w:ascii="Times New Roman" w:hAnsi="Times New Roman" w:cs="Times New Roman"/>
          <w:sz w:val="24"/>
          <w:szCs w:val="24"/>
        </w:rPr>
        <w:t>, например, рынки металлов или сельскохозяйственной продукции.</w:t>
      </w:r>
    </w:p>
    <w:p w:rsidR="00CD5107" w:rsidRPr="0099776F" w:rsidRDefault="00517946"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Модель Бертрана предполагает, что хозяйствующие субъекты</w:t>
      </w:r>
      <w:r w:rsidR="00300C51" w:rsidRPr="0099776F">
        <w:rPr>
          <w:rFonts w:ascii="Times New Roman" w:hAnsi="Times New Roman" w:cs="Times New Roman"/>
          <w:sz w:val="24"/>
          <w:szCs w:val="24"/>
        </w:rPr>
        <w:t xml:space="preserve"> вначале</w:t>
      </w:r>
      <w:r w:rsidRPr="0099776F">
        <w:rPr>
          <w:rFonts w:ascii="Times New Roman" w:hAnsi="Times New Roman" w:cs="Times New Roman"/>
          <w:sz w:val="24"/>
          <w:szCs w:val="24"/>
        </w:rPr>
        <w:t xml:space="preserve"> выбирают цены на свою продукцию, а затем производят ее в затребованном при данных ценах объеме.</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Модель Бертрана хорошо описывает рынки дифференцированных </w:t>
      </w:r>
      <w:r w:rsidR="00D87BD3" w:rsidRPr="0099776F">
        <w:rPr>
          <w:rFonts w:ascii="Times New Roman" w:hAnsi="Times New Roman" w:cs="Times New Roman"/>
          <w:sz w:val="24"/>
          <w:szCs w:val="24"/>
        </w:rPr>
        <w:t>товаров</w:t>
      </w:r>
      <w:r w:rsidRPr="0099776F">
        <w:rPr>
          <w:rFonts w:ascii="Times New Roman" w:hAnsi="Times New Roman" w:cs="Times New Roman"/>
          <w:sz w:val="24"/>
          <w:szCs w:val="24"/>
        </w:rPr>
        <w:t xml:space="preserve">, где каждый </w:t>
      </w:r>
      <w:r w:rsidR="00D87BD3" w:rsidRPr="0099776F">
        <w:rPr>
          <w:rFonts w:ascii="Times New Roman" w:hAnsi="Times New Roman" w:cs="Times New Roman"/>
          <w:sz w:val="24"/>
          <w:szCs w:val="24"/>
        </w:rPr>
        <w:t xml:space="preserve">товар </w:t>
      </w:r>
      <w:r w:rsidRPr="0099776F">
        <w:rPr>
          <w:rFonts w:ascii="Times New Roman" w:hAnsi="Times New Roman" w:cs="Times New Roman"/>
          <w:sz w:val="24"/>
          <w:szCs w:val="24"/>
        </w:rPr>
        <w:t xml:space="preserve">имеет собственную цену, </w:t>
      </w:r>
      <w:r w:rsidR="002140D8" w:rsidRPr="0099776F">
        <w:rPr>
          <w:rFonts w:ascii="Times New Roman" w:hAnsi="Times New Roman" w:cs="Times New Roman"/>
          <w:sz w:val="24"/>
          <w:szCs w:val="24"/>
        </w:rPr>
        <w:t>и где хозяйствующие субъекты могут</w:t>
      </w:r>
      <w:r w:rsidR="000C7851" w:rsidRPr="0099776F">
        <w:rPr>
          <w:rFonts w:ascii="Times New Roman" w:hAnsi="Times New Roman" w:cs="Times New Roman"/>
          <w:sz w:val="24"/>
          <w:szCs w:val="24"/>
        </w:rPr>
        <w:t xml:space="preserve"> относительно быстро</w:t>
      </w:r>
      <w:r w:rsidR="002140D8" w:rsidRPr="0099776F">
        <w:rPr>
          <w:rFonts w:ascii="Times New Roman" w:hAnsi="Times New Roman" w:cs="Times New Roman"/>
          <w:sz w:val="24"/>
          <w:szCs w:val="24"/>
        </w:rPr>
        <w:t xml:space="preserve"> удовлетворить </w:t>
      </w:r>
      <w:r w:rsidR="000C7851" w:rsidRPr="0099776F">
        <w:rPr>
          <w:rFonts w:ascii="Times New Roman" w:hAnsi="Times New Roman" w:cs="Times New Roman"/>
          <w:sz w:val="24"/>
          <w:szCs w:val="24"/>
        </w:rPr>
        <w:t>дополнительный</w:t>
      </w:r>
      <w:r w:rsidR="002140D8" w:rsidRPr="0099776F">
        <w:rPr>
          <w:rFonts w:ascii="Times New Roman" w:hAnsi="Times New Roman" w:cs="Times New Roman"/>
          <w:sz w:val="24"/>
          <w:szCs w:val="24"/>
        </w:rPr>
        <w:t xml:space="preserve"> спрос на </w:t>
      </w:r>
      <w:r w:rsidR="00300C51" w:rsidRPr="0099776F">
        <w:rPr>
          <w:rFonts w:ascii="Times New Roman" w:hAnsi="Times New Roman" w:cs="Times New Roman"/>
          <w:sz w:val="24"/>
          <w:szCs w:val="24"/>
        </w:rPr>
        <w:t>свою</w:t>
      </w:r>
      <w:r w:rsidR="002140D8" w:rsidRPr="0099776F">
        <w:rPr>
          <w:rFonts w:ascii="Times New Roman" w:hAnsi="Times New Roman" w:cs="Times New Roman"/>
          <w:sz w:val="24"/>
          <w:szCs w:val="24"/>
        </w:rPr>
        <w:t xml:space="preserve"> продукцию (нет ограничений по мощностям).</w:t>
      </w:r>
      <w:r w:rsidR="0058512F" w:rsidRPr="0099776F">
        <w:rPr>
          <w:rFonts w:ascii="Times New Roman" w:hAnsi="Times New Roman" w:cs="Times New Roman"/>
          <w:sz w:val="24"/>
          <w:szCs w:val="24"/>
        </w:rPr>
        <w:t xml:space="preserve"> </w:t>
      </w:r>
      <w:r w:rsidR="00AB18FF" w:rsidRPr="0099776F">
        <w:rPr>
          <w:rFonts w:ascii="Times New Roman" w:hAnsi="Times New Roman" w:cs="Times New Roman"/>
          <w:sz w:val="24"/>
          <w:szCs w:val="24"/>
        </w:rPr>
        <w:t xml:space="preserve">Примерами таких рынков могут служить </w:t>
      </w:r>
      <w:r w:rsidR="000C7851" w:rsidRPr="0099776F">
        <w:rPr>
          <w:rFonts w:ascii="Times New Roman" w:hAnsi="Times New Roman" w:cs="Times New Roman"/>
          <w:sz w:val="24"/>
          <w:szCs w:val="24"/>
        </w:rPr>
        <w:t xml:space="preserve">некоторые из </w:t>
      </w:r>
      <w:r w:rsidR="00AB18FF" w:rsidRPr="0099776F">
        <w:rPr>
          <w:rFonts w:ascii="Times New Roman" w:hAnsi="Times New Roman" w:cs="Times New Roman"/>
          <w:sz w:val="24"/>
          <w:szCs w:val="24"/>
        </w:rPr>
        <w:t>рынк</w:t>
      </w:r>
      <w:r w:rsidR="000C7851" w:rsidRPr="0099776F">
        <w:rPr>
          <w:rFonts w:ascii="Times New Roman" w:hAnsi="Times New Roman" w:cs="Times New Roman"/>
          <w:sz w:val="24"/>
          <w:szCs w:val="24"/>
        </w:rPr>
        <w:t>ов</w:t>
      </w:r>
      <w:r w:rsidR="00AB18FF" w:rsidRPr="0099776F">
        <w:rPr>
          <w:rFonts w:ascii="Times New Roman" w:hAnsi="Times New Roman" w:cs="Times New Roman"/>
          <w:sz w:val="24"/>
          <w:szCs w:val="24"/>
        </w:rPr>
        <w:t xml:space="preserve"> </w:t>
      </w:r>
      <w:r w:rsidR="000C7851" w:rsidRPr="0099776F">
        <w:rPr>
          <w:rFonts w:ascii="Times New Roman" w:hAnsi="Times New Roman" w:cs="Times New Roman"/>
          <w:sz w:val="24"/>
          <w:szCs w:val="24"/>
        </w:rPr>
        <w:t>компьютерной или бытовой</w:t>
      </w:r>
      <w:r w:rsidR="00AB18FF" w:rsidRPr="0099776F">
        <w:rPr>
          <w:rFonts w:ascii="Times New Roman" w:hAnsi="Times New Roman" w:cs="Times New Roman"/>
          <w:sz w:val="24"/>
          <w:szCs w:val="24"/>
        </w:rPr>
        <w:t xml:space="preserve"> техники.</w:t>
      </w:r>
      <w:r w:rsidR="0058512F" w:rsidRPr="0099776F">
        <w:rPr>
          <w:rFonts w:ascii="Times New Roman" w:hAnsi="Times New Roman" w:cs="Times New Roman"/>
          <w:sz w:val="24"/>
          <w:szCs w:val="24"/>
        </w:rPr>
        <w:t xml:space="preserve"> </w:t>
      </w:r>
      <w:r w:rsidR="0060420A" w:rsidRPr="0099776F">
        <w:rPr>
          <w:rFonts w:ascii="Times New Roman" w:hAnsi="Times New Roman" w:cs="Times New Roman"/>
          <w:sz w:val="24"/>
          <w:szCs w:val="24"/>
        </w:rPr>
        <w:t>П</w:t>
      </w:r>
      <w:r w:rsidR="001D2E0C" w:rsidRPr="0099776F">
        <w:rPr>
          <w:rFonts w:ascii="Times New Roman" w:hAnsi="Times New Roman" w:cs="Times New Roman"/>
          <w:sz w:val="24"/>
          <w:szCs w:val="24"/>
        </w:rPr>
        <w:t xml:space="preserve">ри калибровке модели Бертрана требуется </w:t>
      </w:r>
      <w:r w:rsidR="00300C51" w:rsidRPr="0099776F">
        <w:rPr>
          <w:rFonts w:ascii="Times New Roman" w:hAnsi="Times New Roman" w:cs="Times New Roman"/>
          <w:sz w:val="24"/>
          <w:szCs w:val="24"/>
        </w:rPr>
        <w:t>измерить степень</w:t>
      </w:r>
      <w:r w:rsidR="001D2E0C" w:rsidRPr="0099776F">
        <w:rPr>
          <w:rFonts w:ascii="Times New Roman" w:hAnsi="Times New Roman" w:cs="Times New Roman"/>
          <w:sz w:val="24"/>
          <w:szCs w:val="24"/>
        </w:rPr>
        <w:t xml:space="preserve"> взаимозаменяемост</w:t>
      </w:r>
      <w:r w:rsidR="00300C51" w:rsidRPr="0099776F">
        <w:rPr>
          <w:rFonts w:ascii="Times New Roman" w:hAnsi="Times New Roman" w:cs="Times New Roman"/>
          <w:sz w:val="24"/>
          <w:szCs w:val="24"/>
        </w:rPr>
        <w:t>и</w:t>
      </w:r>
      <w:r w:rsidR="001D2E0C" w:rsidRPr="0099776F">
        <w:rPr>
          <w:rFonts w:ascii="Times New Roman" w:hAnsi="Times New Roman" w:cs="Times New Roman"/>
          <w:sz w:val="24"/>
          <w:szCs w:val="24"/>
        </w:rPr>
        <w:t xml:space="preserve"> между всеми рассматриваемыми товарами</w:t>
      </w:r>
      <w:r w:rsidR="00E0215F" w:rsidRPr="0099776F">
        <w:rPr>
          <w:rFonts w:ascii="Times New Roman" w:hAnsi="Times New Roman" w:cs="Times New Roman"/>
          <w:sz w:val="24"/>
          <w:szCs w:val="24"/>
        </w:rPr>
        <w:t xml:space="preserve"> </w:t>
      </w:r>
      <w:r w:rsidR="009D55D6" w:rsidRPr="0099776F">
        <w:rPr>
          <w:rFonts w:ascii="Times New Roman" w:hAnsi="Times New Roman" w:cs="Times New Roman"/>
          <w:sz w:val="24"/>
          <w:szCs w:val="24"/>
        </w:rPr>
        <w:t xml:space="preserve">в границах одного рынка </w:t>
      </w:r>
      <w:r w:rsidR="00E0215F" w:rsidRPr="0099776F">
        <w:rPr>
          <w:rFonts w:ascii="Times New Roman" w:hAnsi="Times New Roman" w:cs="Times New Roman"/>
          <w:sz w:val="24"/>
          <w:szCs w:val="24"/>
        </w:rPr>
        <w:t xml:space="preserve">(т.е. для любой пары </w:t>
      </w:r>
      <w:r w:rsidR="009D55D6" w:rsidRPr="0099776F">
        <w:rPr>
          <w:rFonts w:ascii="Times New Roman" w:hAnsi="Times New Roman" w:cs="Times New Roman"/>
          <w:sz w:val="24"/>
          <w:szCs w:val="24"/>
        </w:rPr>
        <w:t>брендов или моделей компьютерной техники</w:t>
      </w:r>
      <w:r w:rsidR="00E0215F" w:rsidRPr="0099776F">
        <w:rPr>
          <w:rFonts w:ascii="Times New Roman" w:hAnsi="Times New Roman" w:cs="Times New Roman"/>
          <w:sz w:val="24"/>
          <w:szCs w:val="24"/>
        </w:rPr>
        <w:t>)</w:t>
      </w:r>
      <w:r w:rsidR="00894222"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p>
    <w:p w:rsidR="00F134F6" w:rsidRPr="0099776F" w:rsidRDefault="006D4BCB"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Наконец стоит отметить, что и</w:t>
      </w:r>
      <w:r w:rsidR="00F134F6" w:rsidRPr="0099776F">
        <w:rPr>
          <w:rFonts w:ascii="Times New Roman" w:hAnsi="Times New Roman" w:cs="Times New Roman"/>
          <w:sz w:val="24"/>
          <w:szCs w:val="24"/>
        </w:rPr>
        <w:t xml:space="preserve"> модель Курно и модель Бертрана предполагают </w:t>
      </w:r>
      <w:r w:rsidRPr="0099776F">
        <w:rPr>
          <w:rFonts w:ascii="Times New Roman" w:hAnsi="Times New Roman" w:cs="Times New Roman"/>
          <w:sz w:val="24"/>
          <w:szCs w:val="24"/>
        </w:rPr>
        <w:t xml:space="preserve">наличие </w:t>
      </w:r>
      <w:r w:rsidR="00F134F6" w:rsidRPr="0099776F">
        <w:rPr>
          <w:rFonts w:ascii="Times New Roman" w:hAnsi="Times New Roman" w:cs="Times New Roman"/>
          <w:sz w:val="24"/>
          <w:szCs w:val="24"/>
        </w:rPr>
        <w:t>высоки</w:t>
      </w:r>
      <w:r w:rsidRPr="0099776F">
        <w:rPr>
          <w:rFonts w:ascii="Times New Roman" w:hAnsi="Times New Roman" w:cs="Times New Roman"/>
          <w:sz w:val="24"/>
          <w:szCs w:val="24"/>
        </w:rPr>
        <w:t>х</w:t>
      </w:r>
      <w:r w:rsidR="00F134F6" w:rsidRPr="0099776F">
        <w:rPr>
          <w:rFonts w:ascii="Times New Roman" w:hAnsi="Times New Roman" w:cs="Times New Roman"/>
          <w:sz w:val="24"/>
          <w:szCs w:val="24"/>
        </w:rPr>
        <w:t xml:space="preserve"> барьер</w:t>
      </w:r>
      <w:r w:rsidRPr="0099776F">
        <w:rPr>
          <w:rFonts w:ascii="Times New Roman" w:hAnsi="Times New Roman" w:cs="Times New Roman"/>
          <w:sz w:val="24"/>
          <w:szCs w:val="24"/>
        </w:rPr>
        <w:t>о</w:t>
      </w:r>
      <w:r w:rsidR="005532D1" w:rsidRPr="0099776F">
        <w:rPr>
          <w:rFonts w:ascii="Times New Roman" w:hAnsi="Times New Roman" w:cs="Times New Roman"/>
          <w:sz w:val="24"/>
          <w:szCs w:val="24"/>
        </w:rPr>
        <w:t>в</w:t>
      </w:r>
      <w:r w:rsidR="00F134F6" w:rsidRPr="0099776F">
        <w:rPr>
          <w:rFonts w:ascii="Times New Roman" w:hAnsi="Times New Roman" w:cs="Times New Roman"/>
          <w:sz w:val="24"/>
          <w:szCs w:val="24"/>
        </w:rPr>
        <w:t xml:space="preserve"> </w:t>
      </w:r>
      <w:r w:rsidRPr="0099776F">
        <w:rPr>
          <w:rFonts w:ascii="Times New Roman" w:hAnsi="Times New Roman" w:cs="Times New Roman"/>
          <w:sz w:val="24"/>
          <w:szCs w:val="24"/>
        </w:rPr>
        <w:t>входа на рынок</w:t>
      </w:r>
      <w:r w:rsidR="00F134F6" w:rsidRPr="0099776F">
        <w:rPr>
          <w:rFonts w:ascii="Times New Roman" w:hAnsi="Times New Roman" w:cs="Times New Roman"/>
          <w:sz w:val="24"/>
          <w:szCs w:val="24"/>
        </w:rPr>
        <w:t xml:space="preserve"> </w:t>
      </w:r>
      <w:r w:rsidRPr="0099776F">
        <w:rPr>
          <w:rFonts w:ascii="Times New Roman" w:hAnsi="Times New Roman" w:cs="Times New Roman"/>
          <w:sz w:val="24"/>
          <w:szCs w:val="24"/>
        </w:rPr>
        <w:t>(</w:t>
      </w:r>
      <w:r w:rsidR="00F134F6" w:rsidRPr="0099776F">
        <w:rPr>
          <w:rFonts w:ascii="Times New Roman" w:hAnsi="Times New Roman" w:cs="Times New Roman"/>
          <w:sz w:val="24"/>
          <w:szCs w:val="24"/>
        </w:rPr>
        <w:t>в</w:t>
      </w:r>
      <w:r w:rsidR="00163107" w:rsidRPr="0099776F">
        <w:rPr>
          <w:rFonts w:ascii="Times New Roman" w:hAnsi="Times New Roman" w:cs="Times New Roman"/>
          <w:sz w:val="24"/>
          <w:szCs w:val="24"/>
        </w:rPr>
        <w:t xml:space="preserve">хода в </w:t>
      </w:r>
      <w:r w:rsidR="00F134F6" w:rsidRPr="0099776F">
        <w:rPr>
          <w:rFonts w:ascii="Times New Roman" w:hAnsi="Times New Roman" w:cs="Times New Roman"/>
          <w:sz w:val="24"/>
          <w:szCs w:val="24"/>
        </w:rPr>
        <w:t>рассматриваемую</w:t>
      </w:r>
      <w:r w:rsidR="001870FC" w:rsidRPr="0099776F">
        <w:rPr>
          <w:rFonts w:ascii="Times New Roman" w:hAnsi="Times New Roman" w:cs="Times New Roman"/>
          <w:sz w:val="24"/>
          <w:szCs w:val="24"/>
        </w:rPr>
        <w:t xml:space="preserve"> отрасль</w:t>
      </w:r>
      <w:r w:rsidRPr="0099776F">
        <w:rPr>
          <w:rFonts w:ascii="Times New Roman" w:hAnsi="Times New Roman" w:cs="Times New Roman"/>
          <w:sz w:val="24"/>
          <w:szCs w:val="24"/>
        </w:rPr>
        <w:t>)</w:t>
      </w:r>
      <w:r w:rsidR="001870FC"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1870FC" w:rsidRPr="0099776F">
        <w:rPr>
          <w:rFonts w:ascii="Times New Roman" w:hAnsi="Times New Roman" w:cs="Times New Roman"/>
          <w:sz w:val="24"/>
          <w:szCs w:val="24"/>
        </w:rPr>
        <w:t xml:space="preserve">Если барьеры </w:t>
      </w:r>
      <w:r w:rsidR="0061170A" w:rsidRPr="0099776F">
        <w:rPr>
          <w:rFonts w:ascii="Times New Roman" w:hAnsi="Times New Roman" w:cs="Times New Roman"/>
          <w:sz w:val="24"/>
          <w:szCs w:val="24"/>
        </w:rPr>
        <w:t xml:space="preserve">относительно </w:t>
      </w:r>
      <w:r w:rsidR="001870FC" w:rsidRPr="0099776F">
        <w:rPr>
          <w:rFonts w:ascii="Times New Roman" w:hAnsi="Times New Roman" w:cs="Times New Roman"/>
          <w:sz w:val="24"/>
          <w:szCs w:val="24"/>
        </w:rPr>
        <w:t>низки</w:t>
      </w:r>
      <w:r w:rsidR="0061170A" w:rsidRPr="0099776F">
        <w:rPr>
          <w:rFonts w:ascii="Times New Roman" w:hAnsi="Times New Roman" w:cs="Times New Roman"/>
          <w:sz w:val="24"/>
          <w:szCs w:val="24"/>
        </w:rPr>
        <w:t xml:space="preserve">, то антиконкурентный рост цен естественным образом привлечет новых производителей. В этом случае </w:t>
      </w:r>
      <w:r w:rsidR="001870FC" w:rsidRPr="0099776F">
        <w:rPr>
          <w:rFonts w:ascii="Times New Roman" w:hAnsi="Times New Roman" w:cs="Times New Roman"/>
          <w:sz w:val="24"/>
          <w:szCs w:val="24"/>
        </w:rPr>
        <w:t xml:space="preserve">поведение хозяйствующих субъектов будет заведомо неадекватно описываться </w:t>
      </w:r>
      <w:r w:rsidRPr="0099776F">
        <w:rPr>
          <w:rFonts w:ascii="Times New Roman" w:hAnsi="Times New Roman" w:cs="Times New Roman"/>
          <w:sz w:val="24"/>
          <w:szCs w:val="24"/>
        </w:rPr>
        <w:t xml:space="preserve">данными моделями, поскольку </w:t>
      </w:r>
      <w:r w:rsidR="00D33543" w:rsidRPr="0099776F">
        <w:rPr>
          <w:rFonts w:ascii="Times New Roman" w:hAnsi="Times New Roman" w:cs="Times New Roman"/>
          <w:sz w:val="24"/>
          <w:szCs w:val="24"/>
        </w:rPr>
        <w:t xml:space="preserve">они учитывают действия имеющихся участников рынка, но </w:t>
      </w:r>
      <w:r w:rsidR="001870FC" w:rsidRPr="0099776F">
        <w:rPr>
          <w:rFonts w:ascii="Times New Roman" w:hAnsi="Times New Roman" w:cs="Times New Roman"/>
          <w:sz w:val="24"/>
          <w:szCs w:val="24"/>
        </w:rPr>
        <w:t xml:space="preserve">не </w:t>
      </w:r>
      <w:r w:rsidR="00E0215F" w:rsidRPr="0099776F">
        <w:rPr>
          <w:rFonts w:ascii="Times New Roman" w:hAnsi="Times New Roman" w:cs="Times New Roman"/>
          <w:sz w:val="24"/>
          <w:szCs w:val="24"/>
        </w:rPr>
        <w:t>принимают во внимание</w:t>
      </w:r>
      <w:r w:rsidR="001870FC" w:rsidRPr="0099776F">
        <w:rPr>
          <w:rFonts w:ascii="Times New Roman" w:hAnsi="Times New Roman" w:cs="Times New Roman"/>
          <w:sz w:val="24"/>
          <w:szCs w:val="24"/>
        </w:rPr>
        <w:t xml:space="preserve"> конкурентно</w:t>
      </w:r>
      <w:r w:rsidR="00E0215F" w:rsidRPr="0099776F">
        <w:rPr>
          <w:rFonts w:ascii="Times New Roman" w:hAnsi="Times New Roman" w:cs="Times New Roman"/>
          <w:sz w:val="24"/>
          <w:szCs w:val="24"/>
        </w:rPr>
        <w:t>е</w:t>
      </w:r>
      <w:r w:rsidR="001870FC" w:rsidRPr="0099776F">
        <w:rPr>
          <w:rFonts w:ascii="Times New Roman" w:hAnsi="Times New Roman" w:cs="Times New Roman"/>
          <w:sz w:val="24"/>
          <w:szCs w:val="24"/>
        </w:rPr>
        <w:t xml:space="preserve"> давлени</w:t>
      </w:r>
      <w:r w:rsidR="00E0215F" w:rsidRPr="0099776F">
        <w:rPr>
          <w:rFonts w:ascii="Times New Roman" w:hAnsi="Times New Roman" w:cs="Times New Roman"/>
          <w:sz w:val="24"/>
          <w:szCs w:val="24"/>
        </w:rPr>
        <w:t>е</w:t>
      </w:r>
      <w:r w:rsidR="001870FC" w:rsidRPr="0099776F">
        <w:rPr>
          <w:rFonts w:ascii="Times New Roman" w:hAnsi="Times New Roman" w:cs="Times New Roman"/>
          <w:sz w:val="24"/>
          <w:szCs w:val="24"/>
        </w:rPr>
        <w:t xml:space="preserve"> со стороны потенциальных </w:t>
      </w:r>
      <w:r w:rsidR="00D33543" w:rsidRPr="0099776F">
        <w:rPr>
          <w:rFonts w:ascii="Times New Roman" w:hAnsi="Times New Roman" w:cs="Times New Roman"/>
          <w:sz w:val="24"/>
          <w:szCs w:val="24"/>
        </w:rPr>
        <w:t>участников</w:t>
      </w:r>
      <w:r w:rsidR="001870FC" w:rsidRPr="0099776F">
        <w:rPr>
          <w:rFonts w:ascii="Times New Roman" w:hAnsi="Times New Roman" w:cs="Times New Roman"/>
          <w:sz w:val="24"/>
          <w:szCs w:val="24"/>
        </w:rPr>
        <w:t>.</w:t>
      </w:r>
    </w:p>
    <w:p w:rsidR="00CB4BF8" w:rsidRPr="0099776F" w:rsidRDefault="00E0215F"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Основной плюс метода </w:t>
      </w:r>
      <w:r w:rsidR="00E35706" w:rsidRPr="0099776F">
        <w:rPr>
          <w:rFonts w:ascii="Times New Roman" w:hAnsi="Times New Roman" w:cs="Times New Roman"/>
          <w:sz w:val="24"/>
          <w:szCs w:val="24"/>
        </w:rPr>
        <w:t xml:space="preserve">экономического моделирования </w:t>
      </w:r>
      <w:r w:rsidRPr="0099776F">
        <w:rPr>
          <w:rFonts w:ascii="Times New Roman" w:hAnsi="Times New Roman" w:cs="Times New Roman"/>
          <w:sz w:val="24"/>
          <w:szCs w:val="24"/>
        </w:rPr>
        <w:t xml:space="preserve">заключается в том, что он </w:t>
      </w:r>
      <w:r w:rsidR="00C25C96" w:rsidRPr="0099776F">
        <w:rPr>
          <w:rFonts w:ascii="Times New Roman" w:hAnsi="Times New Roman" w:cs="Times New Roman"/>
          <w:sz w:val="24"/>
          <w:szCs w:val="24"/>
        </w:rPr>
        <w:t>может дать</w:t>
      </w:r>
      <w:r w:rsidR="00E35706" w:rsidRPr="0099776F">
        <w:rPr>
          <w:rFonts w:ascii="Times New Roman" w:hAnsi="Times New Roman" w:cs="Times New Roman"/>
          <w:sz w:val="24"/>
          <w:szCs w:val="24"/>
        </w:rPr>
        <w:t xml:space="preserve"> более точную оценку </w:t>
      </w:r>
      <w:r w:rsidR="00D13B7B" w:rsidRPr="0099776F">
        <w:rPr>
          <w:rFonts w:ascii="Times New Roman" w:hAnsi="Times New Roman" w:cs="Times New Roman"/>
          <w:sz w:val="24"/>
          <w:szCs w:val="24"/>
        </w:rPr>
        <w:t>исследуемых индикаторов</w:t>
      </w:r>
      <w:r w:rsidR="00A14FC7" w:rsidRPr="0099776F">
        <w:rPr>
          <w:rFonts w:ascii="Times New Roman" w:hAnsi="Times New Roman" w:cs="Times New Roman"/>
          <w:sz w:val="24"/>
          <w:szCs w:val="24"/>
        </w:rPr>
        <w:t xml:space="preserve"> и</w:t>
      </w:r>
      <w:r w:rsidR="00E35706" w:rsidRPr="0099776F">
        <w:rPr>
          <w:rFonts w:ascii="Times New Roman" w:hAnsi="Times New Roman" w:cs="Times New Roman"/>
          <w:sz w:val="24"/>
          <w:szCs w:val="24"/>
        </w:rPr>
        <w:t>, соответственно, более точную оценку у</w:t>
      </w:r>
      <w:r w:rsidR="00D13B7B" w:rsidRPr="0099776F">
        <w:rPr>
          <w:rFonts w:ascii="Times New Roman" w:hAnsi="Times New Roman" w:cs="Times New Roman"/>
          <w:sz w:val="24"/>
          <w:szCs w:val="24"/>
        </w:rPr>
        <w:t>бытков</w:t>
      </w:r>
      <w:r w:rsidR="00E35706" w:rsidRPr="0099776F">
        <w:rPr>
          <w:rFonts w:ascii="Times New Roman" w:hAnsi="Times New Roman" w:cs="Times New Roman"/>
          <w:sz w:val="24"/>
          <w:szCs w:val="24"/>
        </w:rPr>
        <w:t xml:space="preserve">, поскольку поведенческие аспекты </w:t>
      </w:r>
      <w:r w:rsidR="00666C75" w:rsidRPr="0099776F">
        <w:rPr>
          <w:rFonts w:ascii="Times New Roman" w:hAnsi="Times New Roman" w:cs="Times New Roman"/>
          <w:sz w:val="24"/>
          <w:szCs w:val="24"/>
        </w:rPr>
        <w:t xml:space="preserve">хозяйствующих субъектов </w:t>
      </w:r>
      <w:r w:rsidR="00E35706" w:rsidRPr="0099776F">
        <w:rPr>
          <w:rFonts w:ascii="Times New Roman" w:hAnsi="Times New Roman" w:cs="Times New Roman"/>
          <w:sz w:val="24"/>
          <w:szCs w:val="24"/>
        </w:rPr>
        <w:t>явным образом принимаются во внимание</w:t>
      </w:r>
      <w:r w:rsidRPr="0099776F">
        <w:rPr>
          <w:rFonts w:ascii="Times New Roman" w:hAnsi="Times New Roman" w:cs="Times New Roman"/>
          <w:sz w:val="24"/>
          <w:szCs w:val="24"/>
        </w:rPr>
        <w:t xml:space="preserve"> (т.к. они «встроены» в соответствующую модель)</w:t>
      </w:r>
      <w:r w:rsidR="00E35706"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E35706" w:rsidRPr="0099776F">
        <w:rPr>
          <w:rFonts w:ascii="Times New Roman" w:hAnsi="Times New Roman" w:cs="Times New Roman"/>
          <w:sz w:val="24"/>
          <w:szCs w:val="24"/>
        </w:rPr>
        <w:t xml:space="preserve">С другой стороны, </w:t>
      </w:r>
      <w:r w:rsidR="005A08AC" w:rsidRPr="0099776F">
        <w:rPr>
          <w:rFonts w:ascii="Times New Roman" w:hAnsi="Times New Roman" w:cs="Times New Roman"/>
          <w:sz w:val="24"/>
          <w:szCs w:val="24"/>
        </w:rPr>
        <w:t xml:space="preserve">минус заключается в том, что </w:t>
      </w:r>
      <w:r w:rsidR="00E35706" w:rsidRPr="0099776F">
        <w:rPr>
          <w:rFonts w:ascii="Times New Roman" w:hAnsi="Times New Roman" w:cs="Times New Roman"/>
          <w:sz w:val="24"/>
          <w:szCs w:val="24"/>
        </w:rPr>
        <w:t>экономическое моделирование требует принятия более строгих предпосылок, чем того требует сравнительный анализ</w:t>
      </w:r>
      <w:r w:rsidR="00163107" w:rsidRPr="0099776F">
        <w:rPr>
          <w:rFonts w:ascii="Times New Roman" w:hAnsi="Times New Roman" w:cs="Times New Roman"/>
          <w:sz w:val="24"/>
          <w:szCs w:val="24"/>
        </w:rPr>
        <w:t xml:space="preserve"> (</w:t>
      </w:r>
      <w:r w:rsidR="00E35706" w:rsidRPr="0099776F">
        <w:rPr>
          <w:rFonts w:ascii="Times New Roman" w:hAnsi="Times New Roman" w:cs="Times New Roman"/>
          <w:sz w:val="24"/>
          <w:szCs w:val="24"/>
        </w:rPr>
        <w:t>например</w:t>
      </w:r>
      <w:r w:rsidR="00980830" w:rsidRPr="0099776F">
        <w:rPr>
          <w:rFonts w:ascii="Times New Roman" w:hAnsi="Times New Roman" w:cs="Times New Roman"/>
          <w:sz w:val="24"/>
          <w:szCs w:val="24"/>
        </w:rPr>
        <w:t>,</w:t>
      </w:r>
      <w:r w:rsidR="00E35706" w:rsidRPr="0099776F">
        <w:rPr>
          <w:rFonts w:ascii="Times New Roman" w:hAnsi="Times New Roman" w:cs="Times New Roman"/>
          <w:sz w:val="24"/>
          <w:szCs w:val="24"/>
        </w:rPr>
        <w:t xml:space="preserve"> </w:t>
      </w:r>
      <w:r w:rsidR="009F36A6" w:rsidRPr="0099776F">
        <w:rPr>
          <w:rFonts w:ascii="Times New Roman" w:hAnsi="Times New Roman" w:cs="Times New Roman"/>
          <w:sz w:val="24"/>
          <w:szCs w:val="24"/>
        </w:rPr>
        <w:t xml:space="preserve">необходимы калибровка параметров модели, </w:t>
      </w:r>
      <w:r w:rsidR="00E35706" w:rsidRPr="0099776F">
        <w:rPr>
          <w:rFonts w:ascii="Times New Roman" w:hAnsi="Times New Roman" w:cs="Times New Roman"/>
          <w:sz w:val="24"/>
          <w:szCs w:val="24"/>
        </w:rPr>
        <w:t xml:space="preserve">принятие предпосылки о рациональном поведении </w:t>
      </w:r>
      <w:r w:rsidR="00666C75" w:rsidRPr="0099776F">
        <w:rPr>
          <w:rFonts w:ascii="Times New Roman" w:hAnsi="Times New Roman" w:cs="Times New Roman"/>
          <w:sz w:val="24"/>
          <w:szCs w:val="24"/>
        </w:rPr>
        <w:t>хозяйствующих субъектов</w:t>
      </w:r>
      <w:r w:rsidR="009F36A6" w:rsidRPr="0099776F">
        <w:rPr>
          <w:rFonts w:ascii="Times New Roman" w:hAnsi="Times New Roman" w:cs="Times New Roman"/>
          <w:sz w:val="24"/>
          <w:szCs w:val="24"/>
        </w:rPr>
        <w:t xml:space="preserve"> и проч.</w:t>
      </w:r>
      <w:r w:rsidR="00163107" w:rsidRPr="0099776F">
        <w:rPr>
          <w:rFonts w:ascii="Times New Roman" w:hAnsi="Times New Roman" w:cs="Times New Roman"/>
          <w:sz w:val="24"/>
          <w:szCs w:val="24"/>
        </w:rPr>
        <w:t>)</w:t>
      </w:r>
      <w:r w:rsidR="00E35706"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E35706" w:rsidRPr="0099776F">
        <w:rPr>
          <w:rFonts w:ascii="Times New Roman" w:hAnsi="Times New Roman" w:cs="Times New Roman"/>
          <w:sz w:val="24"/>
          <w:szCs w:val="24"/>
        </w:rPr>
        <w:t xml:space="preserve">Если предпосылки </w:t>
      </w:r>
      <w:r w:rsidRPr="0099776F">
        <w:rPr>
          <w:rFonts w:ascii="Times New Roman" w:hAnsi="Times New Roman" w:cs="Times New Roman"/>
          <w:sz w:val="24"/>
          <w:szCs w:val="24"/>
        </w:rPr>
        <w:t>и предположения, на которых построена та</w:t>
      </w:r>
      <w:r w:rsidR="00E35706" w:rsidRPr="0099776F">
        <w:rPr>
          <w:rFonts w:ascii="Times New Roman" w:hAnsi="Times New Roman" w:cs="Times New Roman"/>
          <w:sz w:val="24"/>
          <w:szCs w:val="24"/>
        </w:rPr>
        <w:t xml:space="preserve"> или ин</w:t>
      </w:r>
      <w:r w:rsidRPr="0099776F">
        <w:rPr>
          <w:rFonts w:ascii="Times New Roman" w:hAnsi="Times New Roman" w:cs="Times New Roman"/>
          <w:sz w:val="24"/>
          <w:szCs w:val="24"/>
        </w:rPr>
        <w:t>ая</w:t>
      </w:r>
      <w:r w:rsidR="00E35706" w:rsidRPr="0099776F">
        <w:rPr>
          <w:rFonts w:ascii="Times New Roman" w:hAnsi="Times New Roman" w:cs="Times New Roman"/>
          <w:sz w:val="24"/>
          <w:szCs w:val="24"/>
        </w:rPr>
        <w:t xml:space="preserve"> модел</w:t>
      </w:r>
      <w:r w:rsidRPr="0099776F">
        <w:rPr>
          <w:rFonts w:ascii="Times New Roman" w:hAnsi="Times New Roman" w:cs="Times New Roman"/>
          <w:sz w:val="24"/>
          <w:szCs w:val="24"/>
        </w:rPr>
        <w:t>ь</w:t>
      </w:r>
      <w:r w:rsidR="00E35706" w:rsidRPr="0099776F">
        <w:rPr>
          <w:rFonts w:ascii="Times New Roman" w:hAnsi="Times New Roman" w:cs="Times New Roman"/>
          <w:sz w:val="24"/>
          <w:szCs w:val="24"/>
        </w:rPr>
        <w:t xml:space="preserve"> не выполняются</w:t>
      </w:r>
      <w:r w:rsidRPr="0099776F">
        <w:rPr>
          <w:rFonts w:ascii="Times New Roman" w:hAnsi="Times New Roman" w:cs="Times New Roman"/>
          <w:sz w:val="24"/>
          <w:szCs w:val="24"/>
        </w:rPr>
        <w:t xml:space="preserve"> (не реализуется на практике)</w:t>
      </w:r>
      <w:r w:rsidR="00E35706" w:rsidRPr="0099776F">
        <w:rPr>
          <w:rFonts w:ascii="Times New Roman" w:hAnsi="Times New Roman" w:cs="Times New Roman"/>
          <w:sz w:val="24"/>
          <w:szCs w:val="24"/>
        </w:rPr>
        <w:t>, то результаты экономического моделирования могут быть ошибочны.</w:t>
      </w:r>
      <w:r w:rsidR="0058512F" w:rsidRPr="0099776F">
        <w:rPr>
          <w:rFonts w:ascii="Times New Roman" w:hAnsi="Times New Roman" w:cs="Times New Roman"/>
          <w:sz w:val="24"/>
          <w:szCs w:val="24"/>
        </w:rPr>
        <w:t xml:space="preserve"> </w:t>
      </w:r>
      <w:r w:rsidR="00E35706" w:rsidRPr="0099776F">
        <w:rPr>
          <w:rFonts w:ascii="Times New Roman" w:hAnsi="Times New Roman" w:cs="Times New Roman"/>
          <w:sz w:val="24"/>
          <w:szCs w:val="24"/>
        </w:rPr>
        <w:t xml:space="preserve">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w:t>
      </w:r>
      <w:r w:rsidR="00C25C96" w:rsidRPr="0099776F">
        <w:rPr>
          <w:rFonts w:ascii="Times New Roman" w:hAnsi="Times New Roman" w:cs="Times New Roman"/>
          <w:sz w:val="24"/>
          <w:szCs w:val="24"/>
        </w:rPr>
        <w:t>сопоставимых</w:t>
      </w:r>
      <w:r w:rsidR="00E35706" w:rsidRPr="0099776F">
        <w:rPr>
          <w:rFonts w:ascii="Times New Roman" w:hAnsi="Times New Roman" w:cs="Times New Roman"/>
          <w:sz w:val="24"/>
          <w:szCs w:val="24"/>
        </w:rPr>
        <w:t xml:space="preserve"> рынков или репрезентативных цен в период до или после нарушения.</w:t>
      </w:r>
    </w:p>
    <w:p w:rsidR="00CE4534" w:rsidRPr="0099776F" w:rsidRDefault="00CE4534" w:rsidP="005278CC">
      <w:pPr>
        <w:pStyle w:val="RBBBodytext"/>
        <w:spacing w:before="0" w:after="0"/>
        <w:ind w:firstLine="709"/>
        <w:rPr>
          <w:rFonts w:ascii="Times New Roman" w:hAnsi="Times New Roman" w:cs="Times New Roman"/>
          <w:sz w:val="24"/>
          <w:szCs w:val="24"/>
        </w:rPr>
      </w:pPr>
    </w:p>
    <w:p w:rsidR="00AB7158" w:rsidRPr="0099776F" w:rsidRDefault="008A054D" w:rsidP="00F73F4A">
      <w:pPr>
        <w:pStyle w:val="2"/>
        <w:spacing w:before="0"/>
        <w:ind w:firstLine="709"/>
        <w:jc w:val="both"/>
        <w:rPr>
          <w:rFonts w:ascii="Times New Roman" w:hAnsi="Times New Roman"/>
          <w:color w:val="auto"/>
          <w:sz w:val="24"/>
          <w:szCs w:val="24"/>
        </w:rPr>
      </w:pPr>
      <w:bookmarkStart w:id="46" w:name="_Ref406683446"/>
      <w:bookmarkStart w:id="47" w:name="_Toc438465282"/>
      <w:r w:rsidRPr="0099776F">
        <w:rPr>
          <w:rFonts w:ascii="Times New Roman" w:hAnsi="Times New Roman"/>
          <w:color w:val="auto"/>
          <w:sz w:val="24"/>
          <w:szCs w:val="24"/>
        </w:rPr>
        <w:t xml:space="preserve">2.3. </w:t>
      </w:r>
      <w:r w:rsidR="00AB7158" w:rsidRPr="0099776F">
        <w:rPr>
          <w:rFonts w:ascii="Times New Roman" w:hAnsi="Times New Roman"/>
          <w:color w:val="auto"/>
          <w:sz w:val="24"/>
          <w:szCs w:val="24"/>
        </w:rPr>
        <w:t>Источники информации для проведения контрфактуального анализа</w:t>
      </w:r>
      <w:bookmarkEnd w:id="46"/>
      <w:r w:rsidR="00D96538" w:rsidRPr="0099776F">
        <w:rPr>
          <w:rFonts w:ascii="Times New Roman" w:hAnsi="Times New Roman"/>
          <w:color w:val="auto"/>
          <w:sz w:val="24"/>
          <w:szCs w:val="24"/>
        </w:rPr>
        <w:t>.</w:t>
      </w:r>
      <w:bookmarkEnd w:id="47"/>
    </w:p>
    <w:p w:rsidR="00A8447F" w:rsidRPr="0099776F" w:rsidRDefault="007123BF"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Любые объективные источники информации могут быть использованы для проведения анализа по расчету убытков.</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К так</w:t>
      </w:r>
      <w:r w:rsidR="00A8447F" w:rsidRPr="0099776F">
        <w:rPr>
          <w:rFonts w:ascii="Times New Roman" w:hAnsi="Times New Roman" w:cs="Times New Roman"/>
          <w:sz w:val="24"/>
          <w:szCs w:val="24"/>
        </w:rPr>
        <w:t>овым</w:t>
      </w:r>
      <w:r w:rsidRPr="0099776F">
        <w:rPr>
          <w:rFonts w:ascii="Times New Roman" w:hAnsi="Times New Roman" w:cs="Times New Roman"/>
          <w:sz w:val="24"/>
          <w:szCs w:val="24"/>
        </w:rPr>
        <w:t xml:space="preserve"> относятся</w:t>
      </w:r>
      <w:r w:rsidR="00A8447F" w:rsidRPr="0099776F">
        <w:rPr>
          <w:rFonts w:ascii="Times New Roman" w:hAnsi="Times New Roman" w:cs="Times New Roman"/>
          <w:sz w:val="24"/>
          <w:szCs w:val="24"/>
        </w:rPr>
        <w:t xml:space="preserve"> (</w:t>
      </w:r>
      <w:r w:rsidRPr="0099776F">
        <w:rPr>
          <w:rFonts w:ascii="Times New Roman" w:hAnsi="Times New Roman" w:cs="Times New Roman"/>
          <w:sz w:val="24"/>
          <w:szCs w:val="24"/>
        </w:rPr>
        <w:t>но не являются исчерпывающими</w:t>
      </w:r>
      <w:r w:rsidR="00A8447F" w:rsidRPr="0099776F">
        <w:rPr>
          <w:rFonts w:ascii="Times New Roman" w:hAnsi="Times New Roman" w:cs="Times New Roman"/>
          <w:sz w:val="24"/>
          <w:szCs w:val="24"/>
        </w:rPr>
        <w:t>)</w:t>
      </w:r>
      <w:r w:rsidR="008872AD" w:rsidRPr="0099776F">
        <w:rPr>
          <w:rFonts w:ascii="Times New Roman" w:hAnsi="Times New Roman" w:cs="Times New Roman"/>
          <w:sz w:val="24"/>
          <w:szCs w:val="24"/>
        </w:rPr>
        <w:t>, например,</w:t>
      </w:r>
      <w:r w:rsidRPr="0099776F">
        <w:rPr>
          <w:rFonts w:ascii="Times New Roman" w:hAnsi="Times New Roman" w:cs="Times New Roman"/>
          <w:sz w:val="24"/>
          <w:szCs w:val="24"/>
        </w:rPr>
        <w:t xml:space="preserve"> следующие: </w:t>
      </w:r>
    </w:p>
    <w:p w:rsidR="00A8447F" w:rsidRPr="0099776F" w:rsidRDefault="00A8447F"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О</w:t>
      </w:r>
      <w:r w:rsidR="008F1258" w:rsidRPr="0099776F">
        <w:rPr>
          <w:rFonts w:ascii="Times New Roman" w:hAnsi="Times New Roman" w:cs="Times New Roman"/>
          <w:sz w:val="24"/>
          <w:szCs w:val="24"/>
        </w:rPr>
        <w:t>фициальные статистические данные</w:t>
      </w:r>
      <w:r w:rsidR="006C3FB8" w:rsidRPr="0099776F">
        <w:rPr>
          <w:rFonts w:ascii="Times New Roman" w:hAnsi="Times New Roman" w:cs="Times New Roman"/>
          <w:sz w:val="24"/>
          <w:szCs w:val="24"/>
        </w:rPr>
        <w:t xml:space="preserve">, сведения, полученные от </w:t>
      </w:r>
      <w:r w:rsidR="00E4060C" w:rsidRPr="0099776F">
        <w:rPr>
          <w:rFonts w:ascii="Times New Roman" w:hAnsi="Times New Roman" w:cs="Times New Roman"/>
          <w:sz w:val="24"/>
          <w:szCs w:val="24"/>
        </w:rPr>
        <w:t xml:space="preserve">антимонопольных, </w:t>
      </w:r>
      <w:r w:rsidR="006C3FB8" w:rsidRPr="0099776F">
        <w:rPr>
          <w:rFonts w:ascii="Times New Roman" w:hAnsi="Times New Roman" w:cs="Times New Roman"/>
          <w:sz w:val="24"/>
          <w:szCs w:val="24"/>
        </w:rPr>
        <w:t>налоговых, таможенных и иных государственных органов</w:t>
      </w:r>
      <w:r w:rsidRPr="0099776F">
        <w:rPr>
          <w:rFonts w:ascii="Times New Roman" w:hAnsi="Times New Roman" w:cs="Times New Roman"/>
          <w:sz w:val="24"/>
          <w:szCs w:val="24"/>
        </w:rPr>
        <w:t>.</w:t>
      </w:r>
    </w:p>
    <w:p w:rsidR="00A8447F" w:rsidRPr="0099776F" w:rsidRDefault="00A8447F"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В</w:t>
      </w:r>
      <w:r w:rsidR="008F1258" w:rsidRPr="0099776F">
        <w:rPr>
          <w:rFonts w:ascii="Times New Roman" w:hAnsi="Times New Roman" w:cs="Times New Roman"/>
          <w:sz w:val="24"/>
          <w:szCs w:val="24"/>
        </w:rPr>
        <w:t>нутренние документы компаний, включая финансовую отчетность</w:t>
      </w:r>
      <w:r w:rsidR="00BC3399" w:rsidRPr="0099776F">
        <w:rPr>
          <w:rFonts w:ascii="Times New Roman" w:hAnsi="Times New Roman" w:cs="Times New Roman"/>
          <w:sz w:val="24"/>
          <w:szCs w:val="24"/>
        </w:rPr>
        <w:t>,</w:t>
      </w:r>
      <w:r w:rsidR="008F1258"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собственные </w:t>
      </w:r>
      <w:r w:rsidR="008F1258" w:rsidRPr="0099776F">
        <w:rPr>
          <w:rFonts w:ascii="Times New Roman" w:hAnsi="Times New Roman" w:cs="Times New Roman"/>
          <w:sz w:val="24"/>
          <w:szCs w:val="24"/>
        </w:rPr>
        <w:t>маркетинговые исследования</w:t>
      </w:r>
      <w:r w:rsidR="00BC3399" w:rsidRPr="0099776F">
        <w:rPr>
          <w:rFonts w:ascii="Times New Roman" w:hAnsi="Times New Roman" w:cs="Times New Roman"/>
          <w:sz w:val="24"/>
          <w:szCs w:val="24"/>
        </w:rPr>
        <w:t>, экспертные оценки</w:t>
      </w:r>
      <w:r w:rsidRPr="0099776F">
        <w:rPr>
          <w:rFonts w:ascii="Times New Roman" w:hAnsi="Times New Roman" w:cs="Times New Roman"/>
          <w:sz w:val="24"/>
          <w:szCs w:val="24"/>
        </w:rPr>
        <w:t>.</w:t>
      </w:r>
    </w:p>
    <w:p w:rsidR="00A8447F" w:rsidRPr="0099776F" w:rsidRDefault="00A8447F"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Р</w:t>
      </w:r>
      <w:r w:rsidR="00813460" w:rsidRPr="0099776F">
        <w:rPr>
          <w:rFonts w:ascii="Times New Roman" w:hAnsi="Times New Roman" w:cs="Times New Roman"/>
          <w:sz w:val="24"/>
          <w:szCs w:val="24"/>
        </w:rPr>
        <w:t xml:space="preserve">ыночные </w:t>
      </w:r>
      <w:r w:rsidRPr="0099776F">
        <w:rPr>
          <w:rFonts w:ascii="Times New Roman" w:hAnsi="Times New Roman" w:cs="Times New Roman"/>
          <w:sz w:val="24"/>
          <w:szCs w:val="24"/>
        </w:rPr>
        <w:t xml:space="preserve">и маркетинговые </w:t>
      </w:r>
      <w:r w:rsidR="00813460" w:rsidRPr="0099776F">
        <w:rPr>
          <w:rFonts w:ascii="Times New Roman" w:hAnsi="Times New Roman" w:cs="Times New Roman"/>
          <w:sz w:val="24"/>
          <w:szCs w:val="24"/>
        </w:rPr>
        <w:t>исследования, проведенные третьими лицами</w:t>
      </w:r>
      <w:r w:rsidR="00BC3399" w:rsidRPr="0099776F">
        <w:rPr>
          <w:rFonts w:ascii="Times New Roman" w:hAnsi="Times New Roman" w:cs="Times New Roman"/>
          <w:sz w:val="24"/>
          <w:szCs w:val="24"/>
        </w:rPr>
        <w:t xml:space="preserve"> (соответствующими </w:t>
      </w:r>
      <w:r w:rsidR="00F22E84" w:rsidRPr="0099776F">
        <w:rPr>
          <w:rFonts w:ascii="Times New Roman" w:hAnsi="Times New Roman" w:cs="Times New Roman"/>
          <w:sz w:val="24"/>
          <w:szCs w:val="24"/>
        </w:rPr>
        <w:t xml:space="preserve">специализированными </w:t>
      </w:r>
      <w:r w:rsidR="00BC3399" w:rsidRPr="0099776F">
        <w:rPr>
          <w:rFonts w:ascii="Times New Roman" w:hAnsi="Times New Roman" w:cs="Times New Roman"/>
          <w:sz w:val="24"/>
          <w:szCs w:val="24"/>
        </w:rPr>
        <w:t>организациями)</w:t>
      </w:r>
      <w:r w:rsidRPr="0099776F">
        <w:rPr>
          <w:rFonts w:ascii="Times New Roman" w:hAnsi="Times New Roman" w:cs="Times New Roman"/>
          <w:sz w:val="24"/>
          <w:szCs w:val="24"/>
        </w:rPr>
        <w:t>.</w:t>
      </w:r>
    </w:p>
    <w:p w:rsidR="00A8447F" w:rsidRPr="0099776F" w:rsidRDefault="00A8447F"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Э</w:t>
      </w:r>
      <w:r w:rsidR="00813460" w:rsidRPr="0099776F">
        <w:rPr>
          <w:rFonts w:ascii="Times New Roman" w:hAnsi="Times New Roman" w:cs="Times New Roman"/>
          <w:sz w:val="24"/>
          <w:szCs w:val="24"/>
        </w:rPr>
        <w:t>кспертные оценки</w:t>
      </w:r>
      <w:r w:rsidRPr="0099776F">
        <w:rPr>
          <w:rFonts w:ascii="Times New Roman" w:hAnsi="Times New Roman" w:cs="Times New Roman"/>
          <w:sz w:val="24"/>
          <w:szCs w:val="24"/>
        </w:rPr>
        <w:t xml:space="preserve"> и исследования</w:t>
      </w:r>
      <w:r w:rsidR="00BC3399" w:rsidRPr="0099776F">
        <w:rPr>
          <w:rFonts w:ascii="Times New Roman" w:hAnsi="Times New Roman" w:cs="Times New Roman"/>
          <w:sz w:val="24"/>
          <w:szCs w:val="24"/>
        </w:rPr>
        <w:t xml:space="preserve"> органов государственной власти (министерств, ведомств, отраслевых регуляторов и проч.).</w:t>
      </w:r>
    </w:p>
    <w:p w:rsidR="007123BF" w:rsidRPr="0099776F" w:rsidRDefault="00A8447F"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Д</w:t>
      </w:r>
      <w:r w:rsidR="00813460" w:rsidRPr="0099776F">
        <w:rPr>
          <w:rFonts w:ascii="Times New Roman" w:hAnsi="Times New Roman" w:cs="Times New Roman"/>
          <w:sz w:val="24"/>
          <w:szCs w:val="24"/>
        </w:rPr>
        <w:t xml:space="preserve">анные </w:t>
      </w:r>
      <w:r w:rsidR="006C3FB8" w:rsidRPr="0099776F">
        <w:rPr>
          <w:rFonts w:ascii="Times New Roman" w:hAnsi="Times New Roman" w:cs="Times New Roman"/>
          <w:sz w:val="24"/>
          <w:szCs w:val="24"/>
        </w:rPr>
        <w:t>ведомственных и независимых информационных центров и служб, средств массовой информации</w:t>
      </w:r>
      <w:r w:rsidR="00260164" w:rsidRPr="0099776F">
        <w:rPr>
          <w:rFonts w:ascii="Times New Roman" w:hAnsi="Times New Roman" w:cs="Times New Roman"/>
          <w:sz w:val="24"/>
          <w:szCs w:val="24"/>
        </w:rPr>
        <w:t>.</w:t>
      </w:r>
    </w:p>
    <w:p w:rsidR="00260164" w:rsidRPr="0099776F" w:rsidRDefault="00AF1A2D"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Ни</w:t>
      </w:r>
      <w:r w:rsidR="00260164" w:rsidRPr="0099776F">
        <w:rPr>
          <w:rFonts w:ascii="Times New Roman" w:hAnsi="Times New Roman" w:cs="Times New Roman"/>
          <w:sz w:val="24"/>
          <w:szCs w:val="24"/>
        </w:rPr>
        <w:t xml:space="preserve"> один из источников информации нельзя указать как приоритетный, и выбор конкретных источников будет зависеть от обстоятельств </w:t>
      </w:r>
      <w:r w:rsidRPr="0099776F">
        <w:rPr>
          <w:rFonts w:ascii="Times New Roman" w:hAnsi="Times New Roman" w:cs="Times New Roman"/>
          <w:sz w:val="24"/>
          <w:szCs w:val="24"/>
        </w:rPr>
        <w:t xml:space="preserve">конкретного </w:t>
      </w:r>
      <w:r w:rsidR="00260164" w:rsidRPr="0099776F">
        <w:rPr>
          <w:rFonts w:ascii="Times New Roman" w:hAnsi="Times New Roman" w:cs="Times New Roman"/>
          <w:sz w:val="24"/>
          <w:szCs w:val="24"/>
        </w:rPr>
        <w:t>дела.</w:t>
      </w:r>
      <w:r w:rsidR="0058512F" w:rsidRPr="0099776F">
        <w:rPr>
          <w:rFonts w:ascii="Times New Roman" w:hAnsi="Times New Roman" w:cs="Times New Roman"/>
          <w:sz w:val="24"/>
          <w:szCs w:val="24"/>
        </w:rPr>
        <w:t xml:space="preserve"> </w:t>
      </w:r>
      <w:r w:rsidR="00BC3399" w:rsidRPr="0099776F">
        <w:rPr>
          <w:rFonts w:ascii="Times New Roman" w:hAnsi="Times New Roman" w:cs="Times New Roman"/>
          <w:sz w:val="24"/>
          <w:szCs w:val="24"/>
        </w:rPr>
        <w:t>Б</w:t>
      </w:r>
      <w:r w:rsidR="00260164" w:rsidRPr="0099776F">
        <w:rPr>
          <w:rFonts w:ascii="Times New Roman" w:hAnsi="Times New Roman" w:cs="Times New Roman"/>
          <w:sz w:val="24"/>
          <w:szCs w:val="24"/>
        </w:rPr>
        <w:t xml:space="preserve">ремя доказывания </w:t>
      </w:r>
      <w:r w:rsidR="00CD4783" w:rsidRPr="0099776F">
        <w:rPr>
          <w:rFonts w:ascii="Times New Roman" w:hAnsi="Times New Roman" w:cs="Times New Roman"/>
          <w:sz w:val="24"/>
          <w:szCs w:val="24"/>
        </w:rPr>
        <w:t>обоснованности</w:t>
      </w:r>
      <w:r w:rsidR="00260164" w:rsidRPr="0099776F">
        <w:rPr>
          <w:rFonts w:ascii="Times New Roman" w:hAnsi="Times New Roman" w:cs="Times New Roman"/>
          <w:sz w:val="24"/>
          <w:szCs w:val="24"/>
        </w:rPr>
        <w:t xml:space="preserve"> соответствующих источников, </w:t>
      </w:r>
      <w:r w:rsidR="00BC3399" w:rsidRPr="0099776F">
        <w:rPr>
          <w:rFonts w:ascii="Times New Roman" w:hAnsi="Times New Roman" w:cs="Times New Roman"/>
          <w:sz w:val="24"/>
          <w:szCs w:val="24"/>
        </w:rPr>
        <w:t xml:space="preserve">а также </w:t>
      </w:r>
      <w:r w:rsidR="00CD4783" w:rsidRPr="0099776F">
        <w:rPr>
          <w:rFonts w:ascii="Times New Roman" w:hAnsi="Times New Roman" w:cs="Times New Roman"/>
          <w:sz w:val="24"/>
          <w:szCs w:val="24"/>
        </w:rPr>
        <w:t xml:space="preserve">надежности </w:t>
      </w:r>
      <w:r w:rsidR="00260164" w:rsidRPr="0099776F">
        <w:rPr>
          <w:rFonts w:ascii="Times New Roman" w:hAnsi="Times New Roman" w:cs="Times New Roman"/>
          <w:sz w:val="24"/>
          <w:szCs w:val="24"/>
        </w:rPr>
        <w:t xml:space="preserve">последующего анализа возлагается на </w:t>
      </w:r>
      <w:r w:rsidR="00912547" w:rsidRPr="0099776F">
        <w:rPr>
          <w:rFonts w:ascii="Times New Roman" w:hAnsi="Times New Roman" w:cs="Times New Roman"/>
          <w:sz w:val="24"/>
          <w:szCs w:val="24"/>
        </w:rPr>
        <w:t>сторону, осуществляющую оценку убытков.</w:t>
      </w:r>
    </w:p>
    <w:p w:rsidR="00114D40" w:rsidRPr="0099776F" w:rsidRDefault="00270FFD"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 случае наличия в материалах дела док</w:t>
      </w:r>
      <w:r w:rsidR="00D262C2" w:rsidRPr="0099776F">
        <w:rPr>
          <w:rFonts w:ascii="Times New Roman" w:hAnsi="Times New Roman" w:cs="Times New Roman"/>
          <w:sz w:val="24"/>
          <w:szCs w:val="24"/>
        </w:rPr>
        <w:t xml:space="preserve">ументов, указывающих на </w:t>
      </w:r>
      <w:r w:rsidR="005B1E8B" w:rsidRPr="0099776F">
        <w:rPr>
          <w:rFonts w:ascii="Times New Roman" w:hAnsi="Times New Roman" w:cs="Times New Roman"/>
          <w:sz w:val="24"/>
          <w:szCs w:val="24"/>
        </w:rPr>
        <w:t>величину повышения цен картелем и т.п.</w:t>
      </w:r>
      <w:r w:rsidR="00D262C2" w:rsidRPr="0099776F">
        <w:rPr>
          <w:rFonts w:ascii="Times New Roman" w:hAnsi="Times New Roman" w:cs="Times New Roman"/>
          <w:sz w:val="24"/>
          <w:szCs w:val="24"/>
        </w:rPr>
        <w:t>, такие документы также могут быть использованы для непосредственной оценки убытков.</w:t>
      </w:r>
      <w:r w:rsidR="0058512F" w:rsidRPr="0099776F">
        <w:rPr>
          <w:rFonts w:ascii="Times New Roman" w:hAnsi="Times New Roman" w:cs="Times New Roman"/>
          <w:sz w:val="24"/>
          <w:szCs w:val="24"/>
        </w:rPr>
        <w:t xml:space="preserve"> </w:t>
      </w:r>
      <w:r w:rsidR="00D262C2" w:rsidRPr="0099776F">
        <w:rPr>
          <w:rFonts w:ascii="Times New Roman" w:hAnsi="Times New Roman" w:cs="Times New Roman"/>
          <w:sz w:val="24"/>
          <w:szCs w:val="24"/>
        </w:rPr>
        <w:t>Скажем, при наличии переписки между хозяйствующими субъектами, участвовавшими в ценовом сговоре, в которой оговаривается</w:t>
      </w:r>
      <w:r w:rsidR="00AF1A2D" w:rsidRPr="0099776F">
        <w:rPr>
          <w:rFonts w:ascii="Times New Roman" w:hAnsi="Times New Roman" w:cs="Times New Roman"/>
          <w:sz w:val="24"/>
          <w:szCs w:val="24"/>
        </w:rPr>
        <w:t>,</w:t>
      </w:r>
      <w:r w:rsidR="00D262C2" w:rsidRPr="0099776F">
        <w:rPr>
          <w:rFonts w:ascii="Times New Roman" w:hAnsi="Times New Roman" w:cs="Times New Roman"/>
          <w:sz w:val="24"/>
          <w:szCs w:val="24"/>
        </w:rPr>
        <w:t xml:space="preserve"> на</w:t>
      </w:r>
      <w:r w:rsidR="00BC3B69" w:rsidRPr="0099776F">
        <w:rPr>
          <w:rFonts w:ascii="Times New Roman" w:hAnsi="Times New Roman" w:cs="Times New Roman"/>
          <w:sz w:val="24"/>
          <w:szCs w:val="24"/>
        </w:rPr>
        <w:t xml:space="preserve"> </w:t>
      </w:r>
      <w:r w:rsidR="00D262C2" w:rsidRPr="0099776F">
        <w:rPr>
          <w:rFonts w:ascii="Times New Roman" w:hAnsi="Times New Roman" w:cs="Times New Roman"/>
          <w:sz w:val="24"/>
          <w:szCs w:val="24"/>
        </w:rPr>
        <w:t xml:space="preserve">сколько </w:t>
      </w:r>
      <w:r w:rsidR="00D00D0B" w:rsidRPr="0099776F">
        <w:rPr>
          <w:rFonts w:ascii="Times New Roman" w:hAnsi="Times New Roman" w:cs="Times New Roman"/>
          <w:sz w:val="24"/>
          <w:szCs w:val="24"/>
        </w:rPr>
        <w:t>предполагалось повысить цены, данные сведения могут быть непосредственно использованы для оценки убытков, вызванных завышенными ценами.</w:t>
      </w:r>
      <w:r w:rsidR="0058512F" w:rsidRPr="0099776F">
        <w:rPr>
          <w:rFonts w:ascii="Times New Roman" w:hAnsi="Times New Roman" w:cs="Times New Roman"/>
          <w:sz w:val="24"/>
          <w:szCs w:val="24"/>
        </w:rPr>
        <w:t xml:space="preserve"> </w:t>
      </w:r>
    </w:p>
    <w:p w:rsidR="00AB7158" w:rsidRPr="0099776F" w:rsidRDefault="00FC27CE"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Однако </w:t>
      </w:r>
      <w:r w:rsidR="00D00D0B" w:rsidRPr="0099776F">
        <w:rPr>
          <w:rFonts w:ascii="Times New Roman" w:hAnsi="Times New Roman" w:cs="Times New Roman"/>
          <w:sz w:val="24"/>
          <w:szCs w:val="24"/>
        </w:rPr>
        <w:t xml:space="preserve">даже в таких исключительных случаях </w:t>
      </w:r>
      <w:r w:rsidR="00114D40" w:rsidRPr="0099776F">
        <w:rPr>
          <w:rFonts w:ascii="Times New Roman" w:hAnsi="Times New Roman" w:cs="Times New Roman"/>
          <w:sz w:val="24"/>
          <w:szCs w:val="24"/>
        </w:rPr>
        <w:t>корректное определение размера убытков</w:t>
      </w:r>
      <w:r w:rsidR="00FF0DE2" w:rsidRPr="0099776F">
        <w:rPr>
          <w:rFonts w:ascii="Times New Roman" w:hAnsi="Times New Roman" w:cs="Times New Roman"/>
          <w:sz w:val="24"/>
          <w:szCs w:val="24"/>
        </w:rPr>
        <w:t xml:space="preserve"> без проведения </w:t>
      </w:r>
      <w:r w:rsidRPr="0099776F">
        <w:rPr>
          <w:rFonts w:ascii="Times New Roman" w:hAnsi="Times New Roman" w:cs="Times New Roman"/>
          <w:sz w:val="24"/>
          <w:szCs w:val="24"/>
        </w:rPr>
        <w:t xml:space="preserve">дополнительного </w:t>
      </w:r>
      <w:r w:rsidR="00FF0DE2" w:rsidRPr="0099776F">
        <w:rPr>
          <w:rFonts w:ascii="Times New Roman" w:hAnsi="Times New Roman" w:cs="Times New Roman"/>
          <w:sz w:val="24"/>
          <w:szCs w:val="24"/>
        </w:rPr>
        <w:t>экономического анализа</w:t>
      </w:r>
      <w:r w:rsidR="00114D40" w:rsidRPr="0099776F">
        <w:rPr>
          <w:rFonts w:ascii="Times New Roman" w:hAnsi="Times New Roman" w:cs="Times New Roman"/>
          <w:sz w:val="24"/>
          <w:szCs w:val="24"/>
        </w:rPr>
        <w:t>, как правило, невозможно</w:t>
      </w:r>
      <w:r w:rsidR="00FF0DE2" w:rsidRPr="0099776F">
        <w:rPr>
          <w:rFonts w:ascii="Times New Roman" w:hAnsi="Times New Roman" w:cs="Times New Roman"/>
          <w:sz w:val="24"/>
          <w:szCs w:val="24"/>
        </w:rPr>
        <w:t>.</w:t>
      </w:r>
      <w:r w:rsidR="00240D11" w:rsidRPr="0099776F">
        <w:rPr>
          <w:rFonts w:ascii="Times New Roman" w:hAnsi="Times New Roman" w:cs="Times New Roman"/>
          <w:sz w:val="24"/>
          <w:szCs w:val="24"/>
        </w:rPr>
        <w:t xml:space="preserve"> </w:t>
      </w:r>
      <w:r w:rsidR="00114D40" w:rsidRPr="0099776F">
        <w:rPr>
          <w:rFonts w:ascii="Times New Roman" w:hAnsi="Times New Roman" w:cs="Times New Roman"/>
          <w:sz w:val="24"/>
          <w:szCs w:val="24"/>
        </w:rPr>
        <w:t xml:space="preserve">Например, проведение экономического анализа по-прежнему потребуется для оценки убытков, вызванных упущенными объемами (см. </w:t>
      </w:r>
      <w:r w:rsidR="00353DE6" w:rsidRPr="0099776F">
        <w:rPr>
          <w:rFonts w:ascii="Times New Roman" w:hAnsi="Times New Roman" w:cs="Times New Roman"/>
          <w:sz w:val="24"/>
          <w:szCs w:val="24"/>
        </w:rPr>
        <w:t>под</w:t>
      </w:r>
      <w:r w:rsidR="00114D40" w:rsidRPr="0099776F">
        <w:rPr>
          <w:rFonts w:ascii="Times New Roman" w:hAnsi="Times New Roman" w:cs="Times New Roman"/>
          <w:sz w:val="24"/>
          <w:szCs w:val="24"/>
        </w:rPr>
        <w:t xml:space="preserve">раздел </w:t>
      </w:r>
      <w:r w:rsidR="00AA7638">
        <w:fldChar w:fldCharType="begin"/>
      </w:r>
      <w:r w:rsidR="00AA7638">
        <w:instrText xml:space="preserve"> REF _Ref406589540 \r \h  \* MERGEFORMAT </w:instrText>
      </w:r>
      <w:r w:rsidR="00AA7638">
        <w:fldChar w:fldCharType="separate"/>
      </w:r>
      <w:r w:rsidR="00E9649A" w:rsidRPr="00E9649A">
        <w:rPr>
          <w:rFonts w:ascii="Times New Roman" w:hAnsi="Times New Roman" w:cs="Times New Roman"/>
          <w:sz w:val="24"/>
          <w:szCs w:val="24"/>
        </w:rPr>
        <w:t>0</w:t>
      </w:r>
      <w:r w:rsidR="00AA7638">
        <w:fldChar w:fldCharType="end"/>
      </w:r>
      <w:r w:rsidR="00114D40" w:rsidRPr="0099776F">
        <w:rPr>
          <w:rFonts w:ascii="Times New Roman" w:hAnsi="Times New Roman" w:cs="Times New Roman"/>
          <w:sz w:val="24"/>
          <w:szCs w:val="24"/>
        </w:rPr>
        <w:t>), а также для оценки эффекта переноса издержек (</w:t>
      </w:r>
      <w:r w:rsidR="00353DE6" w:rsidRPr="0099776F">
        <w:rPr>
          <w:rFonts w:ascii="Times New Roman" w:hAnsi="Times New Roman" w:cs="Times New Roman"/>
          <w:sz w:val="24"/>
          <w:szCs w:val="24"/>
        </w:rPr>
        <w:t>под</w:t>
      </w:r>
      <w:r w:rsidR="00114D40" w:rsidRPr="0099776F">
        <w:rPr>
          <w:rFonts w:ascii="Times New Roman" w:hAnsi="Times New Roman" w:cs="Times New Roman"/>
          <w:sz w:val="24"/>
          <w:szCs w:val="24"/>
        </w:rPr>
        <w:t xml:space="preserve">раздел </w:t>
      </w:r>
      <w:r w:rsidR="00AA7638">
        <w:fldChar w:fldCharType="begin"/>
      </w:r>
      <w:r w:rsidR="00AA7638">
        <w:instrText xml:space="preserve"> REF _Ref406589586 \r \h  \* MERGEFORMAT </w:instrText>
      </w:r>
      <w:r w:rsidR="00AA7638">
        <w:fldChar w:fldCharType="separate"/>
      </w:r>
      <w:r w:rsidR="00E9649A" w:rsidRPr="00E9649A">
        <w:rPr>
          <w:rFonts w:ascii="Times New Roman" w:hAnsi="Times New Roman" w:cs="Times New Roman"/>
          <w:sz w:val="24"/>
          <w:szCs w:val="24"/>
        </w:rPr>
        <w:t>0</w:t>
      </w:r>
      <w:r w:rsidR="00AA7638">
        <w:fldChar w:fldCharType="end"/>
      </w:r>
      <w:r w:rsidR="00114D40" w:rsidRPr="0099776F">
        <w:rPr>
          <w:rFonts w:ascii="Times New Roman" w:hAnsi="Times New Roman" w:cs="Times New Roman"/>
          <w:sz w:val="24"/>
          <w:szCs w:val="24"/>
        </w:rPr>
        <w:t>).</w:t>
      </w:r>
    </w:p>
    <w:p w:rsidR="00930A4D" w:rsidRPr="0099776F" w:rsidRDefault="00930A4D" w:rsidP="005278CC">
      <w:pPr>
        <w:pStyle w:val="RBBBodytext"/>
        <w:spacing w:before="0" w:after="0"/>
        <w:ind w:firstLine="709"/>
        <w:rPr>
          <w:rFonts w:ascii="Times New Roman" w:hAnsi="Times New Roman" w:cs="Times New Roman"/>
          <w:sz w:val="24"/>
          <w:szCs w:val="24"/>
        </w:rPr>
      </w:pPr>
    </w:p>
    <w:p w:rsidR="00555A85" w:rsidRPr="0099776F" w:rsidRDefault="00CD2489" w:rsidP="00F73F4A">
      <w:pPr>
        <w:pStyle w:val="1"/>
        <w:ind w:firstLine="709"/>
        <w:jc w:val="both"/>
        <w:rPr>
          <w:rFonts w:ascii="Times New Roman" w:hAnsi="Times New Roman"/>
          <w:color w:val="auto"/>
          <w:sz w:val="24"/>
          <w:szCs w:val="24"/>
        </w:rPr>
      </w:pPr>
      <w:bookmarkStart w:id="48" w:name="_Ref404954119"/>
      <w:r w:rsidRPr="0099776F">
        <w:rPr>
          <w:rFonts w:ascii="Times New Roman" w:hAnsi="Times New Roman"/>
          <w:color w:val="auto"/>
          <w:sz w:val="24"/>
          <w:szCs w:val="24"/>
        </w:rPr>
        <w:br w:type="page"/>
      </w:r>
      <w:bookmarkStart w:id="49" w:name="_Toc438465283"/>
      <w:r w:rsidR="00F73F4A" w:rsidRPr="0099776F">
        <w:rPr>
          <w:rFonts w:ascii="Times New Roman" w:hAnsi="Times New Roman"/>
          <w:color w:val="auto"/>
          <w:sz w:val="24"/>
          <w:szCs w:val="24"/>
        </w:rPr>
        <w:t xml:space="preserve">3. </w:t>
      </w:r>
      <w:r w:rsidR="00555A85" w:rsidRPr="0099776F">
        <w:rPr>
          <w:rFonts w:ascii="Times New Roman" w:hAnsi="Times New Roman"/>
          <w:color w:val="auto"/>
          <w:sz w:val="24"/>
          <w:szCs w:val="24"/>
        </w:rPr>
        <w:t>Расчеты убытков, причиненных установлением (поддержанием) необоснованно высоких цен</w:t>
      </w:r>
      <w:bookmarkEnd w:id="48"/>
      <w:r w:rsidR="00D96538" w:rsidRPr="0099776F">
        <w:rPr>
          <w:rFonts w:ascii="Times New Roman" w:hAnsi="Times New Roman"/>
          <w:color w:val="auto"/>
          <w:sz w:val="24"/>
          <w:szCs w:val="24"/>
        </w:rPr>
        <w:t>.</w:t>
      </w:r>
      <w:bookmarkEnd w:id="49"/>
    </w:p>
    <w:p w:rsidR="00F73F4A" w:rsidRPr="0099776F" w:rsidRDefault="00F73F4A" w:rsidP="00F73F4A">
      <w:pPr>
        <w:pStyle w:val="RBBBodytext"/>
        <w:spacing w:before="0" w:after="0"/>
        <w:ind w:firstLine="709"/>
        <w:rPr>
          <w:rFonts w:ascii="Times New Roman" w:hAnsi="Times New Roman" w:cs="Times New Roman"/>
          <w:sz w:val="24"/>
          <w:szCs w:val="24"/>
        </w:rPr>
      </w:pPr>
    </w:p>
    <w:p w:rsidR="00CB4BF8" w:rsidRPr="0099776F" w:rsidRDefault="00F73F4A" w:rsidP="00F73F4A">
      <w:pPr>
        <w:pStyle w:val="2"/>
        <w:spacing w:before="0"/>
        <w:ind w:firstLine="709"/>
        <w:jc w:val="both"/>
        <w:rPr>
          <w:rFonts w:ascii="Times New Roman" w:hAnsi="Times New Roman"/>
          <w:color w:val="auto"/>
          <w:sz w:val="24"/>
          <w:szCs w:val="24"/>
        </w:rPr>
      </w:pPr>
      <w:bookmarkStart w:id="50" w:name="_Toc438465284"/>
      <w:r w:rsidRPr="0099776F">
        <w:rPr>
          <w:rFonts w:ascii="Times New Roman" w:hAnsi="Times New Roman"/>
          <w:color w:val="auto"/>
          <w:sz w:val="24"/>
          <w:szCs w:val="24"/>
        </w:rPr>
        <w:t xml:space="preserve">3.1. </w:t>
      </w:r>
      <w:r w:rsidR="00CB4BF8" w:rsidRPr="0099776F">
        <w:rPr>
          <w:rFonts w:ascii="Times New Roman" w:hAnsi="Times New Roman"/>
          <w:color w:val="auto"/>
          <w:sz w:val="24"/>
          <w:szCs w:val="24"/>
        </w:rPr>
        <w:t>Введение</w:t>
      </w:r>
      <w:r w:rsidR="00D96538" w:rsidRPr="0099776F">
        <w:rPr>
          <w:rFonts w:ascii="Times New Roman" w:hAnsi="Times New Roman"/>
          <w:color w:val="auto"/>
          <w:sz w:val="24"/>
          <w:szCs w:val="24"/>
        </w:rPr>
        <w:t>.</w:t>
      </w:r>
      <w:bookmarkEnd w:id="50"/>
    </w:p>
    <w:p w:rsidR="00BA4F1B" w:rsidRPr="0099776F" w:rsidRDefault="008D2D16"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К таким нарушениям</w:t>
      </w:r>
      <w:r w:rsidR="00A924E5" w:rsidRPr="0099776F">
        <w:rPr>
          <w:rFonts w:ascii="Times New Roman" w:hAnsi="Times New Roman" w:cs="Times New Roman"/>
          <w:sz w:val="24"/>
          <w:szCs w:val="24"/>
        </w:rPr>
        <w:t>,</w:t>
      </w:r>
      <w:r w:rsidRPr="0099776F">
        <w:rPr>
          <w:rFonts w:ascii="Times New Roman" w:hAnsi="Times New Roman" w:cs="Times New Roman"/>
          <w:sz w:val="24"/>
          <w:szCs w:val="24"/>
        </w:rPr>
        <w:t xml:space="preserve"> в первую очередь</w:t>
      </w:r>
      <w:r w:rsidR="00A924E5" w:rsidRPr="0099776F">
        <w:rPr>
          <w:rFonts w:ascii="Times New Roman" w:hAnsi="Times New Roman" w:cs="Times New Roman"/>
          <w:sz w:val="24"/>
          <w:szCs w:val="24"/>
        </w:rPr>
        <w:t>,</w:t>
      </w:r>
      <w:r w:rsidRPr="0099776F">
        <w:rPr>
          <w:rFonts w:ascii="Times New Roman" w:hAnsi="Times New Roman" w:cs="Times New Roman"/>
          <w:sz w:val="24"/>
          <w:szCs w:val="24"/>
        </w:rPr>
        <w:t xml:space="preserve"> относятся</w:t>
      </w:r>
      <w:r w:rsidR="0070719A" w:rsidRPr="0099776F">
        <w:rPr>
          <w:rFonts w:ascii="Times New Roman" w:hAnsi="Times New Roman" w:cs="Times New Roman"/>
          <w:sz w:val="24"/>
          <w:szCs w:val="24"/>
        </w:rPr>
        <w:t xml:space="preserve"> антиконкурентные горизонтальные соглашения (картели) и установление монопольно высоких цен.</w:t>
      </w:r>
      <w:r w:rsidR="00B25C03" w:rsidRPr="0099776F">
        <w:rPr>
          <w:rFonts w:ascii="Times New Roman" w:hAnsi="Times New Roman" w:cs="Times New Roman"/>
          <w:sz w:val="24"/>
          <w:szCs w:val="24"/>
        </w:rPr>
        <w:t xml:space="preserve"> Важно почеркнуть, что в эту категорию входят не только антиконкурентные</w:t>
      </w:r>
      <w:r w:rsidR="00967B54" w:rsidRPr="0099776F">
        <w:rPr>
          <w:rFonts w:ascii="Times New Roman" w:hAnsi="Times New Roman" w:cs="Times New Roman"/>
          <w:sz w:val="24"/>
          <w:szCs w:val="24"/>
        </w:rPr>
        <w:t xml:space="preserve"> </w:t>
      </w:r>
      <w:r w:rsidR="00A924E5" w:rsidRPr="0099776F">
        <w:rPr>
          <w:rFonts w:ascii="Times New Roman" w:hAnsi="Times New Roman" w:cs="Times New Roman"/>
          <w:sz w:val="24"/>
          <w:szCs w:val="24"/>
        </w:rPr>
        <w:t>соглашения (</w:t>
      </w:r>
      <w:r w:rsidR="00967B54" w:rsidRPr="0099776F">
        <w:rPr>
          <w:rFonts w:ascii="Times New Roman" w:hAnsi="Times New Roman" w:cs="Times New Roman"/>
          <w:sz w:val="24"/>
          <w:szCs w:val="24"/>
        </w:rPr>
        <w:t>действи</w:t>
      </w:r>
      <w:r w:rsidR="00B25C03" w:rsidRPr="0099776F">
        <w:rPr>
          <w:rFonts w:ascii="Times New Roman" w:hAnsi="Times New Roman" w:cs="Times New Roman"/>
          <w:sz w:val="24"/>
          <w:szCs w:val="24"/>
        </w:rPr>
        <w:t>я</w:t>
      </w:r>
      <w:r w:rsidR="00A924E5" w:rsidRPr="0099776F">
        <w:rPr>
          <w:rFonts w:ascii="Times New Roman" w:hAnsi="Times New Roman" w:cs="Times New Roman"/>
          <w:sz w:val="24"/>
          <w:szCs w:val="24"/>
        </w:rPr>
        <w:t>)</w:t>
      </w:r>
      <w:r w:rsidR="00B71A88" w:rsidRPr="0099776F">
        <w:rPr>
          <w:rFonts w:ascii="Times New Roman" w:hAnsi="Times New Roman" w:cs="Times New Roman"/>
          <w:sz w:val="24"/>
          <w:szCs w:val="24"/>
        </w:rPr>
        <w:t>,</w:t>
      </w:r>
      <w:r w:rsidR="00967B54" w:rsidRPr="0099776F">
        <w:rPr>
          <w:rFonts w:ascii="Times New Roman" w:hAnsi="Times New Roman" w:cs="Times New Roman"/>
          <w:sz w:val="24"/>
          <w:szCs w:val="24"/>
        </w:rPr>
        <w:t xml:space="preserve"> </w:t>
      </w:r>
      <w:r w:rsidR="00B25C03" w:rsidRPr="0099776F">
        <w:rPr>
          <w:rFonts w:ascii="Times New Roman" w:hAnsi="Times New Roman" w:cs="Times New Roman"/>
          <w:sz w:val="24"/>
          <w:szCs w:val="24"/>
        </w:rPr>
        <w:t xml:space="preserve">непосредственно </w:t>
      </w:r>
      <w:r w:rsidR="00967B54" w:rsidRPr="0099776F">
        <w:rPr>
          <w:rFonts w:ascii="Times New Roman" w:hAnsi="Times New Roman" w:cs="Times New Roman"/>
          <w:sz w:val="24"/>
          <w:szCs w:val="24"/>
        </w:rPr>
        <w:t>направленны</w:t>
      </w:r>
      <w:r w:rsidR="00B25C03" w:rsidRPr="0099776F">
        <w:rPr>
          <w:rFonts w:ascii="Times New Roman" w:hAnsi="Times New Roman" w:cs="Times New Roman"/>
          <w:sz w:val="24"/>
          <w:szCs w:val="24"/>
        </w:rPr>
        <w:t>е</w:t>
      </w:r>
      <w:r w:rsidR="00967B54" w:rsidRPr="0099776F">
        <w:rPr>
          <w:rFonts w:ascii="Times New Roman" w:hAnsi="Times New Roman" w:cs="Times New Roman"/>
          <w:sz w:val="24"/>
          <w:szCs w:val="24"/>
        </w:rPr>
        <w:t xml:space="preserve"> </w:t>
      </w:r>
      <w:r w:rsidR="00A924E5" w:rsidRPr="0099776F">
        <w:rPr>
          <w:rFonts w:ascii="Times New Roman" w:hAnsi="Times New Roman" w:cs="Times New Roman"/>
          <w:sz w:val="24"/>
          <w:szCs w:val="24"/>
        </w:rPr>
        <w:t xml:space="preserve">на </w:t>
      </w:r>
      <w:r w:rsidR="00B25C03" w:rsidRPr="0099776F">
        <w:rPr>
          <w:rFonts w:ascii="Times New Roman" w:hAnsi="Times New Roman" w:cs="Times New Roman"/>
          <w:sz w:val="24"/>
          <w:szCs w:val="24"/>
        </w:rPr>
        <w:t xml:space="preserve">увеличение </w:t>
      </w:r>
      <w:r w:rsidR="00967B54" w:rsidRPr="0099776F">
        <w:rPr>
          <w:rFonts w:ascii="Times New Roman" w:hAnsi="Times New Roman" w:cs="Times New Roman"/>
          <w:sz w:val="24"/>
          <w:szCs w:val="24"/>
        </w:rPr>
        <w:t>цен</w:t>
      </w:r>
      <w:r w:rsidR="00B25C03" w:rsidRPr="0099776F">
        <w:rPr>
          <w:rFonts w:ascii="Times New Roman" w:hAnsi="Times New Roman" w:cs="Times New Roman"/>
          <w:sz w:val="24"/>
          <w:szCs w:val="24"/>
        </w:rPr>
        <w:t xml:space="preserve">, но и любые </w:t>
      </w:r>
      <w:r w:rsidR="00A924E5" w:rsidRPr="0099776F">
        <w:rPr>
          <w:rFonts w:ascii="Times New Roman" w:hAnsi="Times New Roman" w:cs="Times New Roman"/>
          <w:sz w:val="24"/>
          <w:szCs w:val="24"/>
        </w:rPr>
        <w:t>антиконкурентные соглашения (</w:t>
      </w:r>
      <w:r w:rsidR="00B25C03" w:rsidRPr="0099776F">
        <w:rPr>
          <w:rFonts w:ascii="Times New Roman" w:hAnsi="Times New Roman" w:cs="Times New Roman"/>
          <w:sz w:val="24"/>
          <w:szCs w:val="24"/>
        </w:rPr>
        <w:t>действия</w:t>
      </w:r>
      <w:r w:rsidR="00A924E5" w:rsidRPr="0099776F">
        <w:rPr>
          <w:rFonts w:ascii="Times New Roman" w:hAnsi="Times New Roman" w:cs="Times New Roman"/>
          <w:sz w:val="24"/>
          <w:szCs w:val="24"/>
        </w:rPr>
        <w:t>)</w:t>
      </w:r>
      <w:r w:rsidR="00B25C03" w:rsidRPr="0099776F">
        <w:rPr>
          <w:rFonts w:ascii="Times New Roman" w:hAnsi="Times New Roman" w:cs="Times New Roman"/>
          <w:sz w:val="24"/>
          <w:szCs w:val="24"/>
        </w:rPr>
        <w:t>, которые фактически приводят к данному эффекту</w:t>
      </w:r>
      <w:r w:rsidR="00967B54"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FB5062" w:rsidRPr="0099776F">
        <w:rPr>
          <w:rFonts w:ascii="Times New Roman" w:hAnsi="Times New Roman" w:cs="Times New Roman"/>
          <w:sz w:val="24"/>
          <w:szCs w:val="24"/>
        </w:rPr>
        <w:t>Например</w:t>
      </w:r>
      <w:r w:rsidR="00967B54" w:rsidRPr="0099776F">
        <w:rPr>
          <w:rFonts w:ascii="Times New Roman" w:hAnsi="Times New Roman" w:cs="Times New Roman"/>
          <w:sz w:val="24"/>
          <w:szCs w:val="24"/>
        </w:rPr>
        <w:t xml:space="preserve">, </w:t>
      </w:r>
      <w:r w:rsidR="00B25C03" w:rsidRPr="0099776F">
        <w:rPr>
          <w:rFonts w:ascii="Times New Roman" w:hAnsi="Times New Roman" w:cs="Times New Roman"/>
          <w:sz w:val="24"/>
          <w:szCs w:val="24"/>
        </w:rPr>
        <w:t>если имел</w:t>
      </w:r>
      <w:r w:rsidR="00A924E5" w:rsidRPr="0099776F">
        <w:rPr>
          <w:rFonts w:ascii="Times New Roman" w:hAnsi="Times New Roman" w:cs="Times New Roman"/>
          <w:sz w:val="24"/>
          <w:szCs w:val="24"/>
        </w:rPr>
        <w:t xml:space="preserve">о </w:t>
      </w:r>
      <w:r w:rsidR="00B25C03" w:rsidRPr="0099776F">
        <w:rPr>
          <w:rFonts w:ascii="Times New Roman" w:hAnsi="Times New Roman" w:cs="Times New Roman"/>
          <w:sz w:val="24"/>
          <w:szCs w:val="24"/>
        </w:rPr>
        <w:t xml:space="preserve">место </w:t>
      </w:r>
      <w:r w:rsidR="00A924E5" w:rsidRPr="0099776F">
        <w:rPr>
          <w:rFonts w:ascii="Times New Roman" w:hAnsi="Times New Roman" w:cs="Times New Roman"/>
          <w:sz w:val="24"/>
          <w:szCs w:val="24"/>
        </w:rPr>
        <w:t xml:space="preserve">картельное соглашение </w:t>
      </w:r>
      <w:r w:rsidR="00B25C03" w:rsidRPr="0099776F">
        <w:rPr>
          <w:rFonts w:ascii="Times New Roman" w:hAnsi="Times New Roman" w:cs="Times New Roman"/>
          <w:sz w:val="24"/>
          <w:szCs w:val="24"/>
        </w:rPr>
        <w:t xml:space="preserve"> </w:t>
      </w:r>
      <w:r w:rsidR="00FB5062" w:rsidRPr="0099776F">
        <w:rPr>
          <w:rFonts w:ascii="Times New Roman" w:hAnsi="Times New Roman" w:cs="Times New Roman"/>
          <w:sz w:val="24"/>
          <w:szCs w:val="24"/>
        </w:rPr>
        <w:t xml:space="preserve">о </w:t>
      </w:r>
      <w:r w:rsidR="00967B54" w:rsidRPr="0099776F">
        <w:rPr>
          <w:rFonts w:ascii="Times New Roman" w:hAnsi="Times New Roman" w:cs="Times New Roman"/>
          <w:sz w:val="24"/>
          <w:szCs w:val="24"/>
        </w:rPr>
        <w:t>раздел</w:t>
      </w:r>
      <w:r w:rsidR="00FB5062" w:rsidRPr="0099776F">
        <w:rPr>
          <w:rFonts w:ascii="Times New Roman" w:hAnsi="Times New Roman" w:cs="Times New Roman"/>
          <w:sz w:val="24"/>
          <w:szCs w:val="24"/>
        </w:rPr>
        <w:t>е товарного</w:t>
      </w:r>
      <w:r w:rsidR="00967B54" w:rsidRPr="0099776F">
        <w:rPr>
          <w:rFonts w:ascii="Times New Roman" w:hAnsi="Times New Roman" w:cs="Times New Roman"/>
          <w:sz w:val="24"/>
          <w:szCs w:val="24"/>
        </w:rPr>
        <w:t xml:space="preserve"> рынка</w:t>
      </w:r>
      <w:r w:rsidR="00B71A88" w:rsidRPr="0099776F">
        <w:rPr>
          <w:rFonts w:ascii="Times New Roman" w:hAnsi="Times New Roman" w:cs="Times New Roman"/>
          <w:sz w:val="24"/>
          <w:szCs w:val="24"/>
        </w:rPr>
        <w:t>,</w:t>
      </w:r>
      <w:r w:rsidR="00B25C03" w:rsidRPr="0099776F">
        <w:rPr>
          <w:rFonts w:ascii="Times New Roman" w:hAnsi="Times New Roman" w:cs="Times New Roman"/>
          <w:sz w:val="24"/>
          <w:szCs w:val="24"/>
        </w:rPr>
        <w:t xml:space="preserve"> и было соответствующим образом доказано, что его негативные последствия выразились в росте цен, то</w:t>
      </w:r>
      <w:r w:rsidR="00B71A88" w:rsidRPr="0099776F">
        <w:rPr>
          <w:rFonts w:ascii="Times New Roman" w:hAnsi="Times New Roman" w:cs="Times New Roman"/>
          <w:sz w:val="24"/>
          <w:szCs w:val="24"/>
        </w:rPr>
        <w:t xml:space="preserve"> такое нарушение также относится к данной категории.</w:t>
      </w:r>
    </w:p>
    <w:p w:rsidR="008E7757" w:rsidRPr="0099776F" w:rsidRDefault="00B8443C"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Расчеты убытков, причиненных </w:t>
      </w:r>
      <w:r w:rsidR="001114B5" w:rsidRPr="0099776F">
        <w:rPr>
          <w:rFonts w:ascii="Times New Roman" w:hAnsi="Times New Roman" w:cs="Times New Roman"/>
          <w:sz w:val="24"/>
          <w:szCs w:val="24"/>
        </w:rPr>
        <w:t>данными</w:t>
      </w:r>
      <w:r w:rsidR="0070719A" w:rsidRPr="0099776F">
        <w:rPr>
          <w:rFonts w:ascii="Times New Roman" w:hAnsi="Times New Roman" w:cs="Times New Roman"/>
          <w:sz w:val="24"/>
          <w:szCs w:val="24"/>
        </w:rPr>
        <w:t xml:space="preserve"> нарушениями, </w:t>
      </w:r>
      <w:r w:rsidRPr="0099776F">
        <w:rPr>
          <w:rFonts w:ascii="Times New Roman" w:hAnsi="Times New Roman" w:cs="Times New Roman"/>
          <w:sz w:val="24"/>
          <w:szCs w:val="24"/>
        </w:rPr>
        <w:t>мо</w:t>
      </w:r>
      <w:r w:rsidR="0070719A" w:rsidRPr="0099776F">
        <w:rPr>
          <w:rFonts w:ascii="Times New Roman" w:hAnsi="Times New Roman" w:cs="Times New Roman"/>
          <w:sz w:val="24"/>
          <w:szCs w:val="24"/>
        </w:rPr>
        <w:t>гут</w:t>
      </w:r>
      <w:r w:rsidRPr="0099776F">
        <w:rPr>
          <w:rFonts w:ascii="Times New Roman" w:hAnsi="Times New Roman" w:cs="Times New Roman"/>
          <w:sz w:val="24"/>
          <w:szCs w:val="24"/>
        </w:rPr>
        <w:t xml:space="preserve"> проводиться как для непосредственных приобретателей рассматриваемого товара (услуги), так и для приобретателей </w:t>
      </w:r>
      <w:r w:rsidR="0009279D" w:rsidRPr="0099776F">
        <w:rPr>
          <w:rFonts w:ascii="Times New Roman" w:hAnsi="Times New Roman" w:cs="Times New Roman"/>
          <w:sz w:val="24"/>
          <w:szCs w:val="24"/>
        </w:rPr>
        <w:t>товаров (услуг)</w:t>
      </w:r>
      <w:r w:rsidR="00C32AE6"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на </w:t>
      </w:r>
      <w:r w:rsidR="0009279D" w:rsidRPr="0099776F">
        <w:rPr>
          <w:rFonts w:ascii="Times New Roman" w:hAnsi="Times New Roman" w:cs="Times New Roman"/>
          <w:sz w:val="24"/>
          <w:szCs w:val="24"/>
        </w:rPr>
        <w:t xml:space="preserve">соответствующих </w:t>
      </w:r>
      <w:r w:rsidRPr="0099776F">
        <w:rPr>
          <w:rFonts w:ascii="Times New Roman" w:hAnsi="Times New Roman" w:cs="Times New Roman"/>
          <w:sz w:val="24"/>
          <w:szCs w:val="24"/>
        </w:rPr>
        <w:t>рынках нижнего передела.</w:t>
      </w:r>
      <w:r w:rsidR="00B71A88" w:rsidRPr="0099776F">
        <w:rPr>
          <w:rFonts w:ascii="Times New Roman" w:hAnsi="Times New Roman" w:cs="Times New Roman"/>
          <w:sz w:val="24"/>
          <w:szCs w:val="24"/>
        </w:rPr>
        <w:t xml:space="preserve"> Рынком нижнего передела называется рынок продукции</w:t>
      </w:r>
      <w:r w:rsidR="008E7757" w:rsidRPr="0099776F">
        <w:rPr>
          <w:rFonts w:ascii="Times New Roman" w:hAnsi="Times New Roman" w:cs="Times New Roman"/>
          <w:sz w:val="24"/>
          <w:szCs w:val="24"/>
        </w:rPr>
        <w:t xml:space="preserve"> (товаров, услуг)</w:t>
      </w:r>
      <w:r w:rsidR="00B71A88" w:rsidRPr="0099776F">
        <w:rPr>
          <w:rFonts w:ascii="Times New Roman" w:hAnsi="Times New Roman" w:cs="Times New Roman"/>
          <w:sz w:val="24"/>
          <w:szCs w:val="24"/>
        </w:rPr>
        <w:t xml:space="preserve">, производимой из продукции рассматриваемого рынка (т.е. для которого продукция рассматриваемого рынка </w:t>
      </w:r>
      <w:r w:rsidR="001114B5" w:rsidRPr="0099776F">
        <w:rPr>
          <w:rFonts w:ascii="Times New Roman" w:hAnsi="Times New Roman" w:cs="Times New Roman"/>
          <w:sz w:val="24"/>
          <w:szCs w:val="24"/>
        </w:rPr>
        <w:t xml:space="preserve">служит </w:t>
      </w:r>
      <w:r w:rsidR="00B71A88" w:rsidRPr="0099776F">
        <w:rPr>
          <w:rFonts w:ascii="Times New Roman" w:hAnsi="Times New Roman" w:cs="Times New Roman"/>
          <w:sz w:val="24"/>
          <w:szCs w:val="24"/>
        </w:rPr>
        <w:t>сырь</w:t>
      </w:r>
      <w:r w:rsidR="001114B5" w:rsidRPr="0099776F">
        <w:rPr>
          <w:rFonts w:ascii="Times New Roman" w:hAnsi="Times New Roman" w:cs="Times New Roman"/>
          <w:sz w:val="24"/>
          <w:szCs w:val="24"/>
        </w:rPr>
        <w:t>ем</w:t>
      </w:r>
      <w:r w:rsidR="00B71A88" w:rsidRPr="0099776F">
        <w:rPr>
          <w:rFonts w:ascii="Times New Roman" w:hAnsi="Times New Roman" w:cs="Times New Roman"/>
          <w:sz w:val="24"/>
          <w:szCs w:val="24"/>
        </w:rPr>
        <w:t xml:space="preserve">). </w:t>
      </w:r>
      <w:r w:rsidR="0009279D" w:rsidRPr="0099776F">
        <w:rPr>
          <w:rFonts w:ascii="Times New Roman" w:hAnsi="Times New Roman" w:cs="Times New Roman"/>
          <w:sz w:val="24"/>
          <w:szCs w:val="24"/>
        </w:rPr>
        <w:t>Рынки, на которых рассматриваемый товар перепродается на новых условиях (например, оптовые закупки перепродаются в розницу)</w:t>
      </w:r>
      <w:r w:rsidR="0059383A" w:rsidRPr="0099776F">
        <w:rPr>
          <w:rFonts w:ascii="Times New Roman" w:hAnsi="Times New Roman" w:cs="Times New Roman"/>
          <w:sz w:val="24"/>
          <w:szCs w:val="24"/>
        </w:rPr>
        <w:t>,</w:t>
      </w:r>
      <w:r w:rsidR="0009279D" w:rsidRPr="0099776F">
        <w:rPr>
          <w:rFonts w:ascii="Times New Roman" w:hAnsi="Times New Roman" w:cs="Times New Roman"/>
          <w:sz w:val="24"/>
          <w:szCs w:val="24"/>
        </w:rPr>
        <w:t xml:space="preserve"> также относ</w:t>
      </w:r>
      <w:r w:rsidR="0059383A" w:rsidRPr="0099776F">
        <w:rPr>
          <w:rFonts w:ascii="Times New Roman" w:hAnsi="Times New Roman" w:cs="Times New Roman"/>
          <w:sz w:val="24"/>
          <w:szCs w:val="24"/>
        </w:rPr>
        <w:t>я</w:t>
      </w:r>
      <w:r w:rsidR="0009279D" w:rsidRPr="0099776F">
        <w:rPr>
          <w:rFonts w:ascii="Times New Roman" w:hAnsi="Times New Roman" w:cs="Times New Roman"/>
          <w:sz w:val="24"/>
          <w:szCs w:val="24"/>
        </w:rPr>
        <w:t xml:space="preserve">тся к рынкам нижнего передела. </w:t>
      </w:r>
      <w:r w:rsidR="00B71A88" w:rsidRPr="0099776F">
        <w:rPr>
          <w:rFonts w:ascii="Times New Roman" w:hAnsi="Times New Roman" w:cs="Times New Roman"/>
          <w:sz w:val="24"/>
          <w:szCs w:val="24"/>
        </w:rPr>
        <w:t xml:space="preserve">Аналогично, рынком верхнего передела называется рынок продукции, </w:t>
      </w:r>
      <w:r w:rsidR="0059383A" w:rsidRPr="0099776F">
        <w:rPr>
          <w:rFonts w:ascii="Times New Roman" w:hAnsi="Times New Roman" w:cs="Times New Roman"/>
          <w:sz w:val="24"/>
          <w:szCs w:val="24"/>
        </w:rPr>
        <w:t xml:space="preserve">либо </w:t>
      </w:r>
      <w:r w:rsidR="00B71A88" w:rsidRPr="0099776F">
        <w:rPr>
          <w:rFonts w:ascii="Times New Roman" w:hAnsi="Times New Roman" w:cs="Times New Roman"/>
          <w:sz w:val="24"/>
          <w:szCs w:val="24"/>
        </w:rPr>
        <w:t xml:space="preserve">используемой </w:t>
      </w:r>
      <w:r w:rsidR="001114B5" w:rsidRPr="0099776F">
        <w:rPr>
          <w:rFonts w:ascii="Times New Roman" w:hAnsi="Times New Roman" w:cs="Times New Roman"/>
          <w:sz w:val="24"/>
          <w:szCs w:val="24"/>
        </w:rPr>
        <w:t xml:space="preserve">в качестве сырья </w:t>
      </w:r>
      <w:r w:rsidR="00B71A88" w:rsidRPr="0099776F">
        <w:rPr>
          <w:rFonts w:ascii="Times New Roman" w:hAnsi="Times New Roman" w:cs="Times New Roman"/>
          <w:sz w:val="24"/>
          <w:szCs w:val="24"/>
        </w:rPr>
        <w:t>для производства продукции рассматриваемого рынка</w:t>
      </w:r>
      <w:r w:rsidR="0059383A" w:rsidRPr="0099776F">
        <w:rPr>
          <w:rFonts w:ascii="Times New Roman" w:hAnsi="Times New Roman" w:cs="Times New Roman"/>
          <w:sz w:val="24"/>
          <w:szCs w:val="24"/>
        </w:rPr>
        <w:t>, либо перепродаваемой на рассматриваемом рынке.</w:t>
      </w:r>
      <w:r w:rsidR="0059383A" w:rsidRPr="0099776F">
        <w:rPr>
          <w:rStyle w:val="af2"/>
          <w:rFonts w:ascii="Times New Roman" w:hAnsi="Times New Roman" w:cs="Times New Roman"/>
          <w:sz w:val="24"/>
          <w:szCs w:val="24"/>
        </w:rPr>
        <w:footnoteReference w:id="12"/>
      </w:r>
      <w:r w:rsidR="0059383A" w:rsidRPr="0099776F">
        <w:rPr>
          <w:rStyle w:val="af2"/>
          <w:rFonts w:ascii="Times New Roman" w:hAnsi="Times New Roman" w:cs="Times New Roman"/>
          <w:sz w:val="24"/>
          <w:szCs w:val="24"/>
        </w:rPr>
        <w:t xml:space="preserve"> </w:t>
      </w:r>
    </w:p>
    <w:p w:rsidR="00B8443C" w:rsidRPr="0099776F" w:rsidRDefault="00BA4F1B"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 </w:t>
      </w:r>
      <w:r w:rsidR="00FB5062" w:rsidRPr="0099776F">
        <w:rPr>
          <w:rFonts w:ascii="Times New Roman" w:hAnsi="Times New Roman" w:cs="Times New Roman"/>
          <w:sz w:val="24"/>
          <w:szCs w:val="24"/>
        </w:rPr>
        <w:t>под</w:t>
      </w:r>
      <w:r w:rsidRPr="0099776F">
        <w:rPr>
          <w:rFonts w:ascii="Times New Roman" w:hAnsi="Times New Roman" w:cs="Times New Roman"/>
          <w:sz w:val="24"/>
          <w:szCs w:val="24"/>
        </w:rPr>
        <w:t xml:space="preserve">разделе </w:t>
      </w:r>
      <w:r w:rsidR="007A449B" w:rsidRPr="00BE2BE5">
        <w:rPr>
          <w:rFonts w:ascii="Times New Roman" w:hAnsi="Times New Roman" w:cs="Times New Roman"/>
          <w:sz w:val="24"/>
          <w:szCs w:val="24"/>
        </w:rPr>
        <w:t>3.2</w:t>
      </w:r>
      <w:r w:rsidRPr="0099776F">
        <w:rPr>
          <w:rFonts w:ascii="Times New Roman" w:hAnsi="Times New Roman" w:cs="Times New Roman"/>
          <w:sz w:val="24"/>
          <w:szCs w:val="24"/>
        </w:rPr>
        <w:t xml:space="preserve"> </w:t>
      </w:r>
      <w:r w:rsidR="00FB5062" w:rsidRPr="0099776F">
        <w:rPr>
          <w:rFonts w:ascii="Times New Roman" w:hAnsi="Times New Roman" w:cs="Times New Roman"/>
          <w:sz w:val="24"/>
          <w:szCs w:val="24"/>
        </w:rPr>
        <w:t xml:space="preserve">настоящего раздела </w:t>
      </w:r>
      <w:r w:rsidRPr="0099776F">
        <w:rPr>
          <w:rFonts w:ascii="Times New Roman" w:hAnsi="Times New Roman" w:cs="Times New Roman"/>
          <w:sz w:val="24"/>
          <w:szCs w:val="24"/>
        </w:rPr>
        <w:t>описываются основные принципы оценки убытков, которые непосредственные потребители</w:t>
      </w:r>
      <w:r w:rsidR="00020B74" w:rsidRPr="0099776F">
        <w:rPr>
          <w:rStyle w:val="af2"/>
          <w:rFonts w:ascii="Times New Roman" w:hAnsi="Times New Roman" w:cs="Times New Roman"/>
          <w:sz w:val="24"/>
          <w:szCs w:val="24"/>
        </w:rPr>
        <w:footnoteReference w:id="13"/>
      </w:r>
      <w:r w:rsidRPr="0099776F">
        <w:rPr>
          <w:rFonts w:ascii="Times New Roman" w:hAnsi="Times New Roman" w:cs="Times New Roman"/>
          <w:sz w:val="24"/>
          <w:szCs w:val="24"/>
        </w:rPr>
        <w:t xml:space="preserve"> товара</w:t>
      </w:r>
      <w:r w:rsidR="00B71A88" w:rsidRPr="0099776F">
        <w:rPr>
          <w:rFonts w:ascii="Times New Roman" w:hAnsi="Times New Roman" w:cs="Times New Roman"/>
          <w:sz w:val="24"/>
          <w:szCs w:val="24"/>
        </w:rPr>
        <w:t xml:space="preserve"> (</w:t>
      </w:r>
      <w:r w:rsidRPr="0099776F">
        <w:rPr>
          <w:rFonts w:ascii="Times New Roman" w:hAnsi="Times New Roman" w:cs="Times New Roman"/>
          <w:sz w:val="24"/>
          <w:szCs w:val="24"/>
        </w:rPr>
        <w:t>услуги</w:t>
      </w:r>
      <w:r w:rsidR="00B71A88" w:rsidRPr="0099776F">
        <w:rPr>
          <w:rFonts w:ascii="Times New Roman" w:hAnsi="Times New Roman" w:cs="Times New Roman"/>
          <w:sz w:val="24"/>
          <w:szCs w:val="24"/>
        </w:rPr>
        <w:t>)</w:t>
      </w:r>
      <w:r w:rsidRPr="0099776F">
        <w:rPr>
          <w:rFonts w:ascii="Times New Roman" w:hAnsi="Times New Roman" w:cs="Times New Roman"/>
          <w:sz w:val="24"/>
          <w:szCs w:val="24"/>
        </w:rPr>
        <w:t xml:space="preserve"> понесли в результате необоснованного повышения цен.</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Модельный пример такой оценки приведен в </w:t>
      </w:r>
      <w:r w:rsidR="00FB5062" w:rsidRPr="0099776F">
        <w:rPr>
          <w:rFonts w:ascii="Times New Roman" w:hAnsi="Times New Roman" w:cs="Times New Roman"/>
          <w:sz w:val="24"/>
          <w:szCs w:val="24"/>
        </w:rPr>
        <w:t>под</w:t>
      </w:r>
      <w:r w:rsidRPr="0099776F">
        <w:rPr>
          <w:rFonts w:ascii="Times New Roman" w:hAnsi="Times New Roman" w:cs="Times New Roman"/>
          <w:sz w:val="24"/>
          <w:szCs w:val="24"/>
        </w:rPr>
        <w:t xml:space="preserve">разделе </w:t>
      </w:r>
      <w:r w:rsidR="007A449B" w:rsidRPr="00BE2BE5">
        <w:rPr>
          <w:rFonts w:ascii="Times New Roman" w:hAnsi="Times New Roman" w:cs="Times New Roman"/>
          <w:sz w:val="24"/>
          <w:szCs w:val="24"/>
        </w:rPr>
        <w:t>3.3</w:t>
      </w:r>
      <w:r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Если пострадавшие потребители в свою очередь подняли цены на свои собственные товары </w:t>
      </w:r>
      <w:r w:rsidR="00B71A88" w:rsidRPr="0099776F">
        <w:rPr>
          <w:rFonts w:ascii="Times New Roman" w:hAnsi="Times New Roman" w:cs="Times New Roman"/>
          <w:sz w:val="24"/>
          <w:szCs w:val="24"/>
        </w:rPr>
        <w:t>(</w:t>
      </w:r>
      <w:r w:rsidRPr="0099776F">
        <w:rPr>
          <w:rFonts w:ascii="Times New Roman" w:hAnsi="Times New Roman" w:cs="Times New Roman"/>
          <w:sz w:val="24"/>
          <w:szCs w:val="24"/>
        </w:rPr>
        <w:t>услуги</w:t>
      </w:r>
      <w:r w:rsidR="00B71A88" w:rsidRPr="0099776F">
        <w:rPr>
          <w:rFonts w:ascii="Times New Roman" w:hAnsi="Times New Roman" w:cs="Times New Roman"/>
          <w:sz w:val="24"/>
          <w:szCs w:val="24"/>
        </w:rPr>
        <w:t>)</w:t>
      </w:r>
      <w:r w:rsidRPr="0099776F">
        <w:rPr>
          <w:rFonts w:ascii="Times New Roman" w:hAnsi="Times New Roman" w:cs="Times New Roman"/>
          <w:sz w:val="24"/>
          <w:szCs w:val="24"/>
        </w:rPr>
        <w:t xml:space="preserve">, то их </w:t>
      </w:r>
      <w:r w:rsidR="00B71A88" w:rsidRPr="0099776F">
        <w:rPr>
          <w:rFonts w:ascii="Times New Roman" w:hAnsi="Times New Roman" w:cs="Times New Roman"/>
          <w:sz w:val="24"/>
          <w:szCs w:val="24"/>
        </w:rPr>
        <w:t xml:space="preserve">собственные </w:t>
      </w:r>
      <w:r w:rsidRPr="0099776F">
        <w:rPr>
          <w:rFonts w:ascii="Times New Roman" w:hAnsi="Times New Roman" w:cs="Times New Roman"/>
          <w:sz w:val="24"/>
          <w:szCs w:val="24"/>
        </w:rPr>
        <w:t>по</w:t>
      </w:r>
      <w:r w:rsidR="00020B74" w:rsidRPr="0099776F">
        <w:rPr>
          <w:rFonts w:ascii="Times New Roman" w:hAnsi="Times New Roman" w:cs="Times New Roman"/>
          <w:sz w:val="24"/>
          <w:szCs w:val="24"/>
        </w:rPr>
        <w:t xml:space="preserve">купатели </w:t>
      </w:r>
      <w:r w:rsidR="00B71A88" w:rsidRPr="0099776F">
        <w:rPr>
          <w:rFonts w:ascii="Times New Roman" w:hAnsi="Times New Roman" w:cs="Times New Roman"/>
          <w:sz w:val="24"/>
          <w:szCs w:val="24"/>
        </w:rPr>
        <w:t xml:space="preserve">косвенным образом </w:t>
      </w:r>
      <w:r w:rsidRPr="0099776F">
        <w:rPr>
          <w:rFonts w:ascii="Times New Roman" w:hAnsi="Times New Roman" w:cs="Times New Roman"/>
          <w:sz w:val="24"/>
          <w:szCs w:val="24"/>
        </w:rPr>
        <w:t xml:space="preserve">также понесут убытки в результате нарушения. Убытки </w:t>
      </w:r>
      <w:r w:rsidR="00C32AE6" w:rsidRPr="0099776F">
        <w:rPr>
          <w:rFonts w:ascii="Times New Roman" w:hAnsi="Times New Roman" w:cs="Times New Roman"/>
          <w:sz w:val="24"/>
          <w:szCs w:val="24"/>
        </w:rPr>
        <w:t xml:space="preserve">таких </w:t>
      </w:r>
      <w:r w:rsidRPr="0099776F">
        <w:rPr>
          <w:rFonts w:ascii="Times New Roman" w:hAnsi="Times New Roman" w:cs="Times New Roman"/>
          <w:sz w:val="24"/>
          <w:szCs w:val="24"/>
        </w:rPr>
        <w:t>потребителей</w:t>
      </w:r>
      <w:r w:rsidR="00C32AE6" w:rsidRPr="0099776F">
        <w:rPr>
          <w:rFonts w:ascii="Times New Roman" w:hAnsi="Times New Roman" w:cs="Times New Roman"/>
          <w:sz w:val="24"/>
          <w:szCs w:val="24"/>
        </w:rPr>
        <w:t>, включая покупателей</w:t>
      </w:r>
      <w:r w:rsidRPr="0099776F">
        <w:rPr>
          <w:rFonts w:ascii="Times New Roman" w:hAnsi="Times New Roman" w:cs="Times New Roman"/>
          <w:sz w:val="24"/>
          <w:szCs w:val="24"/>
        </w:rPr>
        <w:t xml:space="preserve"> на рынках нижнего передела</w:t>
      </w:r>
      <w:r w:rsidR="00BF7398" w:rsidRPr="0099776F">
        <w:rPr>
          <w:rFonts w:ascii="Times New Roman" w:hAnsi="Times New Roman" w:cs="Times New Roman"/>
          <w:sz w:val="24"/>
          <w:szCs w:val="24"/>
        </w:rPr>
        <w:t xml:space="preserve"> </w:t>
      </w:r>
      <w:r w:rsidR="007A449B" w:rsidRPr="00BE2BE5">
        <w:rPr>
          <w:rFonts w:ascii="Times New Roman" w:hAnsi="Times New Roman" w:cs="Times New Roman"/>
          <w:sz w:val="24"/>
          <w:szCs w:val="24"/>
        </w:rPr>
        <w:t>(косвенных покупателей),</w:t>
      </w:r>
      <w:r w:rsidRPr="00393FB7">
        <w:rPr>
          <w:rFonts w:ascii="Times New Roman" w:hAnsi="Times New Roman" w:cs="Times New Roman"/>
          <w:sz w:val="24"/>
          <w:szCs w:val="24"/>
        </w:rPr>
        <w:t xml:space="preserve"> </w:t>
      </w:r>
      <w:r w:rsidR="00FB5062" w:rsidRPr="00393FB7">
        <w:rPr>
          <w:rFonts w:ascii="Times New Roman" w:hAnsi="Times New Roman" w:cs="Times New Roman"/>
          <w:sz w:val="24"/>
          <w:szCs w:val="24"/>
        </w:rPr>
        <w:t xml:space="preserve">рассматриваются </w:t>
      </w:r>
      <w:r w:rsidRPr="00393FB7">
        <w:rPr>
          <w:rFonts w:ascii="Times New Roman" w:hAnsi="Times New Roman" w:cs="Times New Roman"/>
          <w:sz w:val="24"/>
          <w:szCs w:val="24"/>
        </w:rPr>
        <w:t xml:space="preserve">в </w:t>
      </w:r>
      <w:r w:rsidR="00FB5062" w:rsidRPr="00393FB7">
        <w:rPr>
          <w:rFonts w:ascii="Times New Roman" w:hAnsi="Times New Roman" w:cs="Times New Roman"/>
          <w:sz w:val="24"/>
          <w:szCs w:val="24"/>
        </w:rPr>
        <w:t>под</w:t>
      </w:r>
      <w:r w:rsidR="00E61BD3" w:rsidRPr="00393FB7">
        <w:rPr>
          <w:rFonts w:ascii="Times New Roman" w:hAnsi="Times New Roman" w:cs="Times New Roman"/>
          <w:sz w:val="24"/>
          <w:szCs w:val="24"/>
        </w:rPr>
        <w:t>р</w:t>
      </w:r>
      <w:r w:rsidRPr="00393FB7">
        <w:rPr>
          <w:rFonts w:ascii="Times New Roman" w:hAnsi="Times New Roman" w:cs="Times New Roman"/>
          <w:sz w:val="24"/>
          <w:szCs w:val="24"/>
        </w:rPr>
        <w:t xml:space="preserve">азделе </w:t>
      </w:r>
      <w:r w:rsidR="007A449B" w:rsidRPr="00BE2BE5">
        <w:rPr>
          <w:rFonts w:ascii="Times New Roman" w:hAnsi="Times New Roman" w:cs="Times New Roman"/>
          <w:sz w:val="24"/>
          <w:szCs w:val="24"/>
        </w:rPr>
        <w:t>3.4.</w:t>
      </w:r>
    </w:p>
    <w:p w:rsidR="00D96538" w:rsidRPr="0099776F" w:rsidRDefault="00D96538" w:rsidP="005278CC">
      <w:pPr>
        <w:pStyle w:val="RBBBodytext"/>
        <w:spacing w:before="0" w:after="0"/>
        <w:ind w:firstLine="709"/>
        <w:rPr>
          <w:rFonts w:ascii="Times New Roman" w:hAnsi="Times New Roman" w:cs="Times New Roman"/>
          <w:sz w:val="24"/>
          <w:szCs w:val="24"/>
        </w:rPr>
      </w:pPr>
    </w:p>
    <w:p w:rsidR="00B8443C" w:rsidRPr="0099776F" w:rsidRDefault="00F73F4A" w:rsidP="00F73F4A">
      <w:pPr>
        <w:pStyle w:val="2"/>
        <w:spacing w:before="0"/>
        <w:ind w:firstLine="709"/>
        <w:jc w:val="both"/>
        <w:rPr>
          <w:rFonts w:ascii="Times New Roman" w:hAnsi="Times New Roman"/>
          <w:color w:val="auto"/>
          <w:sz w:val="24"/>
          <w:szCs w:val="24"/>
        </w:rPr>
      </w:pPr>
      <w:bookmarkStart w:id="51" w:name="_Ref405562409"/>
      <w:bookmarkStart w:id="52" w:name="_Toc438465285"/>
      <w:r w:rsidRPr="0099776F">
        <w:rPr>
          <w:rFonts w:ascii="Times New Roman" w:hAnsi="Times New Roman"/>
          <w:color w:val="auto"/>
          <w:sz w:val="24"/>
          <w:szCs w:val="24"/>
        </w:rPr>
        <w:t xml:space="preserve">3.2. </w:t>
      </w:r>
      <w:r w:rsidR="00B8443C" w:rsidRPr="0099776F">
        <w:rPr>
          <w:rFonts w:ascii="Times New Roman" w:hAnsi="Times New Roman"/>
          <w:color w:val="auto"/>
          <w:sz w:val="24"/>
          <w:szCs w:val="24"/>
        </w:rPr>
        <w:t>Расчет убытков для непосредственных приобретателей рассматриваемого товара (услуги)</w:t>
      </w:r>
      <w:bookmarkEnd w:id="51"/>
      <w:r w:rsidR="00D96538" w:rsidRPr="0099776F">
        <w:rPr>
          <w:rFonts w:ascii="Times New Roman" w:hAnsi="Times New Roman"/>
          <w:color w:val="auto"/>
          <w:sz w:val="24"/>
          <w:szCs w:val="24"/>
        </w:rPr>
        <w:t>.</w:t>
      </w:r>
      <w:bookmarkEnd w:id="52"/>
    </w:p>
    <w:p w:rsidR="008D2D16" w:rsidRPr="0099776F" w:rsidRDefault="006020C0" w:rsidP="005278CC">
      <w:pPr>
        <w:pStyle w:val="RBBBodytext"/>
        <w:spacing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Как обсуждалось выше (раздел 2), с экономической точки зрения убыток </w:t>
      </w:r>
      <w:r w:rsidR="00736831">
        <w:rPr>
          <w:rFonts w:ascii="Times New Roman" w:hAnsi="Times New Roman" w:cs="Times New Roman"/>
          <w:sz w:val="24"/>
          <w:szCs w:val="24"/>
        </w:rPr>
        <w:t>включает в себя</w:t>
      </w:r>
      <w:r w:rsidR="00AF3DB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упущенную выгоду (коммерческие возможности), которые пострадавшее лицо реалистично могло бы ожидать </w:t>
      </w:r>
      <w:r w:rsidR="00736831">
        <w:rPr>
          <w:rFonts w:ascii="Times New Roman" w:hAnsi="Times New Roman" w:cs="Times New Roman"/>
          <w:sz w:val="24"/>
          <w:szCs w:val="24"/>
        </w:rPr>
        <w:t xml:space="preserve">дополнительно </w:t>
      </w:r>
      <w:r w:rsidRPr="0099776F">
        <w:rPr>
          <w:rFonts w:ascii="Times New Roman" w:hAnsi="Times New Roman" w:cs="Times New Roman"/>
          <w:sz w:val="24"/>
          <w:szCs w:val="24"/>
        </w:rPr>
        <w:t xml:space="preserve">получить (использовать) при отсутствии нарушения. На практике упущенная выгода обычно исчисляется в денежном выражении как недополученная прибыль. </w:t>
      </w:r>
      <w:r w:rsidR="008D2D16" w:rsidRPr="0099776F">
        <w:rPr>
          <w:rFonts w:ascii="Times New Roman" w:hAnsi="Times New Roman" w:cs="Times New Roman"/>
          <w:sz w:val="24"/>
          <w:szCs w:val="24"/>
        </w:rPr>
        <w:t>При расчете убытков для непосредственных приобретателей рассматриваемого товара (услуги) необходимо</w:t>
      </w:r>
      <w:r w:rsidR="00390B50" w:rsidRPr="0099776F">
        <w:rPr>
          <w:rFonts w:ascii="Times New Roman" w:hAnsi="Times New Roman" w:cs="Times New Roman"/>
          <w:sz w:val="24"/>
          <w:szCs w:val="24"/>
        </w:rPr>
        <w:t xml:space="preserve"> ответить на следующие вопросы</w:t>
      </w:r>
      <w:r w:rsidR="00020B74" w:rsidRPr="0099776F">
        <w:rPr>
          <w:rFonts w:ascii="Times New Roman" w:hAnsi="Times New Roman" w:cs="Times New Roman"/>
          <w:sz w:val="24"/>
          <w:szCs w:val="24"/>
        </w:rPr>
        <w:t>:</w:t>
      </w:r>
    </w:p>
    <w:p w:rsidR="008D2D16" w:rsidRPr="0099776F" w:rsidRDefault="00020B74"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н</w:t>
      </w:r>
      <w:r w:rsidR="00833555" w:rsidRPr="0099776F">
        <w:rPr>
          <w:rFonts w:ascii="Times New Roman" w:hAnsi="Times New Roman" w:cs="Times New Roman"/>
          <w:sz w:val="24"/>
          <w:szCs w:val="24"/>
        </w:rPr>
        <w:t xml:space="preserve">асколько </w:t>
      </w:r>
      <w:r w:rsidR="008D2D16" w:rsidRPr="0099776F">
        <w:rPr>
          <w:rFonts w:ascii="Times New Roman" w:hAnsi="Times New Roman" w:cs="Times New Roman"/>
          <w:sz w:val="24"/>
          <w:szCs w:val="24"/>
        </w:rPr>
        <w:t xml:space="preserve">были необоснованно </w:t>
      </w:r>
      <w:r w:rsidR="00833555" w:rsidRPr="0099776F">
        <w:rPr>
          <w:rFonts w:ascii="Times New Roman" w:hAnsi="Times New Roman" w:cs="Times New Roman"/>
          <w:sz w:val="24"/>
          <w:szCs w:val="24"/>
        </w:rPr>
        <w:t>за</w:t>
      </w:r>
      <w:r w:rsidR="008D2D16" w:rsidRPr="0099776F">
        <w:rPr>
          <w:rFonts w:ascii="Times New Roman" w:hAnsi="Times New Roman" w:cs="Times New Roman"/>
          <w:sz w:val="24"/>
          <w:szCs w:val="24"/>
        </w:rPr>
        <w:t>вышены цены в результате нарушения?</w:t>
      </w:r>
    </w:p>
    <w:p w:rsidR="0070719A" w:rsidRPr="0099776F" w:rsidRDefault="00020B74"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н</w:t>
      </w:r>
      <w:r w:rsidR="008D2D16" w:rsidRPr="0099776F">
        <w:rPr>
          <w:rFonts w:ascii="Times New Roman" w:hAnsi="Times New Roman" w:cs="Times New Roman"/>
          <w:sz w:val="24"/>
          <w:szCs w:val="24"/>
        </w:rPr>
        <w:t xml:space="preserve">асколько снизился объем закупок товара </w:t>
      </w:r>
      <w:r w:rsidR="0070719A" w:rsidRPr="0099776F">
        <w:rPr>
          <w:rFonts w:ascii="Times New Roman" w:hAnsi="Times New Roman" w:cs="Times New Roman"/>
          <w:sz w:val="24"/>
          <w:szCs w:val="24"/>
        </w:rPr>
        <w:t>(услуги) пострадавшей стороной в результате повышения цен?</w:t>
      </w:r>
    </w:p>
    <w:p w:rsidR="008D2D16" w:rsidRPr="0099776F" w:rsidRDefault="00020B74"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н</w:t>
      </w:r>
      <w:r w:rsidR="00833555" w:rsidRPr="0099776F">
        <w:rPr>
          <w:rFonts w:ascii="Times New Roman" w:hAnsi="Times New Roman" w:cs="Times New Roman"/>
          <w:sz w:val="24"/>
          <w:szCs w:val="24"/>
        </w:rPr>
        <w:t xml:space="preserve">асколько </w:t>
      </w:r>
      <w:r w:rsidR="005151B5" w:rsidRPr="0099776F">
        <w:rPr>
          <w:rFonts w:ascii="Times New Roman" w:hAnsi="Times New Roman" w:cs="Times New Roman"/>
          <w:sz w:val="24"/>
          <w:szCs w:val="24"/>
        </w:rPr>
        <w:t>приобретатели товара (услуги) повысили цены при реализации своей собственной продукции?</w:t>
      </w:r>
    </w:p>
    <w:p w:rsidR="00833555" w:rsidRDefault="00B44014" w:rsidP="005278CC">
      <w:pPr>
        <w:pStyle w:val="RBBBodytext"/>
        <w:spacing w:before="0" w:after="0"/>
        <w:ind w:firstLine="709"/>
        <w:rPr>
          <w:rFonts w:ascii="Times New Roman" w:hAnsi="Times New Roman" w:cs="Times New Roman"/>
          <w:sz w:val="24"/>
          <w:szCs w:val="24"/>
        </w:rPr>
      </w:pPr>
      <w:r>
        <w:rPr>
          <w:rFonts w:ascii="Times New Roman" w:hAnsi="Times New Roman" w:cs="Times New Roman"/>
          <w:sz w:val="24"/>
          <w:szCs w:val="24"/>
        </w:rPr>
        <w:t>Э</w:t>
      </w:r>
      <w:r w:rsidR="005151B5" w:rsidRPr="0099776F">
        <w:rPr>
          <w:rFonts w:ascii="Times New Roman" w:hAnsi="Times New Roman" w:cs="Times New Roman"/>
          <w:sz w:val="24"/>
          <w:szCs w:val="24"/>
        </w:rPr>
        <w:t xml:space="preserve">ти три вопроса </w:t>
      </w:r>
      <w:r>
        <w:rPr>
          <w:rFonts w:ascii="Times New Roman" w:hAnsi="Times New Roman" w:cs="Times New Roman"/>
          <w:sz w:val="24"/>
          <w:szCs w:val="24"/>
        </w:rPr>
        <w:t>соответствуют трем</w:t>
      </w:r>
      <w:r w:rsidR="00833555" w:rsidRPr="0099776F">
        <w:rPr>
          <w:rFonts w:ascii="Times New Roman" w:hAnsi="Times New Roman" w:cs="Times New Roman"/>
          <w:sz w:val="24"/>
          <w:szCs w:val="24"/>
        </w:rPr>
        <w:t xml:space="preserve"> </w:t>
      </w:r>
      <w:r w:rsidRPr="0099776F">
        <w:rPr>
          <w:rFonts w:ascii="Times New Roman" w:hAnsi="Times New Roman" w:cs="Times New Roman"/>
          <w:sz w:val="24"/>
          <w:szCs w:val="24"/>
        </w:rPr>
        <w:t>различны</w:t>
      </w:r>
      <w:r>
        <w:rPr>
          <w:rFonts w:ascii="Times New Roman" w:hAnsi="Times New Roman" w:cs="Times New Roman"/>
          <w:sz w:val="24"/>
          <w:szCs w:val="24"/>
        </w:rPr>
        <w:t>м</w:t>
      </w:r>
      <w:r w:rsidRPr="0099776F">
        <w:rPr>
          <w:rFonts w:ascii="Times New Roman" w:hAnsi="Times New Roman" w:cs="Times New Roman"/>
          <w:sz w:val="24"/>
          <w:szCs w:val="24"/>
        </w:rPr>
        <w:t xml:space="preserve"> экономически</w:t>
      </w:r>
      <w:r>
        <w:rPr>
          <w:rFonts w:ascii="Times New Roman" w:hAnsi="Times New Roman" w:cs="Times New Roman"/>
          <w:sz w:val="24"/>
          <w:szCs w:val="24"/>
        </w:rPr>
        <w:t>м</w:t>
      </w:r>
      <w:r w:rsidRPr="0099776F">
        <w:rPr>
          <w:rFonts w:ascii="Times New Roman" w:hAnsi="Times New Roman" w:cs="Times New Roman"/>
          <w:sz w:val="24"/>
          <w:szCs w:val="24"/>
        </w:rPr>
        <w:t xml:space="preserve"> </w:t>
      </w:r>
      <w:r w:rsidR="00833555" w:rsidRPr="0099776F">
        <w:rPr>
          <w:rFonts w:ascii="Times New Roman" w:hAnsi="Times New Roman" w:cs="Times New Roman"/>
          <w:sz w:val="24"/>
          <w:szCs w:val="24"/>
        </w:rPr>
        <w:t>эффекта</w:t>
      </w:r>
      <w:r>
        <w:rPr>
          <w:rFonts w:ascii="Times New Roman" w:hAnsi="Times New Roman" w:cs="Times New Roman"/>
          <w:sz w:val="24"/>
          <w:szCs w:val="24"/>
        </w:rPr>
        <w:t>м</w:t>
      </w:r>
      <w:r w:rsidR="00E00F63" w:rsidRPr="0099776F">
        <w:rPr>
          <w:rFonts w:ascii="Times New Roman" w:hAnsi="Times New Roman" w:cs="Times New Roman"/>
          <w:sz w:val="24"/>
          <w:szCs w:val="24"/>
        </w:rPr>
        <w:t xml:space="preserve">: эффект </w:t>
      </w:r>
      <w:r w:rsidR="00043A8E" w:rsidRPr="0099776F">
        <w:rPr>
          <w:rFonts w:ascii="Times New Roman" w:hAnsi="Times New Roman" w:cs="Times New Roman"/>
          <w:sz w:val="24"/>
          <w:szCs w:val="24"/>
        </w:rPr>
        <w:t>«з</w:t>
      </w:r>
      <w:r w:rsidR="00E00F63" w:rsidRPr="0099776F">
        <w:rPr>
          <w:rFonts w:ascii="Times New Roman" w:hAnsi="Times New Roman" w:cs="Times New Roman"/>
          <w:sz w:val="24"/>
          <w:szCs w:val="24"/>
        </w:rPr>
        <w:t>авышенных цен</w:t>
      </w:r>
      <w:r w:rsidR="00043A8E" w:rsidRPr="0099776F">
        <w:rPr>
          <w:rFonts w:ascii="Times New Roman" w:hAnsi="Times New Roman" w:cs="Times New Roman"/>
          <w:sz w:val="24"/>
          <w:szCs w:val="24"/>
        </w:rPr>
        <w:t>»</w:t>
      </w:r>
      <w:r w:rsidR="00E00F63" w:rsidRPr="0099776F">
        <w:rPr>
          <w:rFonts w:ascii="Times New Roman" w:hAnsi="Times New Roman" w:cs="Times New Roman"/>
          <w:sz w:val="24"/>
          <w:szCs w:val="24"/>
        </w:rPr>
        <w:t xml:space="preserve">, эффект </w:t>
      </w:r>
      <w:r w:rsidR="00043A8E" w:rsidRPr="0099776F">
        <w:rPr>
          <w:rFonts w:ascii="Times New Roman" w:hAnsi="Times New Roman" w:cs="Times New Roman"/>
          <w:sz w:val="24"/>
          <w:szCs w:val="24"/>
        </w:rPr>
        <w:t>«</w:t>
      </w:r>
      <w:r w:rsidR="00E00F63" w:rsidRPr="0099776F">
        <w:rPr>
          <w:rFonts w:ascii="Times New Roman" w:hAnsi="Times New Roman" w:cs="Times New Roman"/>
          <w:sz w:val="24"/>
          <w:szCs w:val="24"/>
        </w:rPr>
        <w:t>упущенных объемов</w:t>
      </w:r>
      <w:r w:rsidR="00043A8E" w:rsidRPr="0099776F">
        <w:rPr>
          <w:rFonts w:ascii="Times New Roman" w:hAnsi="Times New Roman" w:cs="Times New Roman"/>
          <w:sz w:val="24"/>
          <w:szCs w:val="24"/>
        </w:rPr>
        <w:t>»</w:t>
      </w:r>
      <w:r w:rsidR="00E00F63" w:rsidRPr="0099776F">
        <w:rPr>
          <w:rFonts w:ascii="Times New Roman" w:hAnsi="Times New Roman" w:cs="Times New Roman"/>
          <w:sz w:val="24"/>
          <w:szCs w:val="24"/>
        </w:rPr>
        <w:t xml:space="preserve"> и эффект </w:t>
      </w:r>
      <w:r w:rsidR="00043A8E" w:rsidRPr="0099776F">
        <w:rPr>
          <w:rFonts w:ascii="Times New Roman" w:hAnsi="Times New Roman" w:cs="Times New Roman"/>
          <w:sz w:val="24"/>
          <w:szCs w:val="24"/>
        </w:rPr>
        <w:t>«</w:t>
      </w:r>
      <w:r w:rsidR="00E00F63" w:rsidRPr="0099776F">
        <w:rPr>
          <w:rFonts w:ascii="Times New Roman" w:hAnsi="Times New Roman" w:cs="Times New Roman"/>
          <w:sz w:val="24"/>
          <w:szCs w:val="24"/>
        </w:rPr>
        <w:t>переноса издержек</w:t>
      </w:r>
      <w:r w:rsidR="00043A8E" w:rsidRPr="0099776F">
        <w:rPr>
          <w:rFonts w:ascii="Times New Roman" w:hAnsi="Times New Roman" w:cs="Times New Roman"/>
          <w:sz w:val="24"/>
          <w:szCs w:val="24"/>
        </w:rPr>
        <w:t>»</w:t>
      </w:r>
      <w:r w:rsidR="00BE2BE5" w:rsidRPr="0099776F">
        <w:rPr>
          <w:rStyle w:val="af2"/>
          <w:rFonts w:ascii="Times New Roman" w:hAnsi="Times New Roman" w:cs="Times New Roman"/>
          <w:sz w:val="24"/>
          <w:szCs w:val="24"/>
        </w:rPr>
        <w:footnoteReference w:id="14"/>
      </w:r>
      <w:r w:rsidR="00E00F63"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E00F63" w:rsidRPr="0099776F">
        <w:rPr>
          <w:rFonts w:ascii="Times New Roman" w:hAnsi="Times New Roman" w:cs="Times New Roman"/>
          <w:sz w:val="24"/>
          <w:szCs w:val="24"/>
        </w:rPr>
        <w:t xml:space="preserve">Более детально эти эффекты </w:t>
      </w:r>
      <w:r w:rsidR="00833555" w:rsidRPr="0099776F">
        <w:rPr>
          <w:rFonts w:ascii="Times New Roman" w:hAnsi="Times New Roman" w:cs="Times New Roman"/>
          <w:sz w:val="24"/>
          <w:szCs w:val="24"/>
        </w:rPr>
        <w:t>обсуждаются ниже.</w:t>
      </w:r>
    </w:p>
    <w:p w:rsidR="00B44014" w:rsidRPr="0099776F" w:rsidRDefault="00B44014" w:rsidP="005278CC">
      <w:pPr>
        <w:pStyle w:val="RBBBodytext"/>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Важно подчеркнуть, что убытки, </w:t>
      </w:r>
      <w:r w:rsidR="00960EA8">
        <w:rPr>
          <w:rFonts w:ascii="Times New Roman" w:hAnsi="Times New Roman" w:cs="Times New Roman"/>
          <w:sz w:val="24"/>
          <w:szCs w:val="24"/>
        </w:rPr>
        <w:t>вызванные</w:t>
      </w:r>
      <w:r>
        <w:rPr>
          <w:rFonts w:ascii="Times New Roman" w:hAnsi="Times New Roman" w:cs="Times New Roman"/>
          <w:sz w:val="24"/>
          <w:szCs w:val="24"/>
        </w:rPr>
        <w:t xml:space="preserve"> вышеуказанными эффектами, </w:t>
      </w:r>
      <w:r w:rsidR="00EC7584">
        <w:rPr>
          <w:rFonts w:ascii="Times New Roman" w:hAnsi="Times New Roman" w:cs="Times New Roman"/>
          <w:sz w:val="24"/>
          <w:szCs w:val="24"/>
        </w:rPr>
        <w:t xml:space="preserve">могут быть </w:t>
      </w:r>
      <w:r w:rsidR="00960EA8">
        <w:rPr>
          <w:rFonts w:ascii="Times New Roman" w:hAnsi="Times New Roman" w:cs="Times New Roman"/>
          <w:sz w:val="24"/>
          <w:szCs w:val="24"/>
        </w:rPr>
        <w:t xml:space="preserve">только частью </w:t>
      </w:r>
      <w:r w:rsidR="00EC7584">
        <w:rPr>
          <w:rFonts w:ascii="Times New Roman" w:hAnsi="Times New Roman" w:cs="Times New Roman"/>
          <w:sz w:val="24"/>
          <w:szCs w:val="24"/>
        </w:rPr>
        <w:t>убытк</w:t>
      </w:r>
      <w:r w:rsidR="00960EA8">
        <w:rPr>
          <w:rFonts w:ascii="Times New Roman" w:hAnsi="Times New Roman" w:cs="Times New Roman"/>
          <w:sz w:val="24"/>
          <w:szCs w:val="24"/>
        </w:rPr>
        <w:t>ов</w:t>
      </w:r>
      <w:r w:rsidR="00EC7584">
        <w:rPr>
          <w:rFonts w:ascii="Times New Roman" w:hAnsi="Times New Roman" w:cs="Times New Roman"/>
          <w:sz w:val="24"/>
          <w:szCs w:val="24"/>
        </w:rPr>
        <w:t xml:space="preserve"> пострадавшего лица. </w:t>
      </w:r>
      <w:r w:rsidR="00960EA8">
        <w:rPr>
          <w:rFonts w:ascii="Times New Roman" w:hAnsi="Times New Roman" w:cs="Times New Roman"/>
          <w:sz w:val="24"/>
          <w:szCs w:val="24"/>
        </w:rPr>
        <w:t>Н</w:t>
      </w:r>
      <w:r w:rsidR="00EC7584">
        <w:rPr>
          <w:rFonts w:ascii="Times New Roman" w:hAnsi="Times New Roman" w:cs="Times New Roman"/>
          <w:sz w:val="24"/>
          <w:szCs w:val="24"/>
        </w:rPr>
        <w:t>еобходимо также учитывать</w:t>
      </w:r>
      <w:r w:rsidR="00960EA8">
        <w:rPr>
          <w:rFonts w:ascii="Times New Roman" w:hAnsi="Times New Roman" w:cs="Times New Roman"/>
          <w:sz w:val="24"/>
          <w:szCs w:val="24"/>
        </w:rPr>
        <w:t>, при их наличии,</w:t>
      </w:r>
      <w:r w:rsidR="00EC7584">
        <w:rPr>
          <w:rFonts w:ascii="Times New Roman" w:hAnsi="Times New Roman" w:cs="Times New Roman"/>
          <w:sz w:val="24"/>
          <w:szCs w:val="24"/>
        </w:rPr>
        <w:t xml:space="preserve">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w:t>
      </w:r>
      <w:r w:rsidR="001224FD">
        <w:rPr>
          <w:rFonts w:ascii="Times New Roman" w:hAnsi="Times New Roman" w:cs="Times New Roman"/>
          <w:sz w:val="24"/>
          <w:szCs w:val="24"/>
        </w:rPr>
        <w:t>инвестиции в расширение мощностей</w:t>
      </w:r>
      <w:r w:rsidR="00960EA8">
        <w:rPr>
          <w:rFonts w:ascii="Times New Roman" w:hAnsi="Times New Roman" w:cs="Times New Roman"/>
          <w:sz w:val="24"/>
          <w:szCs w:val="24"/>
        </w:rPr>
        <w:t xml:space="preserve"> своего бизнеса</w:t>
      </w:r>
      <w:r w:rsidR="001224FD">
        <w:rPr>
          <w:rFonts w:ascii="Times New Roman" w:hAnsi="Times New Roman" w:cs="Times New Roman"/>
          <w:sz w:val="24"/>
          <w:szCs w:val="24"/>
        </w:rPr>
        <w:t xml:space="preserve">, и при этом на </w:t>
      </w:r>
      <w:r w:rsidR="00960EA8">
        <w:rPr>
          <w:rFonts w:ascii="Times New Roman" w:hAnsi="Times New Roman" w:cs="Times New Roman"/>
          <w:sz w:val="24"/>
          <w:szCs w:val="24"/>
        </w:rPr>
        <w:t xml:space="preserve">такие </w:t>
      </w:r>
      <w:r w:rsidR="001224FD">
        <w:rPr>
          <w:rFonts w:ascii="Times New Roman" w:hAnsi="Times New Roman" w:cs="Times New Roman"/>
          <w:sz w:val="24"/>
          <w:szCs w:val="24"/>
        </w:rPr>
        <w:t>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B8443C" w:rsidRPr="0099776F" w:rsidRDefault="00F73F4A" w:rsidP="00F73F4A">
      <w:pPr>
        <w:pStyle w:val="3"/>
        <w:ind w:firstLine="709"/>
        <w:jc w:val="both"/>
        <w:rPr>
          <w:rFonts w:ascii="Times New Roman" w:hAnsi="Times New Roman"/>
          <w:color w:val="auto"/>
          <w:sz w:val="24"/>
          <w:szCs w:val="24"/>
        </w:rPr>
      </w:pPr>
      <w:bookmarkStart w:id="53" w:name="_Toc438465286"/>
      <w:r w:rsidRPr="0099776F">
        <w:rPr>
          <w:rFonts w:ascii="Times New Roman" w:hAnsi="Times New Roman"/>
          <w:color w:val="auto"/>
          <w:sz w:val="24"/>
          <w:szCs w:val="24"/>
        </w:rPr>
        <w:t>3.</w:t>
      </w:r>
      <w:r w:rsidR="00CC5817" w:rsidRPr="0099776F">
        <w:rPr>
          <w:rFonts w:ascii="Times New Roman" w:hAnsi="Times New Roman"/>
          <w:color w:val="auto"/>
          <w:sz w:val="24"/>
          <w:szCs w:val="24"/>
        </w:rPr>
        <w:t>2</w:t>
      </w:r>
      <w:r w:rsidRPr="0099776F">
        <w:rPr>
          <w:rFonts w:ascii="Times New Roman" w:hAnsi="Times New Roman"/>
          <w:color w:val="auto"/>
          <w:sz w:val="24"/>
          <w:szCs w:val="24"/>
        </w:rPr>
        <w:t xml:space="preserve">.1. </w:t>
      </w:r>
      <w:r w:rsidR="00B8443C" w:rsidRPr="0099776F">
        <w:rPr>
          <w:rFonts w:ascii="Times New Roman" w:hAnsi="Times New Roman"/>
          <w:color w:val="auto"/>
          <w:sz w:val="24"/>
          <w:szCs w:val="24"/>
        </w:rPr>
        <w:t xml:space="preserve">Эффект </w:t>
      </w:r>
      <w:r w:rsidR="00266814" w:rsidRPr="0099776F">
        <w:rPr>
          <w:rFonts w:ascii="Times New Roman" w:hAnsi="Times New Roman"/>
          <w:color w:val="auto"/>
          <w:sz w:val="24"/>
          <w:szCs w:val="24"/>
        </w:rPr>
        <w:t>завышенных цен</w:t>
      </w:r>
      <w:r w:rsidR="00D96538" w:rsidRPr="0099776F">
        <w:rPr>
          <w:rFonts w:ascii="Times New Roman" w:hAnsi="Times New Roman"/>
          <w:color w:val="auto"/>
          <w:sz w:val="24"/>
          <w:szCs w:val="24"/>
        </w:rPr>
        <w:t>.</w:t>
      </w:r>
      <w:bookmarkEnd w:id="53"/>
    </w:p>
    <w:p w:rsidR="00AD0422" w:rsidRPr="0099776F" w:rsidRDefault="00FF5BD6"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w:t>
      </w:r>
      <w:r w:rsidR="00C56A7B" w:rsidRPr="0099776F">
        <w:rPr>
          <w:rFonts w:ascii="Times New Roman" w:hAnsi="Times New Roman" w:cs="Times New Roman"/>
          <w:sz w:val="24"/>
          <w:szCs w:val="24"/>
        </w:rPr>
        <w:t xml:space="preserve">при отсутствии </w:t>
      </w:r>
      <w:r w:rsidRPr="0099776F">
        <w:rPr>
          <w:rFonts w:ascii="Times New Roman" w:hAnsi="Times New Roman" w:cs="Times New Roman"/>
          <w:sz w:val="24"/>
          <w:szCs w:val="24"/>
        </w:rPr>
        <w:t>нарушения.</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Соответствующие убытки являются убытками, вызванными завышенными ценами.</w:t>
      </w:r>
      <w:r w:rsidR="0058512F" w:rsidRPr="0099776F">
        <w:rPr>
          <w:rFonts w:ascii="Times New Roman" w:hAnsi="Times New Roman" w:cs="Times New Roman"/>
          <w:sz w:val="24"/>
          <w:szCs w:val="24"/>
        </w:rPr>
        <w:t xml:space="preserve"> </w:t>
      </w:r>
    </w:p>
    <w:p w:rsidR="00833555" w:rsidRPr="0099776F" w:rsidRDefault="00AD042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 качестве иллюстрации предположим, что</w:t>
      </w:r>
      <w:r w:rsidR="00FF5BD6" w:rsidRPr="0099776F">
        <w:rPr>
          <w:rFonts w:ascii="Times New Roman" w:hAnsi="Times New Roman" w:cs="Times New Roman"/>
          <w:sz w:val="24"/>
          <w:szCs w:val="24"/>
        </w:rPr>
        <w:t xml:space="preserve"> фактическая цена приобретения товара была 110 руб./ед., а контрфактуальная цена оценивается в 100 руб./ед</w:t>
      </w:r>
      <w:r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Тогда </w:t>
      </w:r>
      <w:r w:rsidR="000A7E63" w:rsidRPr="0099776F">
        <w:rPr>
          <w:rFonts w:ascii="Times New Roman" w:hAnsi="Times New Roman" w:cs="Times New Roman"/>
          <w:sz w:val="24"/>
          <w:szCs w:val="24"/>
        </w:rPr>
        <w:t>эффект завышенны</w:t>
      </w:r>
      <w:r w:rsidRPr="0099776F">
        <w:rPr>
          <w:rFonts w:ascii="Times New Roman" w:hAnsi="Times New Roman" w:cs="Times New Roman"/>
          <w:sz w:val="24"/>
          <w:szCs w:val="24"/>
        </w:rPr>
        <w:t>х</w:t>
      </w:r>
      <w:r w:rsidR="000A7E63" w:rsidRPr="0099776F">
        <w:rPr>
          <w:rFonts w:ascii="Times New Roman" w:hAnsi="Times New Roman" w:cs="Times New Roman"/>
          <w:sz w:val="24"/>
          <w:szCs w:val="24"/>
        </w:rPr>
        <w:t xml:space="preserve"> цен составляет 10 = 110 – 100 руб./ед.</w:t>
      </w:r>
      <w:r w:rsidR="0058512F" w:rsidRPr="0099776F">
        <w:rPr>
          <w:rFonts w:ascii="Times New Roman" w:hAnsi="Times New Roman" w:cs="Times New Roman"/>
          <w:sz w:val="24"/>
          <w:szCs w:val="24"/>
        </w:rPr>
        <w:t xml:space="preserve"> </w:t>
      </w:r>
      <w:r w:rsidR="00FB5062" w:rsidRPr="0099776F">
        <w:rPr>
          <w:rFonts w:ascii="Times New Roman" w:hAnsi="Times New Roman" w:cs="Times New Roman"/>
          <w:sz w:val="24"/>
          <w:szCs w:val="24"/>
        </w:rPr>
        <w:t>Очевидно</w:t>
      </w:r>
      <w:r w:rsidR="000A7E63" w:rsidRPr="0099776F">
        <w:rPr>
          <w:rFonts w:ascii="Times New Roman" w:hAnsi="Times New Roman" w:cs="Times New Roman"/>
          <w:sz w:val="24"/>
          <w:szCs w:val="24"/>
        </w:rPr>
        <w:t>, что при установлении (поддержании) необоснованно высоких цен</w:t>
      </w:r>
      <w:r w:rsidR="00316882" w:rsidRPr="0099776F">
        <w:rPr>
          <w:rFonts w:ascii="Times New Roman" w:hAnsi="Times New Roman" w:cs="Times New Roman"/>
          <w:sz w:val="24"/>
          <w:szCs w:val="24"/>
        </w:rPr>
        <w:t xml:space="preserve">, данные цены будут всегда выше их конкурентного уровня. </w:t>
      </w:r>
      <w:r w:rsidR="00BB6C3D" w:rsidRPr="0099776F">
        <w:rPr>
          <w:rFonts w:ascii="Times New Roman" w:hAnsi="Times New Roman" w:cs="Times New Roman"/>
          <w:sz w:val="24"/>
          <w:szCs w:val="24"/>
        </w:rPr>
        <w:t>Соответственно,</w:t>
      </w:r>
      <w:r w:rsidR="000A7E63" w:rsidRPr="0099776F">
        <w:rPr>
          <w:rFonts w:ascii="Times New Roman" w:hAnsi="Times New Roman" w:cs="Times New Roman"/>
          <w:sz w:val="24"/>
          <w:szCs w:val="24"/>
        </w:rPr>
        <w:t xml:space="preserve"> эффект повышенных цен всегда положительный </w:t>
      </w:r>
      <w:r w:rsidR="000F1B36" w:rsidRPr="0099776F">
        <w:rPr>
          <w:rFonts w:ascii="Times New Roman" w:hAnsi="Times New Roman" w:cs="Times New Roman"/>
          <w:sz w:val="24"/>
          <w:szCs w:val="24"/>
        </w:rPr>
        <w:t xml:space="preserve">в том смысле, что он </w:t>
      </w:r>
      <w:r w:rsidR="000A7E63" w:rsidRPr="0099776F">
        <w:rPr>
          <w:rFonts w:ascii="Times New Roman" w:hAnsi="Times New Roman" w:cs="Times New Roman"/>
          <w:sz w:val="24"/>
          <w:szCs w:val="24"/>
        </w:rPr>
        <w:t xml:space="preserve">увеличивает убыток для приобретателя рассматриваемого товара (услуги). </w:t>
      </w:r>
    </w:p>
    <w:p w:rsidR="00B8443C" w:rsidRPr="0099776F" w:rsidRDefault="00F73F4A" w:rsidP="00F73F4A">
      <w:pPr>
        <w:pStyle w:val="3"/>
        <w:ind w:firstLine="709"/>
        <w:jc w:val="both"/>
        <w:rPr>
          <w:rFonts w:ascii="Times New Roman" w:hAnsi="Times New Roman"/>
          <w:color w:val="auto"/>
          <w:sz w:val="24"/>
          <w:szCs w:val="24"/>
        </w:rPr>
      </w:pPr>
      <w:bookmarkStart w:id="54" w:name="_Ref406589540"/>
      <w:bookmarkStart w:id="55" w:name="_Toc438465287"/>
      <w:r w:rsidRPr="0099776F">
        <w:rPr>
          <w:rFonts w:ascii="Times New Roman" w:hAnsi="Times New Roman"/>
          <w:color w:val="auto"/>
          <w:sz w:val="24"/>
          <w:szCs w:val="24"/>
        </w:rPr>
        <w:t>3.</w:t>
      </w:r>
      <w:r w:rsidR="00CC5817" w:rsidRPr="0099776F">
        <w:rPr>
          <w:rFonts w:ascii="Times New Roman" w:hAnsi="Times New Roman"/>
          <w:color w:val="auto"/>
          <w:sz w:val="24"/>
          <w:szCs w:val="24"/>
        </w:rPr>
        <w:t>2</w:t>
      </w:r>
      <w:r w:rsidRPr="0099776F">
        <w:rPr>
          <w:rFonts w:ascii="Times New Roman" w:hAnsi="Times New Roman"/>
          <w:color w:val="auto"/>
          <w:sz w:val="24"/>
          <w:szCs w:val="24"/>
        </w:rPr>
        <w:t xml:space="preserve">.2. </w:t>
      </w:r>
      <w:r w:rsidR="00B8443C" w:rsidRPr="0099776F">
        <w:rPr>
          <w:rFonts w:ascii="Times New Roman" w:hAnsi="Times New Roman"/>
          <w:color w:val="auto"/>
          <w:sz w:val="24"/>
          <w:szCs w:val="24"/>
        </w:rPr>
        <w:t xml:space="preserve">Эффект </w:t>
      </w:r>
      <w:r w:rsidR="00266814" w:rsidRPr="0099776F">
        <w:rPr>
          <w:rFonts w:ascii="Times New Roman" w:hAnsi="Times New Roman"/>
          <w:color w:val="auto"/>
          <w:sz w:val="24"/>
          <w:szCs w:val="24"/>
        </w:rPr>
        <w:t>упущенных объемов</w:t>
      </w:r>
      <w:bookmarkEnd w:id="54"/>
      <w:r w:rsidR="00D96538" w:rsidRPr="0099776F">
        <w:rPr>
          <w:rFonts w:ascii="Times New Roman" w:hAnsi="Times New Roman"/>
          <w:color w:val="auto"/>
          <w:sz w:val="24"/>
          <w:szCs w:val="24"/>
        </w:rPr>
        <w:t>.</w:t>
      </w:r>
      <w:bookmarkEnd w:id="55"/>
    </w:p>
    <w:p w:rsidR="000A7E63" w:rsidRPr="0099776F" w:rsidRDefault="000A7E63"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Согласно </w:t>
      </w:r>
      <w:r w:rsidR="00BE65EE" w:rsidRPr="0099776F">
        <w:rPr>
          <w:rFonts w:ascii="Times New Roman" w:hAnsi="Times New Roman" w:cs="Times New Roman"/>
          <w:sz w:val="24"/>
          <w:szCs w:val="24"/>
        </w:rPr>
        <w:t>классической теории потребительского спроса</w:t>
      </w:r>
      <w:r w:rsidR="00634AC5" w:rsidRPr="0099776F">
        <w:rPr>
          <w:rFonts w:ascii="Times New Roman" w:hAnsi="Times New Roman" w:cs="Times New Roman"/>
          <w:sz w:val="24"/>
          <w:szCs w:val="24"/>
        </w:rPr>
        <w:t>,</w:t>
      </w:r>
      <w:r w:rsidR="00BE65EE" w:rsidRPr="0099776F">
        <w:rPr>
          <w:rStyle w:val="af2"/>
          <w:rFonts w:ascii="Times New Roman" w:hAnsi="Times New Roman" w:cs="Times New Roman"/>
          <w:sz w:val="24"/>
          <w:szCs w:val="24"/>
        </w:rPr>
        <w:footnoteReference w:id="15"/>
      </w:r>
      <w:r w:rsidRPr="0099776F">
        <w:rPr>
          <w:rFonts w:ascii="Times New Roman" w:hAnsi="Times New Roman" w:cs="Times New Roman"/>
          <w:sz w:val="24"/>
          <w:szCs w:val="24"/>
        </w:rPr>
        <w:t xml:space="preserve"> в общем случае кривая </w:t>
      </w:r>
      <w:r w:rsidR="00634AC5" w:rsidRPr="0099776F">
        <w:rPr>
          <w:rFonts w:ascii="Times New Roman" w:hAnsi="Times New Roman" w:cs="Times New Roman"/>
          <w:sz w:val="24"/>
          <w:szCs w:val="24"/>
        </w:rPr>
        <w:t xml:space="preserve">потребительского </w:t>
      </w:r>
      <w:r w:rsidRPr="0099776F">
        <w:rPr>
          <w:rFonts w:ascii="Times New Roman" w:hAnsi="Times New Roman" w:cs="Times New Roman"/>
          <w:sz w:val="24"/>
          <w:szCs w:val="24"/>
        </w:rPr>
        <w:t>спроса является нисходящей по отношению к ценам.</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Это значит, что</w:t>
      </w:r>
      <w:r w:rsidR="007C7F92" w:rsidRPr="0099776F">
        <w:rPr>
          <w:rFonts w:ascii="Times New Roman" w:hAnsi="Times New Roman" w:cs="Times New Roman"/>
          <w:sz w:val="24"/>
          <w:szCs w:val="24"/>
        </w:rPr>
        <w:t>,</w:t>
      </w:r>
      <w:r w:rsidRPr="0099776F">
        <w:rPr>
          <w:rFonts w:ascii="Times New Roman" w:hAnsi="Times New Roman" w:cs="Times New Roman"/>
          <w:sz w:val="24"/>
          <w:szCs w:val="24"/>
        </w:rPr>
        <w:t xml:space="preserve"> при прочих равных условиях, снижение цен приводит к росту спроса, а повышение цен, наоборот, к его снижению.</w:t>
      </w:r>
      <w:r w:rsidR="0058512F" w:rsidRPr="0099776F">
        <w:rPr>
          <w:rFonts w:ascii="Times New Roman" w:hAnsi="Times New Roman" w:cs="Times New Roman"/>
          <w:sz w:val="24"/>
          <w:szCs w:val="24"/>
        </w:rPr>
        <w:t xml:space="preserve"> </w:t>
      </w:r>
      <w:r w:rsidR="00634AC5" w:rsidRPr="0099776F">
        <w:rPr>
          <w:rFonts w:ascii="Times New Roman" w:hAnsi="Times New Roman" w:cs="Times New Roman"/>
          <w:sz w:val="24"/>
          <w:szCs w:val="24"/>
        </w:rPr>
        <w:t xml:space="preserve">Следовательно, если </w:t>
      </w:r>
      <w:r w:rsidR="00482186" w:rsidRPr="0099776F">
        <w:rPr>
          <w:rFonts w:ascii="Times New Roman" w:hAnsi="Times New Roman" w:cs="Times New Roman"/>
          <w:sz w:val="24"/>
          <w:szCs w:val="24"/>
        </w:rPr>
        <w:t xml:space="preserve"> вследствие нарушения </w:t>
      </w:r>
      <w:r w:rsidR="00634AC5" w:rsidRPr="0099776F">
        <w:rPr>
          <w:rFonts w:ascii="Times New Roman" w:hAnsi="Times New Roman" w:cs="Times New Roman"/>
          <w:sz w:val="24"/>
          <w:szCs w:val="24"/>
        </w:rPr>
        <w:t xml:space="preserve">приобретатель товара (услуги) получает его по завышенным ценам, то </w:t>
      </w:r>
      <w:r w:rsidR="00C56A7B" w:rsidRPr="0099776F">
        <w:rPr>
          <w:rFonts w:ascii="Times New Roman" w:hAnsi="Times New Roman" w:cs="Times New Roman"/>
          <w:sz w:val="24"/>
          <w:szCs w:val="24"/>
        </w:rPr>
        <w:t xml:space="preserve">при </w:t>
      </w:r>
      <w:r w:rsidR="00634AC5" w:rsidRPr="0099776F">
        <w:rPr>
          <w:rFonts w:ascii="Times New Roman" w:hAnsi="Times New Roman" w:cs="Times New Roman"/>
          <w:sz w:val="24"/>
          <w:szCs w:val="24"/>
        </w:rPr>
        <w:t>отсутстви</w:t>
      </w:r>
      <w:r w:rsidR="00C56A7B" w:rsidRPr="0099776F">
        <w:rPr>
          <w:rFonts w:ascii="Times New Roman" w:hAnsi="Times New Roman" w:cs="Times New Roman"/>
          <w:sz w:val="24"/>
          <w:szCs w:val="24"/>
        </w:rPr>
        <w:t>и</w:t>
      </w:r>
      <w:r w:rsidR="00634AC5" w:rsidRPr="0099776F">
        <w:rPr>
          <w:rFonts w:ascii="Times New Roman" w:hAnsi="Times New Roman" w:cs="Times New Roman"/>
          <w:sz w:val="24"/>
          <w:szCs w:val="24"/>
        </w:rPr>
        <w:t xml:space="preserve"> нарушения его спрос мог бы быть выше.</w:t>
      </w:r>
      <w:r w:rsidR="0058512F" w:rsidRPr="0099776F">
        <w:rPr>
          <w:rFonts w:ascii="Times New Roman" w:hAnsi="Times New Roman" w:cs="Times New Roman"/>
          <w:sz w:val="24"/>
          <w:szCs w:val="24"/>
        </w:rPr>
        <w:t xml:space="preserve"> </w:t>
      </w:r>
      <w:r w:rsidR="00634AC5" w:rsidRPr="0099776F">
        <w:rPr>
          <w:rFonts w:ascii="Times New Roman" w:hAnsi="Times New Roman" w:cs="Times New Roman"/>
          <w:sz w:val="24"/>
          <w:szCs w:val="24"/>
        </w:rPr>
        <w:t xml:space="preserve">Соответствующие убытки являются убытками, вызванными упущенными объемами или нереализованными производственными </w:t>
      </w:r>
      <w:r w:rsidR="00020B74" w:rsidRPr="0099776F">
        <w:rPr>
          <w:rFonts w:ascii="Times New Roman" w:hAnsi="Times New Roman" w:cs="Times New Roman"/>
          <w:sz w:val="24"/>
          <w:szCs w:val="24"/>
        </w:rPr>
        <w:t xml:space="preserve">(коммерческими) </w:t>
      </w:r>
      <w:r w:rsidR="00634AC5" w:rsidRPr="0099776F">
        <w:rPr>
          <w:rFonts w:ascii="Times New Roman" w:hAnsi="Times New Roman" w:cs="Times New Roman"/>
          <w:sz w:val="24"/>
          <w:szCs w:val="24"/>
        </w:rPr>
        <w:t>возможностями.</w:t>
      </w:r>
      <w:r w:rsidR="0058512F" w:rsidRPr="0099776F">
        <w:rPr>
          <w:rFonts w:ascii="Times New Roman" w:hAnsi="Times New Roman" w:cs="Times New Roman"/>
          <w:sz w:val="24"/>
          <w:szCs w:val="24"/>
        </w:rPr>
        <w:t xml:space="preserve"> </w:t>
      </w:r>
      <w:r w:rsidR="00043A8E" w:rsidRPr="0099776F">
        <w:rPr>
          <w:rFonts w:ascii="Times New Roman" w:hAnsi="Times New Roman" w:cs="Times New Roman"/>
          <w:sz w:val="24"/>
          <w:szCs w:val="24"/>
        </w:rPr>
        <w:t xml:space="preserve">Они </w:t>
      </w:r>
      <w:r w:rsidR="00F76651" w:rsidRPr="0099776F">
        <w:rPr>
          <w:rFonts w:ascii="Times New Roman" w:hAnsi="Times New Roman" w:cs="Times New Roman"/>
          <w:sz w:val="24"/>
          <w:szCs w:val="24"/>
        </w:rPr>
        <w:t>соответствуют</w:t>
      </w:r>
      <w:r w:rsidR="00043A8E" w:rsidRPr="0099776F">
        <w:rPr>
          <w:rFonts w:ascii="Times New Roman" w:hAnsi="Times New Roman" w:cs="Times New Roman"/>
          <w:sz w:val="24"/>
          <w:szCs w:val="24"/>
        </w:rPr>
        <w:t xml:space="preserve"> </w:t>
      </w:r>
      <w:r w:rsidR="00F76651" w:rsidRPr="0099776F">
        <w:rPr>
          <w:rFonts w:ascii="Times New Roman" w:hAnsi="Times New Roman" w:cs="Times New Roman"/>
          <w:sz w:val="24"/>
          <w:szCs w:val="24"/>
        </w:rPr>
        <w:t xml:space="preserve">упущенной выгоде, возникающей </w:t>
      </w:r>
      <w:r w:rsidR="00043A8E" w:rsidRPr="0099776F">
        <w:rPr>
          <w:rFonts w:ascii="Times New Roman" w:hAnsi="Times New Roman" w:cs="Times New Roman"/>
          <w:sz w:val="24"/>
          <w:szCs w:val="24"/>
        </w:rPr>
        <w:t>из-за меньшего объема продаж на рынке нижнего передела.</w:t>
      </w:r>
    </w:p>
    <w:p w:rsidR="00634AC5" w:rsidRPr="0099776F" w:rsidRDefault="00634AC5"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Например, если при росте цен по сравнению со своим контрфактуальным уровнем на 10 руб./ед. спрос приобретателя товара снизился с</w:t>
      </w:r>
      <w:r w:rsidR="00AD0422" w:rsidRPr="0099776F">
        <w:rPr>
          <w:rFonts w:ascii="Times New Roman" w:hAnsi="Times New Roman" w:cs="Times New Roman"/>
          <w:sz w:val="24"/>
          <w:szCs w:val="24"/>
        </w:rPr>
        <w:t xml:space="preserve"> 60 </w:t>
      </w:r>
      <w:r w:rsidRPr="0099776F">
        <w:rPr>
          <w:rFonts w:ascii="Times New Roman" w:hAnsi="Times New Roman" w:cs="Times New Roman"/>
          <w:sz w:val="24"/>
          <w:szCs w:val="24"/>
        </w:rPr>
        <w:t xml:space="preserve">до </w:t>
      </w:r>
      <w:r w:rsidR="00AD0422" w:rsidRPr="0099776F">
        <w:rPr>
          <w:rFonts w:ascii="Times New Roman" w:hAnsi="Times New Roman" w:cs="Times New Roman"/>
          <w:sz w:val="24"/>
          <w:szCs w:val="24"/>
        </w:rPr>
        <w:t>5</w:t>
      </w:r>
      <w:r w:rsidRPr="0099776F">
        <w:rPr>
          <w:rFonts w:ascii="Times New Roman" w:hAnsi="Times New Roman" w:cs="Times New Roman"/>
          <w:sz w:val="24"/>
          <w:szCs w:val="24"/>
        </w:rPr>
        <w:t>0 ед</w:t>
      </w:r>
      <w:r w:rsidR="00AD0422" w:rsidRPr="0099776F">
        <w:rPr>
          <w:rFonts w:ascii="Times New Roman" w:hAnsi="Times New Roman" w:cs="Times New Roman"/>
          <w:sz w:val="24"/>
          <w:szCs w:val="24"/>
        </w:rPr>
        <w:t>.</w:t>
      </w:r>
      <w:r w:rsidRPr="0099776F">
        <w:rPr>
          <w:rFonts w:ascii="Times New Roman" w:hAnsi="Times New Roman" w:cs="Times New Roman"/>
          <w:sz w:val="24"/>
          <w:szCs w:val="24"/>
        </w:rPr>
        <w:t>, то эффект</w:t>
      </w:r>
      <w:r w:rsidR="00AD0422" w:rsidRPr="0099776F">
        <w:rPr>
          <w:rFonts w:ascii="Times New Roman" w:hAnsi="Times New Roman" w:cs="Times New Roman"/>
          <w:sz w:val="24"/>
          <w:szCs w:val="24"/>
        </w:rPr>
        <w:t xml:space="preserve"> упущенных объемов составляет 10 ед.</w:t>
      </w:r>
      <w:r w:rsidR="00731ED6" w:rsidRPr="0099776F">
        <w:rPr>
          <w:rFonts w:ascii="Times New Roman" w:hAnsi="Times New Roman" w:cs="Times New Roman"/>
          <w:sz w:val="24"/>
          <w:szCs w:val="24"/>
        </w:rPr>
        <w:t>,</w:t>
      </w:r>
      <w:r w:rsidR="00AD0422" w:rsidRPr="0099776F">
        <w:rPr>
          <w:rFonts w:ascii="Times New Roman" w:hAnsi="Times New Roman" w:cs="Times New Roman"/>
          <w:sz w:val="24"/>
          <w:szCs w:val="24"/>
        </w:rPr>
        <w:t xml:space="preserve"> </w:t>
      </w:r>
      <w:r w:rsidR="00986CF8" w:rsidRPr="0099776F">
        <w:rPr>
          <w:rFonts w:ascii="Times New Roman" w:hAnsi="Times New Roman" w:cs="Times New Roman"/>
          <w:sz w:val="24"/>
          <w:szCs w:val="24"/>
        </w:rPr>
        <w:t xml:space="preserve">умноженные на ту маржу прибыли, которую </w:t>
      </w:r>
      <w:r w:rsidR="0077160B" w:rsidRPr="0099776F">
        <w:rPr>
          <w:rFonts w:ascii="Times New Roman" w:hAnsi="Times New Roman" w:cs="Times New Roman"/>
          <w:sz w:val="24"/>
          <w:szCs w:val="24"/>
        </w:rPr>
        <w:t xml:space="preserve">приобретатель </w:t>
      </w:r>
      <w:r w:rsidR="00986CF8" w:rsidRPr="0099776F">
        <w:rPr>
          <w:rFonts w:ascii="Times New Roman" w:hAnsi="Times New Roman" w:cs="Times New Roman"/>
          <w:sz w:val="24"/>
          <w:szCs w:val="24"/>
        </w:rPr>
        <w:t>мог бы ожидать получить</w:t>
      </w:r>
      <w:r w:rsidR="00731ED6" w:rsidRPr="0099776F">
        <w:rPr>
          <w:rFonts w:ascii="Times New Roman" w:hAnsi="Times New Roman" w:cs="Times New Roman"/>
          <w:sz w:val="24"/>
          <w:szCs w:val="24"/>
        </w:rPr>
        <w:t xml:space="preserve"> от последующей реализации данного товара или продукции из него</w:t>
      </w:r>
      <w:r w:rsidR="00986CF8" w:rsidRPr="0099776F">
        <w:rPr>
          <w:rFonts w:ascii="Times New Roman" w:hAnsi="Times New Roman" w:cs="Times New Roman"/>
          <w:sz w:val="24"/>
          <w:szCs w:val="24"/>
        </w:rPr>
        <w:t>, если бы нарушения не произошло.</w:t>
      </w:r>
      <w:r w:rsidR="0058512F" w:rsidRPr="0099776F">
        <w:rPr>
          <w:rFonts w:ascii="Times New Roman" w:hAnsi="Times New Roman" w:cs="Times New Roman"/>
          <w:sz w:val="24"/>
          <w:szCs w:val="24"/>
        </w:rPr>
        <w:t xml:space="preserve"> </w:t>
      </w:r>
      <w:r w:rsidR="00731ED6" w:rsidRPr="0099776F">
        <w:rPr>
          <w:rFonts w:ascii="Times New Roman" w:hAnsi="Times New Roman" w:cs="Times New Roman"/>
          <w:sz w:val="24"/>
          <w:szCs w:val="24"/>
        </w:rPr>
        <w:t>П</w:t>
      </w:r>
      <w:r w:rsidR="00AD0422" w:rsidRPr="0099776F">
        <w:rPr>
          <w:rFonts w:ascii="Times New Roman" w:hAnsi="Times New Roman" w:cs="Times New Roman"/>
          <w:sz w:val="24"/>
          <w:szCs w:val="24"/>
        </w:rPr>
        <w:t>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w:t>
      </w:r>
      <w:r w:rsidR="0058512F" w:rsidRPr="0099776F">
        <w:rPr>
          <w:rFonts w:ascii="Times New Roman" w:hAnsi="Times New Roman" w:cs="Times New Roman"/>
          <w:sz w:val="24"/>
          <w:szCs w:val="24"/>
        </w:rPr>
        <w:t xml:space="preserve"> </w:t>
      </w:r>
      <w:r w:rsidR="00AD0422" w:rsidRPr="0099776F">
        <w:rPr>
          <w:rFonts w:ascii="Times New Roman" w:hAnsi="Times New Roman" w:cs="Times New Roman"/>
          <w:sz w:val="24"/>
          <w:szCs w:val="24"/>
        </w:rPr>
        <w:t>Следовательно, эффект упущенных объемов всегда положительный и увеличивает убыток для приобретателя рассматриваемого товара (услуги).</w:t>
      </w:r>
    </w:p>
    <w:p w:rsidR="00266814" w:rsidRPr="0099776F" w:rsidRDefault="00F73F4A" w:rsidP="00F73F4A">
      <w:pPr>
        <w:pStyle w:val="3"/>
        <w:ind w:firstLine="709"/>
        <w:jc w:val="both"/>
        <w:rPr>
          <w:rFonts w:ascii="Times New Roman" w:hAnsi="Times New Roman"/>
          <w:color w:val="auto"/>
          <w:sz w:val="24"/>
          <w:szCs w:val="24"/>
        </w:rPr>
      </w:pPr>
      <w:bookmarkStart w:id="56" w:name="_Ref406589586"/>
      <w:bookmarkStart w:id="57" w:name="_Toc438465288"/>
      <w:r w:rsidRPr="0099776F">
        <w:rPr>
          <w:rFonts w:ascii="Times New Roman" w:hAnsi="Times New Roman"/>
          <w:color w:val="auto"/>
          <w:sz w:val="24"/>
          <w:szCs w:val="24"/>
        </w:rPr>
        <w:t>3.</w:t>
      </w:r>
      <w:r w:rsidR="00CC5817" w:rsidRPr="0099776F">
        <w:rPr>
          <w:rFonts w:ascii="Times New Roman" w:hAnsi="Times New Roman"/>
          <w:color w:val="auto"/>
          <w:sz w:val="24"/>
          <w:szCs w:val="24"/>
        </w:rPr>
        <w:t>2</w:t>
      </w:r>
      <w:r w:rsidRPr="0099776F">
        <w:rPr>
          <w:rFonts w:ascii="Times New Roman" w:hAnsi="Times New Roman"/>
          <w:color w:val="auto"/>
          <w:sz w:val="24"/>
          <w:szCs w:val="24"/>
        </w:rPr>
        <w:t xml:space="preserve">.3. </w:t>
      </w:r>
      <w:r w:rsidR="00B8443C" w:rsidRPr="0099776F">
        <w:rPr>
          <w:rFonts w:ascii="Times New Roman" w:hAnsi="Times New Roman"/>
          <w:color w:val="auto"/>
          <w:sz w:val="24"/>
          <w:szCs w:val="24"/>
        </w:rPr>
        <w:t>Э</w:t>
      </w:r>
      <w:r w:rsidR="00266814" w:rsidRPr="0099776F">
        <w:rPr>
          <w:rFonts w:ascii="Times New Roman" w:hAnsi="Times New Roman"/>
          <w:color w:val="auto"/>
          <w:sz w:val="24"/>
          <w:szCs w:val="24"/>
        </w:rPr>
        <w:t>ффект переноса</w:t>
      </w:r>
      <w:r w:rsidR="00B8443C" w:rsidRPr="0099776F">
        <w:rPr>
          <w:rFonts w:ascii="Times New Roman" w:hAnsi="Times New Roman"/>
          <w:color w:val="auto"/>
          <w:sz w:val="24"/>
          <w:szCs w:val="24"/>
        </w:rPr>
        <w:t xml:space="preserve"> издержек</w:t>
      </w:r>
      <w:bookmarkEnd w:id="56"/>
      <w:r w:rsidR="00D96538" w:rsidRPr="0099776F">
        <w:rPr>
          <w:rFonts w:ascii="Times New Roman" w:hAnsi="Times New Roman"/>
          <w:color w:val="auto"/>
          <w:sz w:val="24"/>
          <w:szCs w:val="24"/>
        </w:rPr>
        <w:t>.</w:t>
      </w:r>
      <w:bookmarkEnd w:id="57"/>
    </w:p>
    <w:p w:rsidR="0035602E" w:rsidRPr="0099776F" w:rsidRDefault="004B39B1"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w:t>
      </w:r>
      <w:r w:rsidR="007C7F92" w:rsidRPr="0099776F">
        <w:rPr>
          <w:rFonts w:ascii="Times New Roman" w:hAnsi="Times New Roman" w:cs="Times New Roman"/>
          <w:sz w:val="24"/>
          <w:szCs w:val="24"/>
        </w:rPr>
        <w:t xml:space="preserve"> общем случае цена</w:t>
      </w:r>
      <w:r w:rsidR="0025466D" w:rsidRPr="0099776F">
        <w:rPr>
          <w:rFonts w:ascii="Times New Roman" w:hAnsi="Times New Roman" w:cs="Times New Roman"/>
          <w:sz w:val="24"/>
          <w:szCs w:val="24"/>
        </w:rPr>
        <w:t>,</w:t>
      </w:r>
      <w:r w:rsidR="007C7F92" w:rsidRPr="0099776F">
        <w:rPr>
          <w:rFonts w:ascii="Times New Roman" w:hAnsi="Times New Roman" w:cs="Times New Roman"/>
          <w:sz w:val="24"/>
          <w:szCs w:val="24"/>
        </w:rPr>
        <w:t xml:space="preserve"> по которой производитель товара (услуги) </w:t>
      </w:r>
      <w:r w:rsidR="00ED0863">
        <w:rPr>
          <w:rFonts w:ascii="Times New Roman" w:hAnsi="Times New Roman" w:cs="Times New Roman"/>
          <w:sz w:val="24"/>
          <w:szCs w:val="24"/>
        </w:rPr>
        <w:t xml:space="preserve">полагает </w:t>
      </w:r>
      <w:r w:rsidR="003427E6">
        <w:rPr>
          <w:rFonts w:ascii="Times New Roman" w:hAnsi="Times New Roman" w:cs="Times New Roman"/>
          <w:sz w:val="24"/>
          <w:szCs w:val="24"/>
        </w:rPr>
        <w:t>выгодным продавать его на рынке,</w:t>
      </w:r>
      <w:r w:rsidR="007C7F92" w:rsidRPr="0099776F">
        <w:rPr>
          <w:rFonts w:ascii="Times New Roman" w:hAnsi="Times New Roman" w:cs="Times New Roman"/>
          <w:sz w:val="24"/>
          <w:szCs w:val="24"/>
        </w:rPr>
        <w:t xml:space="preserve"> положительным образом зависит от издержек производства.</w:t>
      </w:r>
      <w:r w:rsidR="0058512F" w:rsidRPr="0099776F">
        <w:rPr>
          <w:rFonts w:ascii="Times New Roman" w:hAnsi="Times New Roman" w:cs="Times New Roman"/>
          <w:sz w:val="24"/>
          <w:szCs w:val="24"/>
        </w:rPr>
        <w:t xml:space="preserve"> </w:t>
      </w:r>
      <w:r w:rsidR="003427E6">
        <w:rPr>
          <w:rFonts w:ascii="Times New Roman" w:hAnsi="Times New Roman" w:cs="Times New Roman"/>
          <w:sz w:val="24"/>
          <w:szCs w:val="24"/>
        </w:rPr>
        <w:t>Таким образом</w:t>
      </w:r>
      <w:r w:rsidR="007C7F92" w:rsidRPr="0099776F">
        <w:rPr>
          <w:rFonts w:ascii="Times New Roman" w:hAnsi="Times New Roman" w:cs="Times New Roman"/>
          <w:sz w:val="24"/>
          <w:szCs w:val="24"/>
        </w:rPr>
        <w:t xml:space="preserve">, </w:t>
      </w:r>
      <w:r w:rsidR="003427E6">
        <w:rPr>
          <w:rFonts w:ascii="Times New Roman" w:hAnsi="Times New Roman" w:cs="Times New Roman"/>
          <w:sz w:val="24"/>
          <w:szCs w:val="24"/>
        </w:rPr>
        <w:t xml:space="preserve">в случае </w:t>
      </w:r>
      <w:r w:rsidR="003427E6" w:rsidRPr="0099776F">
        <w:rPr>
          <w:rFonts w:ascii="Times New Roman" w:hAnsi="Times New Roman" w:cs="Times New Roman"/>
          <w:sz w:val="24"/>
          <w:szCs w:val="24"/>
        </w:rPr>
        <w:t>повышени</w:t>
      </w:r>
      <w:r w:rsidR="003427E6">
        <w:rPr>
          <w:rFonts w:ascii="Times New Roman" w:hAnsi="Times New Roman" w:cs="Times New Roman"/>
          <w:sz w:val="24"/>
          <w:szCs w:val="24"/>
        </w:rPr>
        <w:t>я</w:t>
      </w:r>
      <w:r w:rsidR="003427E6" w:rsidRPr="0099776F">
        <w:rPr>
          <w:rFonts w:ascii="Times New Roman" w:hAnsi="Times New Roman" w:cs="Times New Roman"/>
          <w:sz w:val="24"/>
          <w:szCs w:val="24"/>
        </w:rPr>
        <w:t xml:space="preserve"> </w:t>
      </w:r>
      <w:r w:rsidR="007C7F92" w:rsidRPr="0099776F">
        <w:rPr>
          <w:rFonts w:ascii="Times New Roman" w:hAnsi="Times New Roman" w:cs="Times New Roman"/>
          <w:sz w:val="24"/>
          <w:szCs w:val="24"/>
        </w:rPr>
        <w:t xml:space="preserve">цен на </w:t>
      </w:r>
      <w:r w:rsidR="003427E6">
        <w:rPr>
          <w:rFonts w:ascii="Times New Roman" w:hAnsi="Times New Roman" w:cs="Times New Roman"/>
          <w:sz w:val="24"/>
          <w:szCs w:val="24"/>
        </w:rPr>
        <w:t>товар (услуг</w:t>
      </w:r>
      <w:r w:rsidR="005D22E1">
        <w:rPr>
          <w:rFonts w:ascii="Times New Roman" w:hAnsi="Times New Roman" w:cs="Times New Roman"/>
          <w:sz w:val="24"/>
          <w:szCs w:val="24"/>
        </w:rPr>
        <w:t>и</w:t>
      </w:r>
      <w:r w:rsidR="003427E6">
        <w:rPr>
          <w:rFonts w:ascii="Times New Roman" w:hAnsi="Times New Roman" w:cs="Times New Roman"/>
          <w:sz w:val="24"/>
          <w:szCs w:val="24"/>
        </w:rPr>
        <w:t>)</w:t>
      </w:r>
      <w:r w:rsidR="003172D1" w:rsidRPr="0099776F">
        <w:rPr>
          <w:rFonts w:ascii="Times New Roman" w:hAnsi="Times New Roman" w:cs="Times New Roman"/>
          <w:sz w:val="24"/>
          <w:szCs w:val="24"/>
        </w:rPr>
        <w:t>,</w:t>
      </w:r>
      <w:r w:rsidR="003427E6">
        <w:rPr>
          <w:rFonts w:ascii="Times New Roman" w:hAnsi="Times New Roman" w:cs="Times New Roman"/>
          <w:sz w:val="24"/>
          <w:szCs w:val="24"/>
        </w:rPr>
        <w:t xml:space="preserve"> его</w:t>
      </w:r>
      <w:r w:rsidR="003172D1" w:rsidRPr="0099776F">
        <w:rPr>
          <w:rFonts w:ascii="Times New Roman" w:hAnsi="Times New Roman" w:cs="Times New Roman"/>
          <w:sz w:val="24"/>
          <w:szCs w:val="24"/>
        </w:rPr>
        <w:t xml:space="preserve"> н</w:t>
      </w:r>
      <w:r w:rsidR="0025466D" w:rsidRPr="0099776F">
        <w:rPr>
          <w:rFonts w:ascii="Times New Roman" w:hAnsi="Times New Roman" w:cs="Times New Roman"/>
          <w:sz w:val="24"/>
          <w:szCs w:val="24"/>
        </w:rPr>
        <w:t xml:space="preserve">епосредственные приобретатели имеют стимул переносить часть </w:t>
      </w:r>
      <w:r w:rsidR="003427E6">
        <w:rPr>
          <w:rFonts w:ascii="Times New Roman" w:hAnsi="Times New Roman" w:cs="Times New Roman"/>
          <w:sz w:val="24"/>
          <w:szCs w:val="24"/>
        </w:rPr>
        <w:t xml:space="preserve">своих </w:t>
      </w:r>
      <w:r w:rsidR="0025466D" w:rsidRPr="0099776F">
        <w:rPr>
          <w:rFonts w:ascii="Times New Roman" w:hAnsi="Times New Roman" w:cs="Times New Roman"/>
          <w:sz w:val="24"/>
          <w:szCs w:val="24"/>
        </w:rPr>
        <w:t>возросших издержек на собственных покупателей</w:t>
      </w:r>
      <w:r w:rsidR="003427E6">
        <w:rPr>
          <w:rFonts w:ascii="Times New Roman" w:hAnsi="Times New Roman" w:cs="Times New Roman"/>
          <w:sz w:val="24"/>
          <w:szCs w:val="24"/>
        </w:rPr>
        <w:t xml:space="preserve"> за счет повышения</w:t>
      </w:r>
      <w:r w:rsidR="0025466D" w:rsidRPr="0099776F">
        <w:rPr>
          <w:rFonts w:ascii="Times New Roman" w:hAnsi="Times New Roman" w:cs="Times New Roman"/>
          <w:sz w:val="24"/>
          <w:szCs w:val="24"/>
        </w:rPr>
        <w:t xml:space="preserve"> свои</w:t>
      </w:r>
      <w:r w:rsidR="003427E6">
        <w:rPr>
          <w:rFonts w:ascii="Times New Roman" w:hAnsi="Times New Roman" w:cs="Times New Roman"/>
          <w:sz w:val="24"/>
          <w:szCs w:val="24"/>
        </w:rPr>
        <w:t>х собственных</w:t>
      </w:r>
      <w:r w:rsidR="0025466D" w:rsidRPr="0099776F">
        <w:rPr>
          <w:rFonts w:ascii="Times New Roman" w:hAnsi="Times New Roman" w:cs="Times New Roman"/>
          <w:sz w:val="24"/>
          <w:szCs w:val="24"/>
        </w:rPr>
        <w:t xml:space="preserve"> </w:t>
      </w:r>
      <w:r w:rsidR="003427E6" w:rsidRPr="0099776F">
        <w:rPr>
          <w:rFonts w:ascii="Times New Roman" w:hAnsi="Times New Roman" w:cs="Times New Roman"/>
          <w:sz w:val="24"/>
          <w:szCs w:val="24"/>
        </w:rPr>
        <w:t>отпускных</w:t>
      </w:r>
      <w:r w:rsidR="0025466D" w:rsidRPr="0099776F">
        <w:rPr>
          <w:rFonts w:ascii="Times New Roman" w:hAnsi="Times New Roman" w:cs="Times New Roman"/>
          <w:sz w:val="24"/>
          <w:szCs w:val="24"/>
        </w:rPr>
        <w:t xml:space="preserve"> цен. </w:t>
      </w:r>
    </w:p>
    <w:p w:rsidR="00316A17" w:rsidRPr="0099776F" w:rsidRDefault="007C7F9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Следовательно, если приобретатель товара (услуги) получает его по завышенным ценам, то его собственные цены </w:t>
      </w:r>
      <w:r w:rsidR="00C56A7B" w:rsidRPr="0099776F">
        <w:rPr>
          <w:rFonts w:ascii="Times New Roman" w:hAnsi="Times New Roman" w:cs="Times New Roman"/>
          <w:sz w:val="24"/>
          <w:szCs w:val="24"/>
        </w:rPr>
        <w:t xml:space="preserve">при отсутствии </w:t>
      </w:r>
      <w:r w:rsidRPr="0099776F">
        <w:rPr>
          <w:rFonts w:ascii="Times New Roman" w:hAnsi="Times New Roman" w:cs="Times New Roman"/>
          <w:sz w:val="24"/>
          <w:szCs w:val="24"/>
        </w:rPr>
        <w:t>нарушения могли бы быть ниже.</w:t>
      </w:r>
      <w:r w:rsidR="0058512F" w:rsidRPr="0099776F">
        <w:rPr>
          <w:rFonts w:ascii="Times New Roman" w:hAnsi="Times New Roman" w:cs="Times New Roman"/>
          <w:sz w:val="24"/>
          <w:szCs w:val="24"/>
        </w:rPr>
        <w:t xml:space="preserve"> </w:t>
      </w:r>
      <w:r w:rsidR="0035602E" w:rsidRPr="0099776F">
        <w:rPr>
          <w:rFonts w:ascii="Times New Roman" w:hAnsi="Times New Roman" w:cs="Times New Roman"/>
          <w:sz w:val="24"/>
          <w:szCs w:val="24"/>
        </w:rPr>
        <w:t>Однако д</w:t>
      </w:r>
      <w:r w:rsidR="00863D2C" w:rsidRPr="0099776F">
        <w:rPr>
          <w:rFonts w:ascii="Times New Roman" w:hAnsi="Times New Roman" w:cs="Times New Roman"/>
          <w:sz w:val="24"/>
          <w:szCs w:val="24"/>
        </w:rPr>
        <w:t>анный э</w:t>
      </w:r>
      <w:r w:rsidR="00316A17" w:rsidRPr="0099776F">
        <w:rPr>
          <w:rFonts w:ascii="Times New Roman" w:hAnsi="Times New Roman" w:cs="Times New Roman"/>
          <w:sz w:val="24"/>
          <w:szCs w:val="24"/>
        </w:rPr>
        <w:t xml:space="preserve">ффект переноса издержек </w:t>
      </w:r>
      <w:r w:rsidR="0001010A" w:rsidRPr="0099776F">
        <w:rPr>
          <w:rFonts w:ascii="Times New Roman" w:hAnsi="Times New Roman" w:cs="Times New Roman"/>
          <w:sz w:val="24"/>
          <w:szCs w:val="24"/>
        </w:rPr>
        <w:t>возникает</w:t>
      </w:r>
      <w:r w:rsidR="0077160B" w:rsidRPr="0099776F">
        <w:rPr>
          <w:rFonts w:ascii="Times New Roman" w:hAnsi="Times New Roman" w:cs="Times New Roman"/>
          <w:sz w:val="24"/>
          <w:szCs w:val="24"/>
        </w:rPr>
        <w:t>,</w:t>
      </w:r>
      <w:r w:rsidR="0001010A" w:rsidRPr="0099776F">
        <w:rPr>
          <w:rFonts w:ascii="Times New Roman" w:hAnsi="Times New Roman" w:cs="Times New Roman"/>
          <w:sz w:val="24"/>
          <w:szCs w:val="24"/>
        </w:rPr>
        <w:t xml:space="preserve"> </w:t>
      </w:r>
      <w:r w:rsidR="0025466D" w:rsidRPr="0099776F">
        <w:rPr>
          <w:rFonts w:ascii="Times New Roman" w:hAnsi="Times New Roman" w:cs="Times New Roman"/>
          <w:sz w:val="24"/>
          <w:szCs w:val="24"/>
        </w:rPr>
        <w:t xml:space="preserve">только </w:t>
      </w:r>
      <w:r w:rsidR="0001010A" w:rsidRPr="0099776F">
        <w:rPr>
          <w:rFonts w:ascii="Times New Roman" w:hAnsi="Times New Roman" w:cs="Times New Roman"/>
          <w:sz w:val="24"/>
          <w:szCs w:val="24"/>
        </w:rPr>
        <w:t>если</w:t>
      </w:r>
      <w:r w:rsidR="00316A17" w:rsidRPr="0099776F">
        <w:rPr>
          <w:rFonts w:ascii="Times New Roman" w:hAnsi="Times New Roman" w:cs="Times New Roman"/>
          <w:sz w:val="24"/>
          <w:szCs w:val="24"/>
        </w:rPr>
        <w:t xml:space="preserve"> приобретатели товара на рассматриваемом рынке </w:t>
      </w:r>
      <w:r w:rsidR="0025466D" w:rsidRPr="0099776F">
        <w:rPr>
          <w:rFonts w:ascii="Times New Roman" w:hAnsi="Times New Roman" w:cs="Times New Roman"/>
          <w:sz w:val="24"/>
          <w:szCs w:val="24"/>
        </w:rPr>
        <w:t xml:space="preserve">занимают «промежуточное положение» и </w:t>
      </w:r>
      <w:r w:rsidR="00316A17" w:rsidRPr="0099776F">
        <w:rPr>
          <w:rFonts w:ascii="Times New Roman" w:hAnsi="Times New Roman" w:cs="Times New Roman"/>
          <w:sz w:val="24"/>
          <w:szCs w:val="24"/>
        </w:rPr>
        <w:t xml:space="preserve">являются </w:t>
      </w:r>
      <w:r w:rsidR="0001010A" w:rsidRPr="0099776F">
        <w:rPr>
          <w:rFonts w:ascii="Times New Roman" w:hAnsi="Times New Roman" w:cs="Times New Roman"/>
          <w:sz w:val="24"/>
          <w:szCs w:val="24"/>
        </w:rPr>
        <w:t xml:space="preserve">также </w:t>
      </w:r>
      <w:r w:rsidR="00316A17" w:rsidRPr="0099776F">
        <w:rPr>
          <w:rFonts w:ascii="Times New Roman" w:hAnsi="Times New Roman" w:cs="Times New Roman"/>
          <w:sz w:val="24"/>
          <w:szCs w:val="24"/>
        </w:rPr>
        <w:t>продавцами на рынке нижнего передела.</w:t>
      </w:r>
      <w:r w:rsidR="0058512F" w:rsidRPr="0099776F">
        <w:rPr>
          <w:rFonts w:ascii="Times New Roman" w:hAnsi="Times New Roman" w:cs="Times New Roman"/>
          <w:sz w:val="24"/>
          <w:szCs w:val="24"/>
        </w:rPr>
        <w:t xml:space="preserve"> </w:t>
      </w:r>
      <w:r w:rsidR="0025466D" w:rsidRPr="0099776F">
        <w:rPr>
          <w:rFonts w:ascii="Times New Roman" w:hAnsi="Times New Roman" w:cs="Times New Roman"/>
          <w:sz w:val="24"/>
          <w:szCs w:val="24"/>
        </w:rPr>
        <w:t>Д</w:t>
      </w:r>
      <w:r w:rsidR="0001010A" w:rsidRPr="0099776F">
        <w:rPr>
          <w:rFonts w:ascii="Times New Roman" w:hAnsi="Times New Roman" w:cs="Times New Roman"/>
          <w:sz w:val="24"/>
          <w:szCs w:val="24"/>
        </w:rPr>
        <w:t xml:space="preserve">ля конечных приобретателей </w:t>
      </w:r>
      <w:r w:rsidR="00020B74" w:rsidRPr="0099776F">
        <w:rPr>
          <w:rFonts w:ascii="Times New Roman" w:hAnsi="Times New Roman" w:cs="Times New Roman"/>
          <w:sz w:val="24"/>
          <w:szCs w:val="24"/>
        </w:rPr>
        <w:t xml:space="preserve">товара (услуги) </w:t>
      </w:r>
      <w:r w:rsidR="0001010A" w:rsidRPr="0099776F">
        <w:rPr>
          <w:rFonts w:ascii="Times New Roman" w:hAnsi="Times New Roman" w:cs="Times New Roman"/>
          <w:sz w:val="24"/>
          <w:szCs w:val="24"/>
        </w:rPr>
        <w:t>эффект переноса отсутствует.</w:t>
      </w:r>
      <w:r w:rsidR="0058512F" w:rsidRPr="0099776F">
        <w:rPr>
          <w:rFonts w:ascii="Times New Roman" w:hAnsi="Times New Roman" w:cs="Times New Roman"/>
          <w:sz w:val="24"/>
          <w:szCs w:val="24"/>
        </w:rPr>
        <w:t xml:space="preserve"> </w:t>
      </w:r>
      <w:r w:rsidR="0025466D" w:rsidRPr="0099776F">
        <w:rPr>
          <w:rFonts w:ascii="Times New Roman" w:hAnsi="Times New Roman" w:cs="Times New Roman"/>
          <w:sz w:val="24"/>
          <w:szCs w:val="24"/>
        </w:rPr>
        <w:t xml:space="preserve">Конечные приобретатели не </w:t>
      </w:r>
      <w:r w:rsidR="00020B74" w:rsidRPr="0099776F">
        <w:rPr>
          <w:rFonts w:ascii="Times New Roman" w:hAnsi="Times New Roman" w:cs="Times New Roman"/>
          <w:sz w:val="24"/>
          <w:szCs w:val="24"/>
        </w:rPr>
        <w:t xml:space="preserve">имеют возможность в какой-то степени компенсировать свои возросшие затраты посредством увеличения цен </w:t>
      </w:r>
      <w:r w:rsidR="00E53DC7" w:rsidRPr="0099776F">
        <w:rPr>
          <w:rFonts w:ascii="Times New Roman" w:hAnsi="Times New Roman" w:cs="Times New Roman"/>
          <w:sz w:val="24"/>
          <w:szCs w:val="24"/>
        </w:rPr>
        <w:t xml:space="preserve">перепродажи товара или цен </w:t>
      </w:r>
      <w:r w:rsidR="00020B74" w:rsidRPr="0099776F">
        <w:rPr>
          <w:rFonts w:ascii="Times New Roman" w:hAnsi="Times New Roman" w:cs="Times New Roman"/>
          <w:sz w:val="24"/>
          <w:szCs w:val="24"/>
        </w:rPr>
        <w:t xml:space="preserve">на </w:t>
      </w:r>
      <w:r w:rsidR="0035602E" w:rsidRPr="0099776F">
        <w:rPr>
          <w:rFonts w:ascii="Times New Roman" w:hAnsi="Times New Roman" w:cs="Times New Roman"/>
          <w:sz w:val="24"/>
          <w:szCs w:val="24"/>
        </w:rPr>
        <w:t>собственную продукцию</w:t>
      </w:r>
      <w:r w:rsidR="00020B74" w:rsidRPr="0099776F">
        <w:rPr>
          <w:rFonts w:ascii="Times New Roman" w:hAnsi="Times New Roman" w:cs="Times New Roman"/>
          <w:sz w:val="24"/>
          <w:szCs w:val="24"/>
        </w:rPr>
        <w:t>.</w:t>
      </w:r>
    </w:p>
    <w:p w:rsidR="00DF4E06" w:rsidRPr="0099776F" w:rsidRDefault="00863D2C"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 тоже время ф</w:t>
      </w:r>
      <w:r w:rsidR="00CB5734" w:rsidRPr="0099776F">
        <w:rPr>
          <w:rFonts w:ascii="Times New Roman" w:hAnsi="Times New Roman" w:cs="Times New Roman"/>
          <w:sz w:val="24"/>
          <w:szCs w:val="24"/>
        </w:rPr>
        <w:t>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w:t>
      </w:r>
      <w:r w:rsidR="0058512F" w:rsidRPr="0099776F">
        <w:rPr>
          <w:rFonts w:ascii="Times New Roman" w:hAnsi="Times New Roman" w:cs="Times New Roman"/>
          <w:sz w:val="24"/>
          <w:szCs w:val="24"/>
        </w:rPr>
        <w:t xml:space="preserve"> </w:t>
      </w:r>
      <w:r w:rsidR="00CB5734" w:rsidRPr="0099776F">
        <w:rPr>
          <w:rFonts w:ascii="Times New Roman" w:hAnsi="Times New Roman" w:cs="Times New Roman"/>
          <w:sz w:val="24"/>
          <w:szCs w:val="24"/>
        </w:rPr>
        <w:t xml:space="preserve">Если рынок нижнего передела является высоко-конкурентным, </w:t>
      </w:r>
      <w:r w:rsidR="00062C34" w:rsidRPr="0099776F">
        <w:rPr>
          <w:rFonts w:ascii="Times New Roman" w:hAnsi="Times New Roman" w:cs="Times New Roman"/>
          <w:sz w:val="24"/>
          <w:szCs w:val="24"/>
        </w:rPr>
        <w:t>то эффект переноса будет близок к 100%</w:t>
      </w:r>
      <w:r w:rsidR="00CB5734"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275AF8" w:rsidRPr="0099776F">
        <w:rPr>
          <w:rFonts w:ascii="Times New Roman" w:hAnsi="Times New Roman" w:cs="Times New Roman"/>
          <w:sz w:val="24"/>
          <w:szCs w:val="24"/>
        </w:rPr>
        <w:t>А именно, в силу развитой конкуренции</w:t>
      </w:r>
      <w:r w:rsidR="0048542A" w:rsidRPr="0099776F">
        <w:rPr>
          <w:rFonts w:ascii="Times New Roman" w:hAnsi="Times New Roman" w:cs="Times New Roman"/>
          <w:sz w:val="24"/>
          <w:szCs w:val="24"/>
        </w:rPr>
        <w:t xml:space="preserve"> цены на рынке нижнего передела будут приблизительно равны соответствующим предельным издержкам.</w:t>
      </w:r>
      <w:r w:rsidR="0058512F" w:rsidRPr="0099776F">
        <w:rPr>
          <w:rFonts w:ascii="Times New Roman" w:hAnsi="Times New Roman" w:cs="Times New Roman"/>
          <w:sz w:val="24"/>
          <w:szCs w:val="24"/>
        </w:rPr>
        <w:t xml:space="preserve"> </w:t>
      </w:r>
      <w:r w:rsidR="0048542A" w:rsidRPr="0099776F">
        <w:rPr>
          <w:rFonts w:ascii="Times New Roman" w:hAnsi="Times New Roman" w:cs="Times New Roman"/>
          <w:sz w:val="24"/>
          <w:szCs w:val="24"/>
        </w:rPr>
        <w:t>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w:t>
      </w:r>
      <w:r w:rsidR="0058512F" w:rsidRPr="0099776F">
        <w:rPr>
          <w:rFonts w:ascii="Times New Roman" w:hAnsi="Times New Roman" w:cs="Times New Roman"/>
          <w:sz w:val="24"/>
          <w:szCs w:val="24"/>
        </w:rPr>
        <w:t xml:space="preserve"> </w:t>
      </w:r>
      <w:r w:rsidR="00DF4E06" w:rsidRPr="0099776F">
        <w:rPr>
          <w:rFonts w:ascii="Times New Roman" w:hAnsi="Times New Roman" w:cs="Times New Roman"/>
          <w:sz w:val="24"/>
          <w:szCs w:val="24"/>
        </w:rPr>
        <w:t xml:space="preserve">Соответственно, </w:t>
      </w:r>
      <w:r w:rsidR="00CB5734" w:rsidRPr="0099776F">
        <w:rPr>
          <w:rFonts w:ascii="Times New Roman" w:hAnsi="Times New Roman" w:cs="Times New Roman"/>
          <w:sz w:val="24"/>
          <w:szCs w:val="24"/>
        </w:rPr>
        <w:t xml:space="preserve">эффект переноса </w:t>
      </w:r>
      <w:r w:rsidR="0048542A" w:rsidRPr="0099776F">
        <w:rPr>
          <w:rFonts w:ascii="Times New Roman" w:hAnsi="Times New Roman" w:cs="Times New Roman"/>
          <w:sz w:val="24"/>
          <w:szCs w:val="24"/>
        </w:rPr>
        <w:t>составит</w:t>
      </w:r>
      <w:r w:rsidR="00CB5734" w:rsidRPr="0099776F">
        <w:rPr>
          <w:rFonts w:ascii="Times New Roman" w:hAnsi="Times New Roman" w:cs="Times New Roman"/>
          <w:sz w:val="24"/>
          <w:szCs w:val="24"/>
        </w:rPr>
        <w:t xml:space="preserve"> 100%.</w:t>
      </w:r>
    </w:p>
    <w:p w:rsidR="00517430" w:rsidRPr="0099776F" w:rsidRDefault="00DF4E06"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Вышеуказанный аргумент основывается на том, что все хозяйствующие субъекты на </w:t>
      </w:r>
      <w:r w:rsidR="00062C34" w:rsidRPr="0099776F">
        <w:rPr>
          <w:rFonts w:ascii="Times New Roman" w:hAnsi="Times New Roman" w:cs="Times New Roman"/>
          <w:sz w:val="24"/>
          <w:szCs w:val="24"/>
        </w:rPr>
        <w:t xml:space="preserve">конкурентном </w:t>
      </w:r>
      <w:r w:rsidRPr="0099776F">
        <w:rPr>
          <w:rFonts w:ascii="Times New Roman" w:hAnsi="Times New Roman" w:cs="Times New Roman"/>
          <w:sz w:val="24"/>
          <w:szCs w:val="24"/>
        </w:rPr>
        <w:t>рынке нижнего передела</w:t>
      </w:r>
      <w:r w:rsidR="00A86CFF" w:rsidRPr="0099776F">
        <w:rPr>
          <w:rFonts w:ascii="Times New Roman" w:hAnsi="Times New Roman" w:cs="Times New Roman"/>
          <w:sz w:val="24"/>
          <w:szCs w:val="24"/>
        </w:rPr>
        <w:t xml:space="preserve"> </w:t>
      </w:r>
      <w:r w:rsidRPr="0099776F">
        <w:rPr>
          <w:rFonts w:ascii="Times New Roman" w:hAnsi="Times New Roman" w:cs="Times New Roman"/>
          <w:sz w:val="24"/>
          <w:szCs w:val="24"/>
        </w:rPr>
        <w:t>в одинаков</w:t>
      </w:r>
      <w:r w:rsidR="00856C8E" w:rsidRPr="0099776F">
        <w:rPr>
          <w:rFonts w:ascii="Times New Roman" w:hAnsi="Times New Roman" w:cs="Times New Roman"/>
          <w:sz w:val="24"/>
          <w:szCs w:val="24"/>
        </w:rPr>
        <w:t>ой степени подвержены росту цен</w:t>
      </w:r>
      <w:r w:rsidR="00D361A3" w:rsidRPr="0099776F">
        <w:rPr>
          <w:rFonts w:ascii="Times New Roman" w:hAnsi="Times New Roman" w:cs="Times New Roman"/>
          <w:sz w:val="24"/>
          <w:szCs w:val="24"/>
        </w:rPr>
        <w:t xml:space="preserve"> на рынке верхнего передела</w:t>
      </w:r>
      <w:r w:rsidR="00A86CFF" w:rsidRPr="0099776F">
        <w:rPr>
          <w:rFonts w:ascii="Times New Roman" w:hAnsi="Times New Roman" w:cs="Times New Roman"/>
          <w:sz w:val="24"/>
          <w:szCs w:val="24"/>
        </w:rPr>
        <w:t xml:space="preserve"> (сырья)</w:t>
      </w:r>
      <w:r w:rsidR="00856C8E"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4F4EB5" w:rsidRPr="0099776F">
        <w:rPr>
          <w:rFonts w:ascii="Times New Roman" w:hAnsi="Times New Roman" w:cs="Times New Roman"/>
          <w:sz w:val="24"/>
          <w:szCs w:val="24"/>
        </w:rPr>
        <w:t>Однако в</w:t>
      </w:r>
      <w:r w:rsidR="00856C8E" w:rsidRPr="0099776F">
        <w:rPr>
          <w:rFonts w:ascii="Times New Roman" w:hAnsi="Times New Roman" w:cs="Times New Roman"/>
          <w:sz w:val="24"/>
          <w:szCs w:val="24"/>
        </w:rPr>
        <w:t>озможн</w:t>
      </w:r>
      <w:r w:rsidR="004F4EB5" w:rsidRPr="0099776F">
        <w:rPr>
          <w:rFonts w:ascii="Times New Roman" w:hAnsi="Times New Roman" w:cs="Times New Roman"/>
          <w:sz w:val="24"/>
          <w:szCs w:val="24"/>
        </w:rPr>
        <w:t>ы</w:t>
      </w:r>
      <w:r w:rsidR="00856C8E" w:rsidRPr="0099776F">
        <w:rPr>
          <w:rFonts w:ascii="Times New Roman" w:hAnsi="Times New Roman" w:cs="Times New Roman"/>
          <w:sz w:val="24"/>
          <w:szCs w:val="24"/>
        </w:rPr>
        <w:t xml:space="preserve"> и </w:t>
      </w:r>
      <w:r w:rsidR="004F4EB5" w:rsidRPr="0099776F">
        <w:rPr>
          <w:rFonts w:ascii="Times New Roman" w:hAnsi="Times New Roman" w:cs="Times New Roman"/>
          <w:sz w:val="24"/>
          <w:szCs w:val="24"/>
        </w:rPr>
        <w:t xml:space="preserve">иные </w:t>
      </w:r>
      <w:r w:rsidR="00856C8E" w:rsidRPr="0099776F">
        <w:rPr>
          <w:rFonts w:ascii="Times New Roman" w:hAnsi="Times New Roman" w:cs="Times New Roman"/>
          <w:sz w:val="24"/>
          <w:szCs w:val="24"/>
        </w:rPr>
        <w:t>ситуаци</w:t>
      </w:r>
      <w:r w:rsidR="004F4EB5" w:rsidRPr="0099776F">
        <w:rPr>
          <w:rFonts w:ascii="Times New Roman" w:hAnsi="Times New Roman" w:cs="Times New Roman"/>
          <w:sz w:val="24"/>
          <w:szCs w:val="24"/>
        </w:rPr>
        <w:t>и</w:t>
      </w:r>
      <w:r w:rsidR="00856C8E"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4F4EB5" w:rsidRPr="0099776F">
        <w:rPr>
          <w:rFonts w:ascii="Times New Roman" w:hAnsi="Times New Roman" w:cs="Times New Roman"/>
          <w:sz w:val="24"/>
          <w:szCs w:val="24"/>
        </w:rPr>
        <w:t xml:space="preserve">Например, может быть так, что только некоторые </w:t>
      </w:r>
      <w:r w:rsidR="00856C8E" w:rsidRPr="0099776F">
        <w:rPr>
          <w:rFonts w:ascii="Times New Roman" w:hAnsi="Times New Roman" w:cs="Times New Roman"/>
          <w:sz w:val="24"/>
          <w:szCs w:val="24"/>
        </w:rPr>
        <w:t>участник</w:t>
      </w:r>
      <w:r w:rsidR="004F4EB5" w:rsidRPr="0099776F">
        <w:rPr>
          <w:rFonts w:ascii="Times New Roman" w:hAnsi="Times New Roman" w:cs="Times New Roman"/>
          <w:sz w:val="24"/>
          <w:szCs w:val="24"/>
        </w:rPr>
        <w:t>и</w:t>
      </w:r>
      <w:r w:rsidR="00856C8E" w:rsidRPr="0099776F">
        <w:rPr>
          <w:rFonts w:ascii="Times New Roman" w:hAnsi="Times New Roman" w:cs="Times New Roman"/>
          <w:sz w:val="24"/>
          <w:szCs w:val="24"/>
        </w:rPr>
        <w:t xml:space="preserve"> рынка нижнего передела </w:t>
      </w:r>
      <w:r w:rsidR="004F4EB5" w:rsidRPr="0099776F">
        <w:rPr>
          <w:rFonts w:ascii="Times New Roman" w:hAnsi="Times New Roman" w:cs="Times New Roman"/>
          <w:sz w:val="24"/>
          <w:szCs w:val="24"/>
        </w:rPr>
        <w:t xml:space="preserve">испытали рост цен (издержек), поскольку они </w:t>
      </w:r>
      <w:r w:rsidR="00856C8E" w:rsidRPr="0099776F">
        <w:rPr>
          <w:rFonts w:ascii="Times New Roman" w:hAnsi="Times New Roman" w:cs="Times New Roman"/>
          <w:sz w:val="24"/>
          <w:szCs w:val="24"/>
        </w:rPr>
        <w:t>закупа</w:t>
      </w:r>
      <w:r w:rsidR="004F4EB5" w:rsidRPr="0099776F">
        <w:rPr>
          <w:rFonts w:ascii="Times New Roman" w:hAnsi="Times New Roman" w:cs="Times New Roman"/>
          <w:sz w:val="24"/>
          <w:szCs w:val="24"/>
        </w:rPr>
        <w:t>ли</w:t>
      </w:r>
      <w:r w:rsidR="00856C8E" w:rsidRPr="0099776F">
        <w:rPr>
          <w:rFonts w:ascii="Times New Roman" w:hAnsi="Times New Roman" w:cs="Times New Roman"/>
          <w:sz w:val="24"/>
          <w:szCs w:val="24"/>
        </w:rPr>
        <w:t xml:space="preserve"> </w:t>
      </w:r>
      <w:r w:rsidR="004F4EB5" w:rsidRPr="0099776F">
        <w:rPr>
          <w:rFonts w:ascii="Times New Roman" w:hAnsi="Times New Roman" w:cs="Times New Roman"/>
          <w:sz w:val="24"/>
          <w:szCs w:val="24"/>
        </w:rPr>
        <w:t xml:space="preserve">сырье </w:t>
      </w:r>
      <w:r w:rsidR="00856C8E" w:rsidRPr="0099776F">
        <w:rPr>
          <w:rFonts w:ascii="Times New Roman" w:hAnsi="Times New Roman" w:cs="Times New Roman"/>
          <w:sz w:val="24"/>
          <w:szCs w:val="24"/>
        </w:rPr>
        <w:t xml:space="preserve">у </w:t>
      </w:r>
      <w:r w:rsidR="00E77B10" w:rsidRPr="0099776F">
        <w:rPr>
          <w:rFonts w:ascii="Times New Roman" w:hAnsi="Times New Roman" w:cs="Times New Roman"/>
          <w:sz w:val="24"/>
          <w:szCs w:val="24"/>
        </w:rPr>
        <w:t xml:space="preserve">тех </w:t>
      </w:r>
      <w:r w:rsidR="00856C8E" w:rsidRPr="0099776F">
        <w:rPr>
          <w:rFonts w:ascii="Times New Roman" w:hAnsi="Times New Roman" w:cs="Times New Roman"/>
          <w:sz w:val="24"/>
          <w:szCs w:val="24"/>
        </w:rPr>
        <w:t>хозяйствующих субъектов</w:t>
      </w:r>
      <w:r w:rsidR="00E77B10" w:rsidRPr="0099776F">
        <w:rPr>
          <w:rFonts w:ascii="Times New Roman" w:hAnsi="Times New Roman" w:cs="Times New Roman"/>
          <w:sz w:val="24"/>
          <w:szCs w:val="24"/>
        </w:rPr>
        <w:t>, которые являлись участниками картельного соглашения</w:t>
      </w:r>
      <w:r w:rsidR="004F4EB5"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4F4EB5" w:rsidRPr="0099776F">
        <w:rPr>
          <w:rFonts w:ascii="Times New Roman" w:hAnsi="Times New Roman" w:cs="Times New Roman"/>
          <w:sz w:val="24"/>
          <w:szCs w:val="24"/>
        </w:rPr>
        <w:t>При этом</w:t>
      </w:r>
      <w:r w:rsidR="00A86CFF" w:rsidRPr="0099776F">
        <w:rPr>
          <w:rFonts w:ascii="Times New Roman" w:hAnsi="Times New Roman" w:cs="Times New Roman"/>
          <w:sz w:val="24"/>
          <w:szCs w:val="24"/>
        </w:rPr>
        <w:t xml:space="preserve"> </w:t>
      </w:r>
      <w:r w:rsidR="00856C8E" w:rsidRPr="0099776F">
        <w:rPr>
          <w:rFonts w:ascii="Times New Roman" w:hAnsi="Times New Roman" w:cs="Times New Roman"/>
          <w:sz w:val="24"/>
          <w:szCs w:val="24"/>
        </w:rPr>
        <w:t xml:space="preserve">другие участники рынка нижнего передела </w:t>
      </w:r>
      <w:r w:rsidR="00A86CFF" w:rsidRPr="0099776F">
        <w:rPr>
          <w:rFonts w:ascii="Times New Roman" w:hAnsi="Times New Roman" w:cs="Times New Roman"/>
          <w:sz w:val="24"/>
          <w:szCs w:val="24"/>
        </w:rPr>
        <w:t xml:space="preserve">имели </w:t>
      </w:r>
      <w:r w:rsidR="00856C8E" w:rsidRPr="0099776F">
        <w:rPr>
          <w:rFonts w:ascii="Times New Roman" w:hAnsi="Times New Roman" w:cs="Times New Roman"/>
          <w:sz w:val="24"/>
          <w:szCs w:val="24"/>
        </w:rPr>
        <w:t>альтернатив</w:t>
      </w:r>
      <w:r w:rsidR="00062C34" w:rsidRPr="0099776F">
        <w:rPr>
          <w:rFonts w:ascii="Times New Roman" w:hAnsi="Times New Roman" w:cs="Times New Roman"/>
          <w:sz w:val="24"/>
          <w:szCs w:val="24"/>
        </w:rPr>
        <w:t xml:space="preserve">ные источники </w:t>
      </w:r>
      <w:r w:rsidR="00A86CFF" w:rsidRPr="0099776F">
        <w:rPr>
          <w:rFonts w:ascii="Times New Roman" w:hAnsi="Times New Roman" w:cs="Times New Roman"/>
          <w:sz w:val="24"/>
          <w:szCs w:val="24"/>
        </w:rPr>
        <w:t>сырья</w:t>
      </w:r>
      <w:r w:rsidR="008A06E0" w:rsidRPr="0099776F">
        <w:rPr>
          <w:rFonts w:ascii="Times New Roman" w:hAnsi="Times New Roman" w:cs="Times New Roman"/>
          <w:sz w:val="24"/>
          <w:szCs w:val="24"/>
        </w:rPr>
        <w:t xml:space="preserve"> (товара)</w:t>
      </w:r>
      <w:r w:rsidR="00A86CFF" w:rsidRPr="0099776F">
        <w:rPr>
          <w:rFonts w:ascii="Times New Roman" w:hAnsi="Times New Roman" w:cs="Times New Roman"/>
          <w:sz w:val="24"/>
          <w:szCs w:val="24"/>
        </w:rPr>
        <w:t xml:space="preserve"> и не были подвержены повышению цен на него.</w:t>
      </w:r>
      <w:r w:rsidR="0058512F" w:rsidRPr="0099776F">
        <w:rPr>
          <w:rFonts w:ascii="Times New Roman" w:hAnsi="Times New Roman" w:cs="Times New Roman"/>
          <w:sz w:val="24"/>
          <w:szCs w:val="24"/>
        </w:rPr>
        <w:t xml:space="preserve"> </w:t>
      </w:r>
      <w:r w:rsidR="00A86CFF" w:rsidRPr="0099776F">
        <w:rPr>
          <w:rFonts w:ascii="Times New Roman" w:hAnsi="Times New Roman" w:cs="Times New Roman"/>
          <w:sz w:val="24"/>
          <w:szCs w:val="24"/>
        </w:rPr>
        <w:t>В таком случае</w:t>
      </w:r>
      <w:r w:rsidR="0058512F" w:rsidRPr="0099776F">
        <w:rPr>
          <w:rFonts w:ascii="Times New Roman" w:hAnsi="Times New Roman" w:cs="Times New Roman"/>
          <w:sz w:val="24"/>
          <w:szCs w:val="24"/>
        </w:rPr>
        <w:t xml:space="preserve"> </w:t>
      </w:r>
      <w:r w:rsidR="00062C34" w:rsidRPr="0099776F">
        <w:rPr>
          <w:rFonts w:ascii="Times New Roman" w:hAnsi="Times New Roman" w:cs="Times New Roman"/>
          <w:sz w:val="24"/>
          <w:szCs w:val="24"/>
        </w:rPr>
        <w:t xml:space="preserve">эффект переноса </w:t>
      </w:r>
      <w:r w:rsidR="00A86CFF" w:rsidRPr="0099776F">
        <w:rPr>
          <w:rFonts w:ascii="Times New Roman" w:hAnsi="Times New Roman" w:cs="Times New Roman"/>
          <w:sz w:val="24"/>
          <w:szCs w:val="24"/>
        </w:rPr>
        <w:t xml:space="preserve">может </w:t>
      </w:r>
      <w:r w:rsidR="003F6787" w:rsidRPr="0099776F">
        <w:rPr>
          <w:rFonts w:ascii="Times New Roman" w:hAnsi="Times New Roman" w:cs="Times New Roman"/>
          <w:sz w:val="24"/>
          <w:szCs w:val="24"/>
        </w:rPr>
        <w:t>отсутствовать</w:t>
      </w:r>
      <w:r w:rsidR="00062C34"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A86CFF" w:rsidRPr="0099776F">
        <w:rPr>
          <w:rFonts w:ascii="Times New Roman" w:hAnsi="Times New Roman" w:cs="Times New Roman"/>
          <w:sz w:val="24"/>
          <w:szCs w:val="24"/>
        </w:rPr>
        <w:t>П</w:t>
      </w:r>
      <w:r w:rsidR="00062C34" w:rsidRPr="0099776F">
        <w:rPr>
          <w:rFonts w:ascii="Times New Roman" w:hAnsi="Times New Roman" w:cs="Times New Roman"/>
          <w:sz w:val="24"/>
          <w:szCs w:val="24"/>
        </w:rPr>
        <w:t>острадавши</w:t>
      </w:r>
      <w:r w:rsidR="00A86CFF" w:rsidRPr="0099776F">
        <w:rPr>
          <w:rFonts w:ascii="Times New Roman" w:hAnsi="Times New Roman" w:cs="Times New Roman"/>
          <w:sz w:val="24"/>
          <w:szCs w:val="24"/>
        </w:rPr>
        <w:t>е</w:t>
      </w:r>
      <w:r w:rsidR="00062C34" w:rsidRPr="0099776F">
        <w:rPr>
          <w:rFonts w:ascii="Times New Roman" w:hAnsi="Times New Roman" w:cs="Times New Roman"/>
          <w:sz w:val="24"/>
          <w:szCs w:val="24"/>
        </w:rPr>
        <w:t xml:space="preserve"> </w:t>
      </w:r>
      <w:r w:rsidR="00A86CFF" w:rsidRPr="0099776F">
        <w:rPr>
          <w:rFonts w:ascii="Times New Roman" w:hAnsi="Times New Roman" w:cs="Times New Roman"/>
          <w:sz w:val="24"/>
          <w:szCs w:val="24"/>
        </w:rPr>
        <w:t>хозяйствующие</w:t>
      </w:r>
      <w:r w:rsidR="00062C34" w:rsidRPr="0099776F">
        <w:rPr>
          <w:rFonts w:ascii="Times New Roman" w:hAnsi="Times New Roman" w:cs="Times New Roman"/>
          <w:sz w:val="24"/>
          <w:szCs w:val="24"/>
        </w:rPr>
        <w:t xml:space="preserve"> субъект</w:t>
      </w:r>
      <w:r w:rsidR="00A86CFF" w:rsidRPr="0099776F">
        <w:rPr>
          <w:rFonts w:ascii="Times New Roman" w:hAnsi="Times New Roman" w:cs="Times New Roman"/>
          <w:sz w:val="24"/>
          <w:szCs w:val="24"/>
        </w:rPr>
        <w:t>ы</w:t>
      </w:r>
      <w:r w:rsidR="00062C34" w:rsidRPr="0099776F">
        <w:rPr>
          <w:rFonts w:ascii="Times New Roman" w:hAnsi="Times New Roman" w:cs="Times New Roman"/>
          <w:sz w:val="24"/>
          <w:szCs w:val="24"/>
        </w:rPr>
        <w:t xml:space="preserve"> </w:t>
      </w:r>
      <w:r w:rsidR="00A92107" w:rsidRPr="0099776F">
        <w:rPr>
          <w:rFonts w:ascii="Times New Roman" w:hAnsi="Times New Roman" w:cs="Times New Roman"/>
          <w:sz w:val="24"/>
          <w:szCs w:val="24"/>
        </w:rPr>
        <w:t xml:space="preserve">просто </w:t>
      </w:r>
      <w:r w:rsidR="00062C34" w:rsidRPr="0099776F">
        <w:rPr>
          <w:rFonts w:ascii="Times New Roman" w:hAnsi="Times New Roman" w:cs="Times New Roman"/>
          <w:sz w:val="24"/>
          <w:szCs w:val="24"/>
        </w:rPr>
        <w:t>не смо</w:t>
      </w:r>
      <w:r w:rsidR="00A86CFF" w:rsidRPr="0099776F">
        <w:rPr>
          <w:rFonts w:ascii="Times New Roman" w:hAnsi="Times New Roman" w:cs="Times New Roman"/>
          <w:sz w:val="24"/>
          <w:szCs w:val="24"/>
        </w:rPr>
        <w:t>гут</w:t>
      </w:r>
      <w:r w:rsidR="00062C34" w:rsidRPr="0099776F">
        <w:rPr>
          <w:rFonts w:ascii="Times New Roman" w:hAnsi="Times New Roman" w:cs="Times New Roman"/>
          <w:sz w:val="24"/>
          <w:szCs w:val="24"/>
        </w:rPr>
        <w:t xml:space="preserve"> поднять сво</w:t>
      </w:r>
      <w:r w:rsidR="00A86CFF" w:rsidRPr="0099776F">
        <w:rPr>
          <w:rFonts w:ascii="Times New Roman" w:hAnsi="Times New Roman" w:cs="Times New Roman"/>
          <w:sz w:val="24"/>
          <w:szCs w:val="24"/>
        </w:rPr>
        <w:t>и</w:t>
      </w:r>
      <w:r w:rsidR="00062C34" w:rsidRPr="0099776F">
        <w:rPr>
          <w:rFonts w:ascii="Times New Roman" w:hAnsi="Times New Roman" w:cs="Times New Roman"/>
          <w:sz w:val="24"/>
          <w:szCs w:val="24"/>
        </w:rPr>
        <w:t xml:space="preserve"> цен</w:t>
      </w:r>
      <w:r w:rsidR="00A86CFF" w:rsidRPr="0099776F">
        <w:rPr>
          <w:rFonts w:ascii="Times New Roman" w:hAnsi="Times New Roman" w:cs="Times New Roman"/>
          <w:sz w:val="24"/>
          <w:szCs w:val="24"/>
        </w:rPr>
        <w:t>ы, если</w:t>
      </w:r>
      <w:r w:rsidR="0058512F" w:rsidRPr="0099776F">
        <w:rPr>
          <w:rFonts w:ascii="Times New Roman" w:hAnsi="Times New Roman" w:cs="Times New Roman"/>
          <w:sz w:val="24"/>
          <w:szCs w:val="24"/>
        </w:rPr>
        <w:t xml:space="preserve"> </w:t>
      </w:r>
      <w:r w:rsidR="00062C34" w:rsidRPr="0099776F">
        <w:rPr>
          <w:rFonts w:ascii="Times New Roman" w:hAnsi="Times New Roman" w:cs="Times New Roman"/>
          <w:sz w:val="24"/>
          <w:szCs w:val="24"/>
        </w:rPr>
        <w:t>конкурентно</w:t>
      </w:r>
      <w:r w:rsidR="00A86CFF" w:rsidRPr="0099776F">
        <w:rPr>
          <w:rFonts w:ascii="Times New Roman" w:hAnsi="Times New Roman" w:cs="Times New Roman"/>
          <w:sz w:val="24"/>
          <w:szCs w:val="24"/>
        </w:rPr>
        <w:t>е</w:t>
      </w:r>
      <w:r w:rsidR="00062C34" w:rsidRPr="0099776F">
        <w:rPr>
          <w:rFonts w:ascii="Times New Roman" w:hAnsi="Times New Roman" w:cs="Times New Roman"/>
          <w:sz w:val="24"/>
          <w:szCs w:val="24"/>
        </w:rPr>
        <w:t xml:space="preserve"> давлени</w:t>
      </w:r>
      <w:r w:rsidR="00A86CFF" w:rsidRPr="0099776F">
        <w:rPr>
          <w:rFonts w:ascii="Times New Roman" w:hAnsi="Times New Roman" w:cs="Times New Roman"/>
          <w:sz w:val="24"/>
          <w:szCs w:val="24"/>
        </w:rPr>
        <w:t>е</w:t>
      </w:r>
      <w:r w:rsidR="00062C34" w:rsidRPr="0099776F">
        <w:rPr>
          <w:rFonts w:ascii="Times New Roman" w:hAnsi="Times New Roman" w:cs="Times New Roman"/>
          <w:sz w:val="24"/>
          <w:szCs w:val="24"/>
        </w:rPr>
        <w:t xml:space="preserve"> со стороны других участников рынка нижнего передела</w:t>
      </w:r>
      <w:r w:rsidR="00896BCA" w:rsidRPr="0099776F">
        <w:rPr>
          <w:rFonts w:ascii="Times New Roman" w:hAnsi="Times New Roman" w:cs="Times New Roman"/>
          <w:sz w:val="24"/>
          <w:szCs w:val="24"/>
        </w:rPr>
        <w:t xml:space="preserve"> велико</w:t>
      </w:r>
      <w:r w:rsidR="00062C34"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4F4EB5" w:rsidRPr="0099776F">
        <w:rPr>
          <w:rFonts w:ascii="Times New Roman" w:hAnsi="Times New Roman" w:cs="Times New Roman"/>
          <w:sz w:val="24"/>
          <w:szCs w:val="24"/>
        </w:rPr>
        <w:t xml:space="preserve">В таком случае </w:t>
      </w:r>
      <w:r w:rsidR="00062C34" w:rsidRPr="0099776F">
        <w:rPr>
          <w:rFonts w:ascii="Times New Roman" w:hAnsi="Times New Roman" w:cs="Times New Roman"/>
          <w:sz w:val="24"/>
          <w:szCs w:val="24"/>
        </w:rPr>
        <w:t>пострадавши</w:t>
      </w:r>
      <w:r w:rsidR="00896BCA" w:rsidRPr="0099776F">
        <w:rPr>
          <w:rFonts w:ascii="Times New Roman" w:hAnsi="Times New Roman" w:cs="Times New Roman"/>
          <w:sz w:val="24"/>
          <w:szCs w:val="24"/>
        </w:rPr>
        <w:t>е</w:t>
      </w:r>
      <w:r w:rsidR="00062C34" w:rsidRPr="0099776F">
        <w:rPr>
          <w:rFonts w:ascii="Times New Roman" w:hAnsi="Times New Roman" w:cs="Times New Roman"/>
          <w:sz w:val="24"/>
          <w:szCs w:val="24"/>
        </w:rPr>
        <w:t xml:space="preserve"> хозяйствующи</w:t>
      </w:r>
      <w:r w:rsidR="00896BCA" w:rsidRPr="0099776F">
        <w:rPr>
          <w:rFonts w:ascii="Times New Roman" w:hAnsi="Times New Roman" w:cs="Times New Roman"/>
          <w:sz w:val="24"/>
          <w:szCs w:val="24"/>
        </w:rPr>
        <w:t>е</w:t>
      </w:r>
      <w:r w:rsidR="00062C34" w:rsidRPr="0099776F">
        <w:rPr>
          <w:rFonts w:ascii="Times New Roman" w:hAnsi="Times New Roman" w:cs="Times New Roman"/>
          <w:sz w:val="24"/>
          <w:szCs w:val="24"/>
        </w:rPr>
        <w:t xml:space="preserve"> субъект</w:t>
      </w:r>
      <w:r w:rsidR="00896BCA" w:rsidRPr="0099776F">
        <w:rPr>
          <w:rFonts w:ascii="Times New Roman" w:hAnsi="Times New Roman" w:cs="Times New Roman"/>
          <w:sz w:val="24"/>
          <w:szCs w:val="24"/>
        </w:rPr>
        <w:t>ы</w:t>
      </w:r>
      <w:r w:rsidR="00062C34" w:rsidRPr="0099776F">
        <w:rPr>
          <w:rFonts w:ascii="Times New Roman" w:hAnsi="Times New Roman" w:cs="Times New Roman"/>
          <w:sz w:val="24"/>
          <w:szCs w:val="24"/>
        </w:rPr>
        <w:t xml:space="preserve"> </w:t>
      </w:r>
      <w:r w:rsidR="00896BCA" w:rsidRPr="0099776F">
        <w:rPr>
          <w:rFonts w:ascii="Times New Roman" w:hAnsi="Times New Roman" w:cs="Times New Roman"/>
          <w:sz w:val="24"/>
          <w:szCs w:val="24"/>
        </w:rPr>
        <w:t xml:space="preserve">могут быть </w:t>
      </w:r>
      <w:r w:rsidR="00062C34" w:rsidRPr="0099776F">
        <w:rPr>
          <w:rFonts w:ascii="Times New Roman" w:hAnsi="Times New Roman" w:cs="Times New Roman"/>
          <w:sz w:val="24"/>
          <w:szCs w:val="24"/>
        </w:rPr>
        <w:t>вынужден</w:t>
      </w:r>
      <w:r w:rsidR="00896BCA" w:rsidRPr="0099776F">
        <w:rPr>
          <w:rFonts w:ascii="Times New Roman" w:hAnsi="Times New Roman" w:cs="Times New Roman"/>
          <w:sz w:val="24"/>
          <w:szCs w:val="24"/>
        </w:rPr>
        <w:t>ы</w:t>
      </w:r>
      <w:r w:rsidR="00062C34" w:rsidRPr="0099776F">
        <w:rPr>
          <w:rFonts w:ascii="Times New Roman" w:hAnsi="Times New Roman" w:cs="Times New Roman"/>
          <w:sz w:val="24"/>
          <w:szCs w:val="24"/>
        </w:rPr>
        <w:t xml:space="preserve"> покинуть рынок</w:t>
      </w:r>
      <w:r w:rsidR="00896BCA" w:rsidRPr="0099776F">
        <w:rPr>
          <w:rFonts w:ascii="Times New Roman" w:hAnsi="Times New Roman" w:cs="Times New Roman"/>
          <w:sz w:val="24"/>
          <w:szCs w:val="24"/>
        </w:rPr>
        <w:t xml:space="preserve"> в </w:t>
      </w:r>
      <w:r w:rsidR="00075938" w:rsidRPr="0099776F">
        <w:rPr>
          <w:rFonts w:ascii="Times New Roman" w:hAnsi="Times New Roman" w:cs="Times New Roman"/>
          <w:sz w:val="24"/>
          <w:szCs w:val="24"/>
        </w:rPr>
        <w:t>долгосрочной</w:t>
      </w:r>
      <w:r w:rsidR="00896BCA" w:rsidRPr="0099776F">
        <w:rPr>
          <w:rFonts w:ascii="Times New Roman" w:hAnsi="Times New Roman" w:cs="Times New Roman"/>
          <w:sz w:val="24"/>
          <w:szCs w:val="24"/>
        </w:rPr>
        <w:t xml:space="preserve"> перспективе</w:t>
      </w:r>
      <w:r w:rsidR="00062C34"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p>
    <w:p w:rsidR="00BC719E" w:rsidRPr="0099776F" w:rsidRDefault="00CB5734"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Если</w:t>
      </w:r>
      <w:r w:rsidR="0058512F" w:rsidRPr="0099776F">
        <w:rPr>
          <w:rFonts w:ascii="Times New Roman" w:hAnsi="Times New Roman" w:cs="Times New Roman"/>
          <w:sz w:val="24"/>
          <w:szCs w:val="24"/>
        </w:rPr>
        <w:t xml:space="preserve"> </w:t>
      </w:r>
      <w:r w:rsidR="00217DFE" w:rsidRPr="0099776F">
        <w:rPr>
          <w:rFonts w:ascii="Times New Roman" w:hAnsi="Times New Roman" w:cs="Times New Roman"/>
          <w:sz w:val="24"/>
          <w:szCs w:val="24"/>
        </w:rPr>
        <w:t xml:space="preserve">же </w:t>
      </w:r>
      <w:r w:rsidRPr="0099776F">
        <w:rPr>
          <w:rFonts w:ascii="Times New Roman" w:hAnsi="Times New Roman" w:cs="Times New Roman"/>
          <w:sz w:val="24"/>
          <w:szCs w:val="24"/>
        </w:rPr>
        <w:t>рынок</w:t>
      </w:r>
      <w:r w:rsidR="003F6787" w:rsidRPr="0099776F">
        <w:rPr>
          <w:rFonts w:ascii="Times New Roman" w:hAnsi="Times New Roman" w:cs="Times New Roman"/>
          <w:sz w:val="24"/>
          <w:szCs w:val="24"/>
        </w:rPr>
        <w:t xml:space="preserve"> нижнего передела</w:t>
      </w:r>
      <w:r w:rsidRPr="0099776F">
        <w:rPr>
          <w:rFonts w:ascii="Times New Roman" w:hAnsi="Times New Roman" w:cs="Times New Roman"/>
          <w:sz w:val="24"/>
          <w:szCs w:val="24"/>
        </w:rPr>
        <w:t xml:space="preserve"> не является рынком совершенной конкуренции, то эффект переноса будет меньше 100%.</w:t>
      </w:r>
      <w:r w:rsidR="0058512F" w:rsidRPr="0099776F">
        <w:rPr>
          <w:rFonts w:ascii="Times New Roman" w:hAnsi="Times New Roman" w:cs="Times New Roman"/>
          <w:sz w:val="24"/>
          <w:szCs w:val="24"/>
        </w:rPr>
        <w:t xml:space="preserve"> </w:t>
      </w:r>
      <w:r w:rsidR="00776F29" w:rsidRPr="0099776F">
        <w:rPr>
          <w:rFonts w:ascii="Times New Roman" w:hAnsi="Times New Roman" w:cs="Times New Roman"/>
          <w:sz w:val="24"/>
          <w:szCs w:val="24"/>
        </w:rPr>
        <w:t>И действительно, чем менее конкурентным является рынок нижнего передела, тем выше рентабельность участвующих на нем хозяйствующих субъектов.</w:t>
      </w:r>
      <w:r w:rsidR="0058512F" w:rsidRPr="0099776F">
        <w:rPr>
          <w:rFonts w:ascii="Times New Roman" w:hAnsi="Times New Roman" w:cs="Times New Roman"/>
          <w:sz w:val="24"/>
          <w:szCs w:val="24"/>
        </w:rPr>
        <w:t xml:space="preserve"> </w:t>
      </w:r>
      <w:r w:rsidR="00776F29" w:rsidRPr="0099776F">
        <w:rPr>
          <w:rFonts w:ascii="Times New Roman" w:hAnsi="Times New Roman" w:cs="Times New Roman"/>
          <w:sz w:val="24"/>
          <w:szCs w:val="24"/>
        </w:rPr>
        <w:t>Чем выше рентабельность, тем выше потер</w:t>
      </w:r>
      <w:r w:rsidR="009149F8" w:rsidRPr="0099776F">
        <w:rPr>
          <w:rFonts w:ascii="Times New Roman" w:hAnsi="Times New Roman" w:cs="Times New Roman"/>
          <w:sz w:val="24"/>
          <w:szCs w:val="24"/>
        </w:rPr>
        <w:t>и</w:t>
      </w:r>
      <w:r w:rsidR="00776F29" w:rsidRPr="0099776F">
        <w:rPr>
          <w:rFonts w:ascii="Times New Roman" w:hAnsi="Times New Roman" w:cs="Times New Roman"/>
          <w:sz w:val="24"/>
          <w:szCs w:val="24"/>
        </w:rPr>
        <w:t xml:space="preserve"> прибыли при снижении спроса.</w:t>
      </w:r>
      <w:r w:rsidR="0058512F" w:rsidRPr="0099776F">
        <w:rPr>
          <w:rFonts w:ascii="Times New Roman" w:hAnsi="Times New Roman" w:cs="Times New Roman"/>
          <w:sz w:val="24"/>
          <w:szCs w:val="24"/>
        </w:rPr>
        <w:t xml:space="preserve"> </w:t>
      </w:r>
      <w:r w:rsidR="00776F29" w:rsidRPr="0099776F">
        <w:rPr>
          <w:rFonts w:ascii="Times New Roman" w:hAnsi="Times New Roman" w:cs="Times New Roman"/>
          <w:sz w:val="24"/>
          <w:szCs w:val="24"/>
        </w:rPr>
        <w:t>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w:t>
      </w:r>
      <w:r w:rsidR="009B6816" w:rsidRPr="0099776F">
        <w:rPr>
          <w:rFonts w:ascii="Times New Roman" w:hAnsi="Times New Roman" w:cs="Times New Roman"/>
          <w:sz w:val="24"/>
          <w:szCs w:val="24"/>
        </w:rPr>
        <w:t>,</w:t>
      </w:r>
      <w:r w:rsidR="009149F8" w:rsidRPr="0099776F">
        <w:rPr>
          <w:rFonts w:ascii="Times New Roman" w:hAnsi="Times New Roman" w:cs="Times New Roman"/>
          <w:sz w:val="24"/>
          <w:szCs w:val="24"/>
        </w:rPr>
        <w:t xml:space="preserve"> дабы избежать более высоких потерь, ассоциированных со снижением спроса.</w:t>
      </w:r>
      <w:r w:rsidR="0058512F" w:rsidRPr="0099776F">
        <w:rPr>
          <w:rFonts w:ascii="Times New Roman" w:hAnsi="Times New Roman" w:cs="Times New Roman"/>
          <w:sz w:val="24"/>
          <w:szCs w:val="24"/>
        </w:rPr>
        <w:t xml:space="preserve"> </w:t>
      </w:r>
    </w:p>
    <w:p w:rsidR="00CB5734" w:rsidRPr="0099776F" w:rsidRDefault="00BC719E"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 качестве примера полезно рассмотреть гипотетическую ситуацию</w:t>
      </w:r>
      <w:r w:rsidR="00D9606C" w:rsidRPr="0099776F">
        <w:rPr>
          <w:rFonts w:ascii="Times New Roman" w:hAnsi="Times New Roman" w:cs="Times New Roman"/>
          <w:sz w:val="24"/>
          <w:szCs w:val="24"/>
        </w:rPr>
        <w:t>, представленную в нижеследующей вставке.</w:t>
      </w:r>
    </w:p>
    <w:p w:rsidR="00D9606C" w:rsidRPr="0099776F" w:rsidRDefault="00D9606C" w:rsidP="00920AA6">
      <w:pPr>
        <w:pStyle w:val="RBBBoxTitle"/>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Эффект переноса издержек на монопольном рынке при линейном спросе </w:t>
      </w:r>
    </w:p>
    <w:p w:rsidR="00D9606C" w:rsidRPr="0099776F" w:rsidRDefault="00D9606C"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ООО «Компания» является монополистом на рынке продукта А. Спрос на продукт А хорошо описывается линейной зависимостью: </w:t>
      </w:r>
      <w:r w:rsidRPr="0099776F">
        <w:rPr>
          <w:rFonts w:ascii="Times New Roman" w:hAnsi="Times New Roman" w:cs="Times New Roman"/>
          <w:i/>
          <w:sz w:val="24"/>
          <w:szCs w:val="24"/>
        </w:rPr>
        <w:t>П</w:t>
      </w:r>
      <w:r w:rsidRPr="0099776F">
        <w:rPr>
          <w:rFonts w:ascii="Times New Roman" w:hAnsi="Times New Roman" w:cs="Times New Roman"/>
          <w:sz w:val="24"/>
          <w:szCs w:val="24"/>
        </w:rPr>
        <w:t xml:space="preserve"> = 100 - </w:t>
      </w:r>
      <w:r w:rsidRPr="0099776F">
        <w:rPr>
          <w:rFonts w:ascii="Times New Roman" w:hAnsi="Times New Roman" w:cs="Times New Roman"/>
          <w:i/>
          <w:sz w:val="24"/>
          <w:szCs w:val="24"/>
        </w:rPr>
        <w:t>Ц</w:t>
      </w:r>
      <w:r w:rsidRPr="0099776F">
        <w:rPr>
          <w:rFonts w:ascii="Times New Roman" w:hAnsi="Times New Roman" w:cs="Times New Roman"/>
          <w:sz w:val="24"/>
          <w:szCs w:val="24"/>
        </w:rPr>
        <w:t xml:space="preserve">, где </w:t>
      </w:r>
      <w:r w:rsidRPr="0099776F">
        <w:rPr>
          <w:rFonts w:ascii="Times New Roman" w:hAnsi="Times New Roman" w:cs="Times New Roman"/>
          <w:i/>
          <w:sz w:val="24"/>
          <w:szCs w:val="24"/>
        </w:rPr>
        <w:t>П</w:t>
      </w:r>
      <w:r w:rsidRPr="0099776F">
        <w:rPr>
          <w:rFonts w:ascii="Times New Roman" w:hAnsi="Times New Roman" w:cs="Times New Roman"/>
          <w:sz w:val="24"/>
          <w:szCs w:val="24"/>
        </w:rPr>
        <w:t xml:space="preserve"> – объем продаж (в млн. штук), и </w:t>
      </w:r>
      <w:r w:rsidRPr="0099776F">
        <w:rPr>
          <w:rFonts w:ascii="Times New Roman" w:hAnsi="Times New Roman" w:cs="Times New Roman"/>
          <w:i/>
          <w:sz w:val="24"/>
          <w:szCs w:val="24"/>
        </w:rPr>
        <w:t>Ц</w:t>
      </w:r>
      <w:r w:rsidRPr="0099776F">
        <w:rPr>
          <w:rFonts w:ascii="Times New Roman" w:hAnsi="Times New Roman" w:cs="Times New Roman"/>
          <w:sz w:val="24"/>
          <w:szCs w:val="24"/>
        </w:rPr>
        <w:t xml:space="preserve"> – цена (в рублях).  Соответственно, обратный спрос </w:t>
      </w:r>
      <w:r w:rsidRPr="0099776F">
        <w:rPr>
          <w:rFonts w:ascii="Times New Roman" w:hAnsi="Times New Roman" w:cs="Times New Roman"/>
          <w:i/>
          <w:sz w:val="24"/>
          <w:szCs w:val="24"/>
        </w:rPr>
        <w:t>Ц</w:t>
      </w:r>
      <w:r w:rsidRPr="0099776F">
        <w:rPr>
          <w:rFonts w:ascii="Times New Roman" w:hAnsi="Times New Roman" w:cs="Times New Roman"/>
          <w:sz w:val="24"/>
          <w:szCs w:val="24"/>
        </w:rPr>
        <w:t xml:space="preserve"> = 100 - </w:t>
      </w:r>
      <w:r w:rsidRPr="0099776F">
        <w:rPr>
          <w:rFonts w:ascii="Times New Roman" w:hAnsi="Times New Roman" w:cs="Times New Roman"/>
          <w:i/>
          <w:sz w:val="24"/>
          <w:szCs w:val="24"/>
        </w:rPr>
        <w:t>П</w:t>
      </w:r>
      <w:r w:rsidRPr="0099776F">
        <w:rPr>
          <w:rFonts w:ascii="Times New Roman" w:hAnsi="Times New Roman" w:cs="Times New Roman"/>
          <w:sz w:val="24"/>
          <w:szCs w:val="24"/>
        </w:rPr>
        <w:t>.  Данный спрос представлен на диаграмме ниже.</w:t>
      </w:r>
    </w:p>
    <w:p w:rsidR="00E6332E" w:rsidRPr="0099776F" w:rsidRDefault="00E9649A" w:rsidP="00920AA6">
      <w:pPr>
        <w:pStyle w:val="RBBBox"/>
        <w:shd w:val="clear" w:color="auto" w:fill="DBE5F1"/>
        <w:spacing w:before="0"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272402" cy="25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547415" w:rsidRDefault="00ED3705" w:rsidP="00D9606C">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275002" cy="25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8F53F4" w:rsidRDefault="00ED3705" w:rsidP="00D9606C">
                              <w:pPr>
                                <w:pStyle w:val="af6"/>
                                <w:spacing w:before="0" w:beforeAutospacing="0" w:after="200" w:afterAutospacing="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547415" w:rsidRDefault="00ED3705" w:rsidP="00D9606C">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547415" w:rsidRDefault="00ED3705" w:rsidP="00D9606C">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547415" w:rsidRDefault="00ED3705" w:rsidP="00D9606C">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17503" cy="25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547415" w:rsidRDefault="00ED3705" w:rsidP="00D9606C">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17503" cy="25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547415" w:rsidRDefault="00ED3705" w:rsidP="00D9606C">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01003" cy="25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547415" w:rsidRDefault="00ED3705" w:rsidP="00D9606C">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01003" cy="25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547415" w:rsidRDefault="00ED3705" w:rsidP="00D9606C">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2724;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ED3705" w:rsidRPr="00547415" w:rsidRDefault="00ED3705" w:rsidP="00D9606C">
                        <w:pPr>
                          <w:rPr>
                            <w:i/>
                          </w:rPr>
                        </w:pPr>
                        <w:r>
                          <w:rPr>
                            <w:i/>
                          </w:rPr>
                          <w:t>Ц</w:t>
                        </w:r>
                      </w:p>
                    </w:txbxContent>
                  </v:textbox>
                </v:shape>
                <v:shape id="Text Box 18" o:spid="_x0000_s1033" type="#_x0000_t202" style="position:absolute;left:23285;top:21786;width:2750;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ED3705" w:rsidRPr="008F53F4" w:rsidRDefault="00ED3705" w:rsidP="00D9606C">
                        <w:pPr>
                          <w:pStyle w:val="af6"/>
                          <w:spacing w:before="0" w:beforeAutospacing="0" w:after="200" w:afterAutospacing="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ED3705" w:rsidRPr="00547415" w:rsidRDefault="00ED3705" w:rsidP="00D9606C">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ED3705" w:rsidRPr="00547415" w:rsidRDefault="00ED3705" w:rsidP="00D9606C">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ED3705" w:rsidRPr="00547415" w:rsidRDefault="00ED3705" w:rsidP="00D9606C">
                        <w:r>
                          <w:t>Предельные издержки</w:t>
                        </w:r>
                      </w:p>
                    </w:txbxContent>
                  </v:textbox>
                </v:shape>
                <v:shape id="Text Box 104" o:spid="_x0000_s1046" type="#_x0000_t202" style="position:absolute;left:1435;top:7988;width:317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ED3705" w:rsidRPr="00547415" w:rsidRDefault="00ED3705" w:rsidP="00D9606C">
                        <w:pPr>
                          <w:rPr>
                            <w:i/>
                          </w:rPr>
                        </w:pPr>
                        <w:r>
                          <w:rPr>
                            <w:i/>
                          </w:rPr>
                          <w:t>Ц</w:t>
                        </w:r>
                        <w:r>
                          <w:rPr>
                            <w:i/>
                            <w:vertAlign w:val="subscript"/>
                          </w:rPr>
                          <w:t>2</w:t>
                        </w:r>
                      </w:p>
                    </w:txbxContent>
                  </v:textbox>
                </v:shape>
                <v:shape id="Text Box 105" o:spid="_x0000_s1047" type="#_x0000_t202" style="position:absolute;left:1460;top:9931;width:3175;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ED3705" w:rsidRPr="00547415" w:rsidRDefault="00ED3705" w:rsidP="00D9606C">
                        <w:pPr>
                          <w:rPr>
                            <w:i/>
                          </w:rPr>
                        </w:pPr>
                        <w:r>
                          <w:rPr>
                            <w:i/>
                          </w:rPr>
                          <w:t>Ц</w:t>
                        </w:r>
                        <w:r w:rsidRPr="00547415">
                          <w:rPr>
                            <w:i/>
                            <w:vertAlign w:val="subscript"/>
                          </w:rPr>
                          <w:t>1</w:t>
                        </w:r>
                      </w:p>
                    </w:txbxContent>
                  </v:textbox>
                </v:shape>
                <v:shape id="Text Box 108" o:spid="_x0000_s1048" type="#_x0000_t202" style="position:absolute;left:1467;top:13239;width:3010;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ED3705" w:rsidRPr="00547415" w:rsidRDefault="00ED3705" w:rsidP="00D9606C">
                        <w:pPr>
                          <w:rPr>
                            <w:i/>
                          </w:rPr>
                        </w:pPr>
                        <w:r>
                          <w:rPr>
                            <w:i/>
                          </w:rPr>
                          <w:t>С</w:t>
                        </w:r>
                        <w:r>
                          <w:rPr>
                            <w:i/>
                            <w:vertAlign w:val="subscript"/>
                          </w:rPr>
                          <w:t>2</w:t>
                        </w:r>
                      </w:p>
                    </w:txbxContent>
                  </v:textbox>
                </v:shape>
                <v:shape id="Text Box 109" o:spid="_x0000_s1049" type="#_x0000_t202" style="position:absolute;left:1492;top:16484;width:3010;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ED3705" w:rsidRPr="00547415" w:rsidRDefault="00ED3705" w:rsidP="00D9606C">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9606C" w:rsidRPr="0099776F" w:rsidRDefault="00D9606C"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Предельная выручка, а именно выручка от продажи дополнительной единицы товара, при </w:t>
      </w:r>
      <w:r w:rsidR="0035602E" w:rsidRPr="0099776F">
        <w:rPr>
          <w:rFonts w:ascii="Times New Roman" w:hAnsi="Times New Roman" w:cs="Times New Roman"/>
          <w:sz w:val="24"/>
          <w:szCs w:val="24"/>
        </w:rPr>
        <w:t xml:space="preserve">снижающемся </w:t>
      </w:r>
      <w:r w:rsidRPr="0099776F">
        <w:rPr>
          <w:rFonts w:ascii="Times New Roman" w:hAnsi="Times New Roman" w:cs="Times New Roman"/>
          <w:sz w:val="24"/>
          <w:szCs w:val="24"/>
        </w:rPr>
        <w:t>спросе будет равна 100 - 2</w:t>
      </w:r>
      <w:r w:rsidRPr="0099776F">
        <w:rPr>
          <w:rFonts w:ascii="Times New Roman" w:hAnsi="Times New Roman" w:cs="Times New Roman"/>
          <w:i/>
          <w:sz w:val="24"/>
          <w:szCs w:val="24"/>
        </w:rPr>
        <w:t>П</w:t>
      </w:r>
      <w:r w:rsidRPr="0099776F">
        <w:rPr>
          <w:rFonts w:ascii="Times New Roman" w:hAnsi="Times New Roman" w:cs="Times New Roman"/>
          <w:sz w:val="24"/>
          <w:szCs w:val="24"/>
        </w:rPr>
        <w:t>.</w:t>
      </w:r>
      <w:r w:rsidR="00BC2246" w:rsidRPr="0099776F">
        <w:rPr>
          <w:rFonts w:ascii="Times New Roman" w:hAnsi="Times New Roman" w:cs="Times New Roman"/>
          <w:sz w:val="24"/>
          <w:szCs w:val="24"/>
        </w:rPr>
        <w:t xml:space="preserve"> (График кривой предельной выручки всегда находится под кривой спроса. Фактически это означает, что снижение цены ниже определенного уровня не </w:t>
      </w:r>
      <w:r w:rsidR="009B6816" w:rsidRPr="0099776F">
        <w:rPr>
          <w:rFonts w:ascii="Times New Roman" w:hAnsi="Times New Roman" w:cs="Times New Roman"/>
          <w:sz w:val="24"/>
          <w:szCs w:val="24"/>
        </w:rPr>
        <w:t xml:space="preserve">покрывает издержек </w:t>
      </w:r>
      <w:r w:rsidR="00BC522B" w:rsidRPr="0099776F">
        <w:rPr>
          <w:rFonts w:ascii="Times New Roman" w:hAnsi="Times New Roman" w:cs="Times New Roman"/>
          <w:sz w:val="24"/>
          <w:szCs w:val="24"/>
        </w:rPr>
        <w:t xml:space="preserve">продавца </w:t>
      </w:r>
      <w:r w:rsidR="009B6816" w:rsidRPr="0099776F">
        <w:rPr>
          <w:rFonts w:ascii="Times New Roman" w:hAnsi="Times New Roman" w:cs="Times New Roman"/>
          <w:sz w:val="24"/>
          <w:szCs w:val="24"/>
        </w:rPr>
        <w:t xml:space="preserve">и не </w:t>
      </w:r>
      <w:r w:rsidR="00BC2246" w:rsidRPr="0099776F">
        <w:rPr>
          <w:rFonts w:ascii="Times New Roman" w:hAnsi="Times New Roman" w:cs="Times New Roman"/>
          <w:sz w:val="24"/>
          <w:szCs w:val="24"/>
        </w:rPr>
        <w:t xml:space="preserve">имеет смысла, даже если </w:t>
      </w:r>
      <w:r w:rsidR="009B6816" w:rsidRPr="0099776F">
        <w:rPr>
          <w:rFonts w:ascii="Times New Roman" w:hAnsi="Times New Roman" w:cs="Times New Roman"/>
          <w:sz w:val="24"/>
          <w:szCs w:val="24"/>
        </w:rPr>
        <w:t xml:space="preserve">при </w:t>
      </w:r>
      <w:r w:rsidR="00BC2246" w:rsidRPr="0099776F">
        <w:rPr>
          <w:rFonts w:ascii="Times New Roman" w:hAnsi="Times New Roman" w:cs="Times New Roman"/>
          <w:sz w:val="24"/>
          <w:szCs w:val="24"/>
        </w:rPr>
        <w:t>это</w:t>
      </w:r>
      <w:r w:rsidR="009B6816" w:rsidRPr="0099776F">
        <w:rPr>
          <w:rFonts w:ascii="Times New Roman" w:hAnsi="Times New Roman" w:cs="Times New Roman"/>
          <w:sz w:val="24"/>
          <w:szCs w:val="24"/>
        </w:rPr>
        <w:t>м</w:t>
      </w:r>
      <w:r w:rsidR="00BC2246" w:rsidRPr="0099776F">
        <w:rPr>
          <w:rFonts w:ascii="Times New Roman" w:hAnsi="Times New Roman" w:cs="Times New Roman"/>
          <w:sz w:val="24"/>
          <w:szCs w:val="24"/>
        </w:rPr>
        <w:t xml:space="preserve"> </w:t>
      </w:r>
      <w:r w:rsidR="009B6816" w:rsidRPr="0099776F">
        <w:rPr>
          <w:rFonts w:ascii="Times New Roman" w:hAnsi="Times New Roman" w:cs="Times New Roman"/>
          <w:sz w:val="24"/>
          <w:szCs w:val="24"/>
        </w:rPr>
        <w:t xml:space="preserve">такое снижение </w:t>
      </w:r>
      <w:r w:rsidR="00BC2246" w:rsidRPr="0099776F">
        <w:rPr>
          <w:rFonts w:ascii="Times New Roman" w:hAnsi="Times New Roman" w:cs="Times New Roman"/>
          <w:sz w:val="24"/>
          <w:szCs w:val="24"/>
        </w:rPr>
        <w:t>приводит к дополнительным объемам продаж).</w:t>
      </w:r>
    </w:p>
    <w:p w:rsidR="00D9606C" w:rsidRPr="0099776F" w:rsidRDefault="00BC2246"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Предположим, что п</w:t>
      </w:r>
      <w:r w:rsidR="00D9606C" w:rsidRPr="0099776F">
        <w:rPr>
          <w:rFonts w:ascii="Times New Roman" w:hAnsi="Times New Roman" w:cs="Times New Roman"/>
          <w:sz w:val="24"/>
          <w:szCs w:val="24"/>
        </w:rPr>
        <w:t xml:space="preserve">ервоначальная себестоимость производства </w:t>
      </w:r>
      <w:r w:rsidRPr="0099776F">
        <w:rPr>
          <w:rFonts w:ascii="Times New Roman" w:hAnsi="Times New Roman" w:cs="Times New Roman"/>
          <w:sz w:val="24"/>
          <w:szCs w:val="24"/>
        </w:rPr>
        <w:t xml:space="preserve">равна </w:t>
      </w:r>
      <w:r w:rsidR="00D9606C" w:rsidRPr="0099776F">
        <w:rPr>
          <w:rFonts w:ascii="Times New Roman" w:hAnsi="Times New Roman" w:cs="Times New Roman"/>
          <w:i/>
          <w:sz w:val="24"/>
          <w:szCs w:val="24"/>
        </w:rPr>
        <w:t>С</w:t>
      </w:r>
      <w:r w:rsidR="00D9606C" w:rsidRPr="0099776F">
        <w:rPr>
          <w:rFonts w:ascii="Times New Roman" w:hAnsi="Times New Roman" w:cs="Times New Roman"/>
          <w:i/>
          <w:sz w:val="24"/>
          <w:szCs w:val="24"/>
          <w:vertAlign w:val="subscript"/>
        </w:rPr>
        <w:t>1</w:t>
      </w:r>
      <w:r w:rsidR="00D9606C" w:rsidRPr="0099776F">
        <w:rPr>
          <w:rFonts w:ascii="Times New Roman" w:hAnsi="Times New Roman" w:cs="Times New Roman"/>
          <w:sz w:val="24"/>
          <w:szCs w:val="24"/>
        </w:rPr>
        <w:t xml:space="preserve"> = 20 руб</w:t>
      </w:r>
      <w:r w:rsidR="0035602E" w:rsidRPr="0099776F">
        <w:rPr>
          <w:rFonts w:ascii="Times New Roman" w:hAnsi="Times New Roman" w:cs="Times New Roman"/>
          <w:sz w:val="24"/>
          <w:szCs w:val="24"/>
        </w:rPr>
        <w:t xml:space="preserve">./ед. </w:t>
      </w:r>
      <w:r w:rsidR="00D9606C" w:rsidRPr="0099776F">
        <w:rPr>
          <w:rFonts w:ascii="Times New Roman" w:hAnsi="Times New Roman" w:cs="Times New Roman"/>
          <w:sz w:val="24"/>
          <w:szCs w:val="24"/>
        </w:rPr>
        <w:t>Данная себестоимость складывается из фонда заработной платы в 5</w:t>
      </w:r>
      <w:r w:rsidR="0035602E"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руб. </w:t>
      </w:r>
      <w:r w:rsidR="00D9606C" w:rsidRPr="0099776F">
        <w:rPr>
          <w:rFonts w:ascii="Times New Roman" w:hAnsi="Times New Roman" w:cs="Times New Roman"/>
          <w:sz w:val="24"/>
          <w:szCs w:val="24"/>
        </w:rPr>
        <w:t>и из стоимости сырья в 15 руб</w:t>
      </w:r>
      <w:r w:rsidR="0035602E" w:rsidRPr="0099776F">
        <w:rPr>
          <w:rFonts w:ascii="Times New Roman" w:hAnsi="Times New Roman" w:cs="Times New Roman"/>
          <w:sz w:val="24"/>
          <w:szCs w:val="24"/>
        </w:rPr>
        <w:t>.</w:t>
      </w:r>
    </w:p>
    <w:p w:rsidR="00D9606C" w:rsidRPr="0099776F" w:rsidRDefault="00D9606C"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w:t>
      </w:r>
      <w:r w:rsidR="00BC2246" w:rsidRPr="0099776F">
        <w:rPr>
          <w:rFonts w:ascii="Times New Roman" w:hAnsi="Times New Roman" w:cs="Times New Roman"/>
          <w:sz w:val="24"/>
          <w:szCs w:val="24"/>
        </w:rPr>
        <w:t xml:space="preserve">Простые расчеты показывают, что </w:t>
      </w:r>
      <w:r w:rsidRPr="0099776F">
        <w:rPr>
          <w:rFonts w:ascii="Times New Roman" w:hAnsi="Times New Roman" w:cs="Times New Roman"/>
          <w:sz w:val="24"/>
          <w:szCs w:val="24"/>
        </w:rPr>
        <w:t>100 - 2</w:t>
      </w:r>
      <w:r w:rsidRPr="0099776F">
        <w:rPr>
          <w:rFonts w:ascii="Times New Roman" w:hAnsi="Times New Roman" w:cs="Times New Roman"/>
          <w:i/>
          <w:sz w:val="24"/>
          <w:szCs w:val="24"/>
        </w:rPr>
        <w:t>П</w:t>
      </w:r>
      <w:r w:rsidRPr="0099776F">
        <w:rPr>
          <w:rFonts w:ascii="Times New Roman" w:hAnsi="Times New Roman" w:cs="Times New Roman"/>
          <w:sz w:val="24"/>
          <w:szCs w:val="24"/>
        </w:rPr>
        <w:t xml:space="preserve"> = 20, или </w:t>
      </w:r>
      <w:r w:rsidRPr="0099776F">
        <w:rPr>
          <w:rFonts w:ascii="Times New Roman" w:hAnsi="Times New Roman" w:cs="Times New Roman"/>
          <w:i/>
          <w:sz w:val="24"/>
          <w:szCs w:val="24"/>
        </w:rPr>
        <w:t>П</w:t>
      </w:r>
      <w:r w:rsidRPr="0099776F">
        <w:rPr>
          <w:rFonts w:ascii="Times New Roman" w:hAnsi="Times New Roman" w:cs="Times New Roman"/>
          <w:i/>
          <w:sz w:val="24"/>
          <w:szCs w:val="24"/>
          <w:vertAlign w:val="subscript"/>
        </w:rPr>
        <w:t>1</w:t>
      </w:r>
      <w:r w:rsidRPr="0099776F">
        <w:rPr>
          <w:rFonts w:ascii="Times New Roman" w:hAnsi="Times New Roman" w:cs="Times New Roman"/>
          <w:sz w:val="24"/>
          <w:szCs w:val="24"/>
        </w:rPr>
        <w:t xml:space="preserve"> = 40 и </w:t>
      </w:r>
      <w:r w:rsidRPr="0099776F">
        <w:rPr>
          <w:rFonts w:ascii="Times New Roman" w:hAnsi="Times New Roman" w:cs="Times New Roman"/>
          <w:i/>
          <w:sz w:val="24"/>
          <w:szCs w:val="24"/>
        </w:rPr>
        <w:t>Ц</w:t>
      </w:r>
      <w:r w:rsidRPr="0099776F">
        <w:rPr>
          <w:rFonts w:ascii="Times New Roman" w:hAnsi="Times New Roman" w:cs="Times New Roman"/>
          <w:i/>
          <w:sz w:val="24"/>
          <w:szCs w:val="24"/>
          <w:vertAlign w:val="subscript"/>
        </w:rPr>
        <w:t>1</w:t>
      </w:r>
      <w:r w:rsidRPr="0099776F">
        <w:rPr>
          <w:rFonts w:ascii="Times New Roman" w:hAnsi="Times New Roman" w:cs="Times New Roman"/>
          <w:sz w:val="24"/>
          <w:szCs w:val="24"/>
        </w:rPr>
        <w:t xml:space="preserve"> = 100 - 40 = 60.</w:t>
      </w:r>
      <w:r w:rsidR="00BC2246" w:rsidRPr="0099776F">
        <w:rPr>
          <w:rFonts w:ascii="Times New Roman" w:hAnsi="Times New Roman" w:cs="Times New Roman"/>
          <w:sz w:val="24"/>
          <w:szCs w:val="24"/>
        </w:rPr>
        <w:t xml:space="preserve"> Иными словами, изначально продажа 40 ед. продукции по цене 60 руб./ед. является для </w:t>
      </w:r>
      <w:r w:rsidR="004F4C0D" w:rsidRPr="0099776F">
        <w:rPr>
          <w:rFonts w:ascii="Times New Roman" w:hAnsi="Times New Roman" w:cs="Times New Roman"/>
          <w:sz w:val="24"/>
          <w:szCs w:val="24"/>
        </w:rPr>
        <w:t>данного хозяйствующего субъекта</w:t>
      </w:r>
      <w:r w:rsidR="00BC2246" w:rsidRPr="0099776F">
        <w:rPr>
          <w:rFonts w:ascii="Times New Roman" w:hAnsi="Times New Roman" w:cs="Times New Roman"/>
          <w:sz w:val="24"/>
          <w:szCs w:val="24"/>
        </w:rPr>
        <w:t xml:space="preserve"> </w:t>
      </w:r>
      <w:r w:rsidR="00BC522B" w:rsidRPr="0099776F">
        <w:rPr>
          <w:rFonts w:ascii="Times New Roman" w:hAnsi="Times New Roman" w:cs="Times New Roman"/>
          <w:sz w:val="24"/>
          <w:szCs w:val="24"/>
        </w:rPr>
        <w:t>оптимальной</w:t>
      </w:r>
      <w:r w:rsidR="00BC2246" w:rsidRPr="0099776F">
        <w:rPr>
          <w:rFonts w:ascii="Times New Roman" w:hAnsi="Times New Roman" w:cs="Times New Roman"/>
          <w:sz w:val="24"/>
          <w:szCs w:val="24"/>
        </w:rPr>
        <w:t>.</w:t>
      </w:r>
    </w:p>
    <w:p w:rsidR="00D9606C" w:rsidRPr="0099776F" w:rsidRDefault="00BC2246"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Допустим теперь, что </w:t>
      </w:r>
      <w:r w:rsidR="00BC522B" w:rsidRPr="0099776F">
        <w:rPr>
          <w:rFonts w:ascii="Times New Roman" w:hAnsi="Times New Roman" w:cs="Times New Roman"/>
          <w:sz w:val="24"/>
          <w:szCs w:val="24"/>
        </w:rPr>
        <w:t>картельное соглашение</w:t>
      </w:r>
      <w:r w:rsidR="00D9606C" w:rsidRPr="0099776F">
        <w:rPr>
          <w:rFonts w:ascii="Times New Roman" w:hAnsi="Times New Roman" w:cs="Times New Roman"/>
          <w:sz w:val="24"/>
          <w:szCs w:val="24"/>
        </w:rPr>
        <w:t xml:space="preserve"> на рынке верхнего передела приводит к росту единицы сырья с 15 до 35 руб</w:t>
      </w:r>
      <w:r w:rsidR="0035602E" w:rsidRPr="0099776F">
        <w:rPr>
          <w:rFonts w:ascii="Times New Roman" w:hAnsi="Times New Roman" w:cs="Times New Roman"/>
          <w:sz w:val="24"/>
          <w:szCs w:val="24"/>
        </w:rPr>
        <w:t>./ед.</w:t>
      </w:r>
      <w:r w:rsidR="00D9606C" w:rsidRPr="0099776F">
        <w:rPr>
          <w:rFonts w:ascii="Times New Roman" w:hAnsi="Times New Roman" w:cs="Times New Roman"/>
          <w:sz w:val="24"/>
          <w:szCs w:val="24"/>
        </w:rPr>
        <w:t xml:space="preserve">, что </w:t>
      </w:r>
      <w:r w:rsidRPr="0099776F">
        <w:rPr>
          <w:rFonts w:ascii="Times New Roman" w:hAnsi="Times New Roman" w:cs="Times New Roman"/>
          <w:sz w:val="24"/>
          <w:szCs w:val="24"/>
        </w:rPr>
        <w:t xml:space="preserve">ведет </w:t>
      </w:r>
      <w:r w:rsidR="00D9606C" w:rsidRPr="0099776F">
        <w:rPr>
          <w:rFonts w:ascii="Times New Roman" w:hAnsi="Times New Roman" w:cs="Times New Roman"/>
          <w:sz w:val="24"/>
          <w:szCs w:val="24"/>
        </w:rPr>
        <w:t xml:space="preserve">к росту себестоимости до </w:t>
      </w:r>
      <w:r w:rsidR="00D9606C" w:rsidRPr="0099776F">
        <w:rPr>
          <w:rFonts w:ascii="Times New Roman" w:hAnsi="Times New Roman" w:cs="Times New Roman"/>
          <w:i/>
          <w:sz w:val="24"/>
          <w:szCs w:val="24"/>
        </w:rPr>
        <w:t>С</w:t>
      </w:r>
      <w:r w:rsidR="00D9606C" w:rsidRPr="0099776F">
        <w:rPr>
          <w:rFonts w:ascii="Times New Roman" w:hAnsi="Times New Roman" w:cs="Times New Roman"/>
          <w:i/>
          <w:sz w:val="24"/>
          <w:szCs w:val="24"/>
          <w:vertAlign w:val="subscript"/>
        </w:rPr>
        <w:t>2</w:t>
      </w:r>
      <w:r w:rsidR="00D9606C" w:rsidRPr="0099776F">
        <w:rPr>
          <w:rFonts w:ascii="Times New Roman" w:hAnsi="Times New Roman" w:cs="Times New Roman"/>
          <w:sz w:val="24"/>
          <w:szCs w:val="24"/>
        </w:rPr>
        <w:t xml:space="preserve"> = 40 руб</w:t>
      </w:r>
      <w:r w:rsidR="0035602E" w:rsidRPr="0099776F">
        <w:rPr>
          <w:rFonts w:ascii="Times New Roman" w:hAnsi="Times New Roman" w:cs="Times New Roman"/>
          <w:sz w:val="24"/>
          <w:szCs w:val="24"/>
        </w:rPr>
        <w:t>./ед</w:t>
      </w:r>
      <w:r w:rsidR="00D9606C" w:rsidRPr="0099776F">
        <w:rPr>
          <w:rFonts w:ascii="Times New Roman" w:hAnsi="Times New Roman" w:cs="Times New Roman"/>
          <w:sz w:val="24"/>
          <w:szCs w:val="24"/>
        </w:rPr>
        <w:t xml:space="preserve">. ООО «Компания» устанавливает новые цены так, чтобы вновь максимизировать собственную прибыль. </w:t>
      </w:r>
      <w:r w:rsidR="004F4C0D" w:rsidRPr="0099776F">
        <w:rPr>
          <w:rFonts w:ascii="Times New Roman" w:hAnsi="Times New Roman" w:cs="Times New Roman"/>
          <w:sz w:val="24"/>
          <w:szCs w:val="24"/>
        </w:rPr>
        <w:t>Повторяя предыдущие расчеты, м</w:t>
      </w:r>
      <w:r w:rsidR="00D9606C" w:rsidRPr="0099776F">
        <w:rPr>
          <w:rFonts w:ascii="Times New Roman" w:hAnsi="Times New Roman" w:cs="Times New Roman"/>
          <w:sz w:val="24"/>
          <w:szCs w:val="24"/>
        </w:rPr>
        <w:t>ы имеем 100 - 2</w:t>
      </w:r>
      <w:r w:rsidR="00D9606C" w:rsidRPr="0099776F">
        <w:rPr>
          <w:rFonts w:ascii="Times New Roman" w:hAnsi="Times New Roman" w:cs="Times New Roman"/>
          <w:i/>
          <w:sz w:val="24"/>
          <w:szCs w:val="24"/>
        </w:rPr>
        <w:t>П</w:t>
      </w:r>
      <w:r w:rsidR="00D9606C" w:rsidRPr="0099776F">
        <w:rPr>
          <w:rFonts w:ascii="Times New Roman" w:hAnsi="Times New Roman" w:cs="Times New Roman"/>
          <w:sz w:val="24"/>
          <w:szCs w:val="24"/>
        </w:rPr>
        <w:t xml:space="preserve"> = 40, или </w:t>
      </w:r>
      <w:r w:rsidR="00D9606C" w:rsidRPr="0099776F">
        <w:rPr>
          <w:rFonts w:ascii="Times New Roman" w:hAnsi="Times New Roman" w:cs="Times New Roman"/>
          <w:i/>
          <w:sz w:val="24"/>
          <w:szCs w:val="24"/>
        </w:rPr>
        <w:t>П</w:t>
      </w:r>
      <w:r w:rsidR="00D9606C" w:rsidRPr="0099776F">
        <w:rPr>
          <w:rFonts w:ascii="Times New Roman" w:hAnsi="Times New Roman" w:cs="Times New Roman"/>
          <w:i/>
          <w:sz w:val="24"/>
          <w:szCs w:val="24"/>
          <w:vertAlign w:val="subscript"/>
        </w:rPr>
        <w:t>2</w:t>
      </w:r>
      <w:r w:rsidR="00D9606C" w:rsidRPr="0099776F">
        <w:rPr>
          <w:rFonts w:ascii="Times New Roman" w:hAnsi="Times New Roman" w:cs="Times New Roman"/>
          <w:sz w:val="24"/>
          <w:szCs w:val="24"/>
        </w:rPr>
        <w:t xml:space="preserve"> = 30 и </w:t>
      </w:r>
      <w:r w:rsidR="00D9606C" w:rsidRPr="0099776F">
        <w:rPr>
          <w:rFonts w:ascii="Times New Roman" w:hAnsi="Times New Roman" w:cs="Times New Roman"/>
          <w:i/>
          <w:sz w:val="24"/>
          <w:szCs w:val="24"/>
        </w:rPr>
        <w:t>Ц</w:t>
      </w:r>
      <w:r w:rsidR="00D9606C" w:rsidRPr="0099776F">
        <w:rPr>
          <w:rFonts w:ascii="Times New Roman" w:hAnsi="Times New Roman" w:cs="Times New Roman"/>
          <w:i/>
          <w:sz w:val="24"/>
          <w:szCs w:val="24"/>
          <w:vertAlign w:val="subscript"/>
        </w:rPr>
        <w:t>2</w:t>
      </w:r>
      <w:r w:rsidR="00D9606C" w:rsidRPr="0099776F">
        <w:rPr>
          <w:rFonts w:ascii="Times New Roman" w:hAnsi="Times New Roman" w:cs="Times New Roman"/>
          <w:sz w:val="24"/>
          <w:szCs w:val="24"/>
        </w:rPr>
        <w:t xml:space="preserve"> = 100 - 30 = 70.  Как видно, себестоимость возросла на 20 руб</w:t>
      </w:r>
      <w:r w:rsidR="0035602E" w:rsidRPr="0099776F">
        <w:rPr>
          <w:rFonts w:ascii="Times New Roman" w:hAnsi="Times New Roman" w:cs="Times New Roman"/>
          <w:sz w:val="24"/>
          <w:szCs w:val="24"/>
        </w:rPr>
        <w:t>.</w:t>
      </w:r>
      <w:r w:rsidR="00D9606C" w:rsidRPr="0099776F">
        <w:rPr>
          <w:rFonts w:ascii="Times New Roman" w:hAnsi="Times New Roman" w:cs="Times New Roman"/>
          <w:sz w:val="24"/>
          <w:szCs w:val="24"/>
        </w:rPr>
        <w:t xml:space="preserve">, но </w:t>
      </w:r>
      <w:r w:rsidR="004F4C0D" w:rsidRPr="0099776F">
        <w:rPr>
          <w:rFonts w:ascii="Times New Roman" w:hAnsi="Times New Roman" w:cs="Times New Roman"/>
          <w:sz w:val="24"/>
          <w:szCs w:val="24"/>
        </w:rPr>
        <w:t xml:space="preserve">оптимальная </w:t>
      </w:r>
      <w:r w:rsidR="00D9606C" w:rsidRPr="0099776F">
        <w:rPr>
          <w:rFonts w:ascii="Times New Roman" w:hAnsi="Times New Roman" w:cs="Times New Roman"/>
          <w:sz w:val="24"/>
          <w:szCs w:val="24"/>
        </w:rPr>
        <w:t>цена возросла лишь на 10 руб</w:t>
      </w:r>
      <w:r w:rsidR="0035602E" w:rsidRPr="0099776F">
        <w:rPr>
          <w:rFonts w:ascii="Times New Roman" w:hAnsi="Times New Roman" w:cs="Times New Roman"/>
          <w:sz w:val="24"/>
          <w:szCs w:val="24"/>
        </w:rPr>
        <w:t>.</w:t>
      </w:r>
      <w:r w:rsidR="004F4C0D" w:rsidRPr="0099776F">
        <w:rPr>
          <w:rFonts w:ascii="Times New Roman" w:hAnsi="Times New Roman" w:cs="Times New Roman"/>
          <w:sz w:val="24"/>
          <w:szCs w:val="24"/>
        </w:rPr>
        <w:t xml:space="preserve">: с 60 до 70 руб./ед. Иными словами, </w:t>
      </w:r>
      <w:r w:rsidR="00D9606C" w:rsidRPr="0099776F">
        <w:rPr>
          <w:rFonts w:ascii="Times New Roman" w:hAnsi="Times New Roman" w:cs="Times New Roman"/>
          <w:sz w:val="24"/>
          <w:szCs w:val="24"/>
        </w:rPr>
        <w:t>эффект переноса составил 50%.</w:t>
      </w:r>
    </w:p>
    <w:p w:rsidR="00D9606C" w:rsidRPr="0099776F" w:rsidRDefault="00D9606C"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Для сравнения, если бы ООО «Компания» </w:t>
      </w:r>
      <w:r w:rsidR="00BC522B" w:rsidRPr="0099776F">
        <w:rPr>
          <w:rFonts w:ascii="Times New Roman" w:hAnsi="Times New Roman" w:cs="Times New Roman"/>
          <w:sz w:val="24"/>
          <w:szCs w:val="24"/>
        </w:rPr>
        <w:t xml:space="preserve">выбрало </w:t>
      </w:r>
      <w:r w:rsidRPr="0099776F">
        <w:rPr>
          <w:rFonts w:ascii="Times New Roman" w:hAnsi="Times New Roman" w:cs="Times New Roman"/>
          <w:sz w:val="24"/>
          <w:szCs w:val="24"/>
        </w:rPr>
        <w:t xml:space="preserve">перенести весь рост издержек на собственных покупателей, то </w:t>
      </w:r>
      <w:r w:rsidR="004F4C0D" w:rsidRPr="0099776F">
        <w:rPr>
          <w:rFonts w:ascii="Times New Roman" w:hAnsi="Times New Roman" w:cs="Times New Roman"/>
          <w:sz w:val="24"/>
          <w:szCs w:val="24"/>
        </w:rPr>
        <w:t xml:space="preserve">ее </w:t>
      </w:r>
      <w:r w:rsidRPr="0099776F">
        <w:rPr>
          <w:rFonts w:ascii="Times New Roman" w:hAnsi="Times New Roman" w:cs="Times New Roman"/>
          <w:sz w:val="24"/>
          <w:szCs w:val="24"/>
        </w:rPr>
        <w:t xml:space="preserve">итоговая прибыль была бы меньше. Так, при переносе 50% роста издержек прибыль составит </w:t>
      </w:r>
      <w:r w:rsidRPr="0099776F">
        <w:rPr>
          <w:rFonts w:ascii="Times New Roman" w:hAnsi="Times New Roman" w:cs="Times New Roman"/>
          <w:i/>
          <w:sz w:val="24"/>
          <w:szCs w:val="24"/>
        </w:rPr>
        <w:t>П</w:t>
      </w:r>
      <w:r w:rsidRPr="0099776F">
        <w:rPr>
          <w:rFonts w:ascii="Times New Roman" w:hAnsi="Times New Roman" w:cs="Times New Roman"/>
          <w:i/>
          <w:sz w:val="24"/>
          <w:szCs w:val="24"/>
          <w:vertAlign w:val="subscript"/>
        </w:rPr>
        <w:t>2</w:t>
      </w:r>
      <w:r w:rsidRPr="0099776F">
        <w:rPr>
          <w:rFonts w:ascii="Times New Roman" w:hAnsi="Times New Roman" w:cs="Times New Roman"/>
          <w:sz w:val="24"/>
          <w:szCs w:val="24"/>
        </w:rPr>
        <w:t xml:space="preserve"> · (</w:t>
      </w:r>
      <w:r w:rsidRPr="0099776F">
        <w:rPr>
          <w:rFonts w:ascii="Times New Roman" w:hAnsi="Times New Roman" w:cs="Times New Roman"/>
          <w:i/>
          <w:sz w:val="24"/>
          <w:szCs w:val="24"/>
        </w:rPr>
        <w:t>Ц</w:t>
      </w:r>
      <w:r w:rsidRPr="0099776F">
        <w:rPr>
          <w:rFonts w:ascii="Times New Roman" w:hAnsi="Times New Roman" w:cs="Times New Roman"/>
          <w:i/>
          <w:sz w:val="24"/>
          <w:szCs w:val="24"/>
          <w:vertAlign w:val="subscript"/>
        </w:rPr>
        <w:t>2</w:t>
      </w:r>
      <w:r w:rsidRPr="0099776F">
        <w:rPr>
          <w:rFonts w:ascii="Times New Roman" w:hAnsi="Times New Roman" w:cs="Times New Roman"/>
          <w:sz w:val="24"/>
          <w:szCs w:val="24"/>
        </w:rPr>
        <w:t xml:space="preserve"> - </w:t>
      </w:r>
      <w:r w:rsidRPr="0099776F">
        <w:rPr>
          <w:rFonts w:ascii="Times New Roman" w:hAnsi="Times New Roman" w:cs="Times New Roman"/>
          <w:i/>
          <w:sz w:val="24"/>
          <w:szCs w:val="24"/>
        </w:rPr>
        <w:t>С</w:t>
      </w:r>
      <w:r w:rsidRPr="0099776F">
        <w:rPr>
          <w:rFonts w:ascii="Times New Roman" w:hAnsi="Times New Roman" w:cs="Times New Roman"/>
          <w:i/>
          <w:sz w:val="24"/>
          <w:szCs w:val="24"/>
          <w:vertAlign w:val="subscript"/>
        </w:rPr>
        <w:t>2</w:t>
      </w:r>
      <w:r w:rsidRPr="0099776F">
        <w:rPr>
          <w:rFonts w:ascii="Times New Roman" w:hAnsi="Times New Roman" w:cs="Times New Roman"/>
          <w:sz w:val="24"/>
          <w:szCs w:val="24"/>
        </w:rP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w:t>
      </w:r>
      <w:r w:rsidR="00591EE2" w:rsidRPr="0099776F">
        <w:rPr>
          <w:rFonts w:ascii="Times New Roman" w:hAnsi="Times New Roman" w:cs="Times New Roman"/>
          <w:sz w:val="24"/>
          <w:szCs w:val="24"/>
        </w:rPr>
        <w:t xml:space="preserve"> несмотря на то, что </w:t>
      </w:r>
      <w:r w:rsidR="00BC522B" w:rsidRPr="0099776F">
        <w:rPr>
          <w:rFonts w:ascii="Times New Roman" w:hAnsi="Times New Roman" w:cs="Times New Roman"/>
          <w:sz w:val="24"/>
          <w:szCs w:val="24"/>
        </w:rPr>
        <w:t xml:space="preserve">оно </w:t>
      </w:r>
      <w:r w:rsidR="00591EE2" w:rsidRPr="0099776F">
        <w:rPr>
          <w:rFonts w:ascii="Times New Roman" w:hAnsi="Times New Roman" w:cs="Times New Roman"/>
          <w:sz w:val="24"/>
          <w:szCs w:val="24"/>
        </w:rPr>
        <w:t>является монополистом и, возможно, обладает существенной рыночной властью.</w:t>
      </w:r>
    </w:p>
    <w:p w:rsidR="00CB5734" w:rsidRPr="0099776F" w:rsidRDefault="00F13FC6"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Важно</w:t>
      </w:r>
      <w:r w:rsidR="00880D7F" w:rsidRPr="0099776F">
        <w:rPr>
          <w:rFonts w:ascii="Times New Roman" w:hAnsi="Times New Roman" w:cs="Times New Roman"/>
          <w:sz w:val="24"/>
          <w:szCs w:val="24"/>
        </w:rPr>
        <w:t xml:space="preserve"> подчеркнуть, что</w:t>
      </w:r>
      <w:r w:rsidR="00173758"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наличие </w:t>
      </w:r>
      <w:r w:rsidR="00CB5734" w:rsidRPr="0099776F">
        <w:rPr>
          <w:rFonts w:ascii="Times New Roman" w:hAnsi="Times New Roman" w:cs="Times New Roman"/>
          <w:sz w:val="24"/>
          <w:szCs w:val="24"/>
        </w:rPr>
        <w:t xml:space="preserve">эффекта переноса должно </w:t>
      </w:r>
      <w:r w:rsidR="00A600BD" w:rsidRPr="0099776F">
        <w:rPr>
          <w:rFonts w:ascii="Times New Roman" w:hAnsi="Times New Roman" w:cs="Times New Roman"/>
          <w:sz w:val="24"/>
          <w:szCs w:val="24"/>
        </w:rPr>
        <w:t xml:space="preserve">соответствующим образом </w:t>
      </w:r>
      <w:r w:rsidR="00CB5734" w:rsidRPr="0099776F">
        <w:rPr>
          <w:rFonts w:ascii="Times New Roman" w:hAnsi="Times New Roman" w:cs="Times New Roman"/>
          <w:sz w:val="24"/>
          <w:szCs w:val="24"/>
        </w:rPr>
        <w:t>приниматься во внимание при расчете убытков.</w:t>
      </w:r>
      <w:r w:rsidR="0058512F" w:rsidRPr="0099776F">
        <w:rPr>
          <w:rFonts w:ascii="Times New Roman" w:hAnsi="Times New Roman" w:cs="Times New Roman"/>
          <w:sz w:val="24"/>
          <w:szCs w:val="24"/>
        </w:rPr>
        <w:t xml:space="preserve"> </w:t>
      </w:r>
      <w:r w:rsidR="00CB5734" w:rsidRPr="0099776F">
        <w:rPr>
          <w:rFonts w:ascii="Times New Roman" w:hAnsi="Times New Roman" w:cs="Times New Roman"/>
          <w:sz w:val="24"/>
          <w:szCs w:val="24"/>
        </w:rPr>
        <w:t xml:space="preserve">А именно, расчет убытков для конкретного покупателя должен быть основан на </w:t>
      </w:r>
      <w:r w:rsidR="00986CF8" w:rsidRPr="0099776F">
        <w:rPr>
          <w:rFonts w:ascii="Times New Roman" w:hAnsi="Times New Roman" w:cs="Times New Roman"/>
          <w:sz w:val="24"/>
          <w:szCs w:val="24"/>
        </w:rPr>
        <w:t xml:space="preserve">его </w:t>
      </w:r>
      <w:r w:rsidR="00CB5734" w:rsidRPr="0099776F">
        <w:rPr>
          <w:rFonts w:ascii="Times New Roman" w:hAnsi="Times New Roman" w:cs="Times New Roman"/>
          <w:sz w:val="24"/>
          <w:szCs w:val="24"/>
        </w:rPr>
        <w:t xml:space="preserve">собственной упущенной </w:t>
      </w:r>
      <w:r w:rsidR="00173758" w:rsidRPr="0099776F">
        <w:rPr>
          <w:rFonts w:ascii="Times New Roman" w:hAnsi="Times New Roman" w:cs="Times New Roman"/>
          <w:sz w:val="24"/>
          <w:szCs w:val="24"/>
        </w:rPr>
        <w:t xml:space="preserve">выгоде </w:t>
      </w:r>
      <w:r w:rsidR="00CB5734" w:rsidRPr="0099776F">
        <w:rPr>
          <w:rFonts w:ascii="Times New Roman" w:hAnsi="Times New Roman" w:cs="Times New Roman"/>
          <w:sz w:val="24"/>
          <w:szCs w:val="24"/>
        </w:rPr>
        <w:t>в результате нарушения и не должен включать те издержки, которые покупатель сумел покрыть за счет увеличения собственных отпускных цен.</w:t>
      </w:r>
    </w:p>
    <w:p w:rsidR="009153C7" w:rsidRPr="0099776F" w:rsidRDefault="00A600BD"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Наконец стоит отметить определенную взаимосвязь между эффектом переноса и эффектом упущенных объемов.</w:t>
      </w:r>
      <w:r w:rsidR="0058512F" w:rsidRPr="0099776F">
        <w:rPr>
          <w:rFonts w:ascii="Times New Roman" w:hAnsi="Times New Roman" w:cs="Times New Roman"/>
          <w:sz w:val="24"/>
          <w:szCs w:val="24"/>
        </w:rPr>
        <w:t xml:space="preserve"> </w:t>
      </w:r>
      <w:r w:rsidR="00624CC4" w:rsidRPr="0099776F">
        <w:rPr>
          <w:rFonts w:ascii="Times New Roman" w:hAnsi="Times New Roman" w:cs="Times New Roman"/>
          <w:sz w:val="24"/>
          <w:szCs w:val="24"/>
        </w:rPr>
        <w:t>Оба эффекта зависят от чувствительности (эластичности) спроса на рынке нижнего передела.</w:t>
      </w:r>
      <w:r w:rsidR="0058512F" w:rsidRPr="0099776F">
        <w:rPr>
          <w:rFonts w:ascii="Times New Roman" w:hAnsi="Times New Roman" w:cs="Times New Roman"/>
          <w:sz w:val="24"/>
          <w:szCs w:val="24"/>
        </w:rPr>
        <w:t xml:space="preserve"> </w:t>
      </w:r>
      <w:r w:rsidR="00CB5734" w:rsidRPr="0099776F">
        <w:rPr>
          <w:rFonts w:ascii="Times New Roman" w:hAnsi="Times New Roman" w:cs="Times New Roman"/>
          <w:sz w:val="24"/>
          <w:szCs w:val="24"/>
        </w:rPr>
        <w:t xml:space="preserve">Чем </w:t>
      </w:r>
      <w:r w:rsidR="00624CC4" w:rsidRPr="0099776F">
        <w:rPr>
          <w:rFonts w:ascii="Times New Roman" w:hAnsi="Times New Roman" w:cs="Times New Roman"/>
          <w:sz w:val="24"/>
          <w:szCs w:val="24"/>
        </w:rPr>
        <w:t xml:space="preserve">выше </w:t>
      </w:r>
      <w:r w:rsidR="00CB5734" w:rsidRPr="0099776F">
        <w:rPr>
          <w:rFonts w:ascii="Times New Roman" w:hAnsi="Times New Roman" w:cs="Times New Roman"/>
          <w:sz w:val="24"/>
          <w:szCs w:val="24"/>
        </w:rPr>
        <w:t>эффект переноса</w:t>
      </w:r>
      <w:r w:rsidR="00624CC4" w:rsidRPr="0099776F">
        <w:rPr>
          <w:rFonts w:ascii="Times New Roman" w:hAnsi="Times New Roman" w:cs="Times New Roman"/>
          <w:sz w:val="24"/>
          <w:szCs w:val="24"/>
        </w:rPr>
        <w:t>, тем более значительным будет повышение цен.</w:t>
      </w:r>
      <w:r w:rsidR="0058512F" w:rsidRPr="0099776F">
        <w:rPr>
          <w:rFonts w:ascii="Times New Roman" w:hAnsi="Times New Roman" w:cs="Times New Roman"/>
          <w:sz w:val="24"/>
          <w:szCs w:val="24"/>
        </w:rPr>
        <w:t xml:space="preserve"> </w:t>
      </w:r>
      <w:r w:rsidR="00624CC4" w:rsidRPr="0099776F">
        <w:rPr>
          <w:rFonts w:ascii="Times New Roman" w:hAnsi="Times New Roman" w:cs="Times New Roman"/>
          <w:sz w:val="24"/>
          <w:szCs w:val="24"/>
        </w:rPr>
        <w:t>Но при этом, тем более значительным будет сокращение спроса и, следовательно, эффект упущенных объемов.</w:t>
      </w:r>
      <w:r w:rsidR="0058512F" w:rsidRPr="0099776F">
        <w:rPr>
          <w:rFonts w:ascii="Times New Roman" w:hAnsi="Times New Roman" w:cs="Times New Roman"/>
          <w:sz w:val="24"/>
          <w:szCs w:val="24"/>
        </w:rPr>
        <w:t xml:space="preserve"> </w:t>
      </w:r>
      <w:r w:rsidR="009153C7" w:rsidRPr="0099776F">
        <w:rPr>
          <w:rFonts w:ascii="Times New Roman" w:hAnsi="Times New Roman" w:cs="Times New Roman"/>
          <w:sz w:val="24"/>
          <w:szCs w:val="24"/>
        </w:rPr>
        <w:t xml:space="preserve">Следовательно, даже если весь антиконкурентный рост цен был полностью переложен </w:t>
      </w:r>
      <w:r w:rsidR="00E01A7A" w:rsidRPr="0099776F">
        <w:rPr>
          <w:rFonts w:ascii="Times New Roman" w:hAnsi="Times New Roman" w:cs="Times New Roman"/>
          <w:sz w:val="24"/>
          <w:szCs w:val="24"/>
        </w:rPr>
        <w:t>пострадавшими лицами</w:t>
      </w:r>
      <w:r w:rsidR="009153C7" w:rsidRPr="0099776F">
        <w:rPr>
          <w:rFonts w:ascii="Times New Roman" w:hAnsi="Times New Roman" w:cs="Times New Roman"/>
          <w:sz w:val="24"/>
          <w:szCs w:val="24"/>
        </w:rPr>
        <w:t xml:space="preserve"> на последующих покупателей, это не означает, что </w:t>
      </w:r>
      <w:r w:rsidR="00E01A7A" w:rsidRPr="0099776F">
        <w:rPr>
          <w:rFonts w:ascii="Times New Roman" w:hAnsi="Times New Roman" w:cs="Times New Roman"/>
          <w:sz w:val="24"/>
          <w:szCs w:val="24"/>
        </w:rPr>
        <w:t>пострадавшие лица</w:t>
      </w:r>
      <w:r w:rsidR="009153C7" w:rsidRPr="0099776F">
        <w:rPr>
          <w:rFonts w:ascii="Times New Roman" w:hAnsi="Times New Roman" w:cs="Times New Roman"/>
          <w:sz w:val="24"/>
          <w:szCs w:val="24"/>
        </w:rPr>
        <w:t xml:space="preserve"> не понесли убытков. По меньшей мере, их убытки равны величине эффекта упущенных объемов.</w:t>
      </w:r>
    </w:p>
    <w:p w:rsidR="00D301E7" w:rsidRPr="0099776F" w:rsidRDefault="009153C7"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Важно понимать, что хотя эффекты переноса и упущенных объемов </w:t>
      </w:r>
      <w:r w:rsidR="008824AB" w:rsidRPr="0099776F">
        <w:rPr>
          <w:rFonts w:ascii="Times New Roman" w:hAnsi="Times New Roman" w:cs="Times New Roman"/>
          <w:sz w:val="24"/>
          <w:szCs w:val="24"/>
        </w:rPr>
        <w:t>частично компенсируют друг друга, в общем случае они не обязательно являются равнозначными.</w:t>
      </w:r>
      <w:r w:rsidR="0058512F" w:rsidRPr="0099776F">
        <w:rPr>
          <w:rFonts w:ascii="Times New Roman" w:hAnsi="Times New Roman" w:cs="Times New Roman"/>
          <w:sz w:val="24"/>
          <w:szCs w:val="24"/>
        </w:rPr>
        <w:t xml:space="preserve"> </w:t>
      </w:r>
      <w:r w:rsidR="008824AB" w:rsidRPr="0099776F">
        <w:rPr>
          <w:rFonts w:ascii="Times New Roman" w:hAnsi="Times New Roman" w:cs="Times New Roman"/>
          <w:sz w:val="24"/>
          <w:szCs w:val="24"/>
        </w:rPr>
        <w:t xml:space="preserve">По этой причине на практике оба эффекта необходимо </w:t>
      </w:r>
      <w:r w:rsidR="00747949" w:rsidRPr="0099776F">
        <w:rPr>
          <w:rFonts w:ascii="Times New Roman" w:hAnsi="Times New Roman" w:cs="Times New Roman"/>
          <w:sz w:val="24"/>
          <w:szCs w:val="24"/>
        </w:rPr>
        <w:t xml:space="preserve">отдельно </w:t>
      </w:r>
      <w:r w:rsidR="00CB5734" w:rsidRPr="0099776F">
        <w:rPr>
          <w:rFonts w:ascii="Times New Roman" w:hAnsi="Times New Roman" w:cs="Times New Roman"/>
          <w:sz w:val="24"/>
          <w:szCs w:val="24"/>
        </w:rPr>
        <w:t xml:space="preserve">учитывать при оценке </w:t>
      </w:r>
      <w:r w:rsidR="00E01A7A" w:rsidRPr="0099776F">
        <w:rPr>
          <w:rFonts w:ascii="Times New Roman" w:hAnsi="Times New Roman" w:cs="Times New Roman"/>
          <w:sz w:val="24"/>
          <w:szCs w:val="24"/>
        </w:rPr>
        <w:t>убытка</w:t>
      </w:r>
      <w:r w:rsidR="00CB5734" w:rsidRPr="0099776F">
        <w:rPr>
          <w:rFonts w:ascii="Times New Roman" w:hAnsi="Times New Roman" w:cs="Times New Roman"/>
          <w:sz w:val="24"/>
          <w:szCs w:val="24"/>
        </w:rPr>
        <w:t>.</w:t>
      </w:r>
      <w:r w:rsidRPr="0099776F">
        <w:rPr>
          <w:rFonts w:ascii="Times New Roman" w:hAnsi="Times New Roman" w:cs="Times New Roman"/>
          <w:sz w:val="24"/>
          <w:szCs w:val="24"/>
        </w:rPr>
        <w:t xml:space="preserve"> </w:t>
      </w:r>
    </w:p>
    <w:p w:rsidR="00287DA8" w:rsidRPr="0099776F" w:rsidRDefault="00287DA8" w:rsidP="005278CC">
      <w:pPr>
        <w:pStyle w:val="RBBBodytext"/>
        <w:spacing w:before="0" w:after="0"/>
        <w:ind w:firstLine="709"/>
        <w:rPr>
          <w:rFonts w:ascii="Times New Roman" w:hAnsi="Times New Roman" w:cs="Times New Roman"/>
          <w:sz w:val="24"/>
          <w:szCs w:val="24"/>
        </w:rPr>
      </w:pPr>
    </w:p>
    <w:p w:rsidR="00D27566" w:rsidRPr="0099776F" w:rsidRDefault="00F73F4A" w:rsidP="00F73F4A">
      <w:pPr>
        <w:pStyle w:val="2"/>
        <w:spacing w:before="0"/>
        <w:ind w:firstLine="709"/>
        <w:jc w:val="both"/>
        <w:rPr>
          <w:rFonts w:ascii="Times New Roman" w:hAnsi="Times New Roman"/>
          <w:color w:val="auto"/>
          <w:sz w:val="24"/>
          <w:szCs w:val="24"/>
        </w:rPr>
      </w:pPr>
      <w:bookmarkStart w:id="58" w:name="_Ref406684124"/>
      <w:bookmarkStart w:id="59" w:name="_Toc438465289"/>
      <w:r w:rsidRPr="0099776F">
        <w:rPr>
          <w:rFonts w:ascii="Times New Roman" w:hAnsi="Times New Roman"/>
          <w:color w:val="auto"/>
          <w:sz w:val="24"/>
          <w:szCs w:val="24"/>
        </w:rPr>
        <w:t xml:space="preserve">3.3. </w:t>
      </w:r>
      <w:r w:rsidR="00D84FBB" w:rsidRPr="0099776F">
        <w:rPr>
          <w:rFonts w:ascii="Times New Roman" w:hAnsi="Times New Roman"/>
          <w:color w:val="auto"/>
          <w:sz w:val="24"/>
          <w:szCs w:val="24"/>
        </w:rPr>
        <w:t xml:space="preserve">Модельные </w:t>
      </w:r>
      <w:r w:rsidR="00FE56DC" w:rsidRPr="0099776F">
        <w:rPr>
          <w:rFonts w:ascii="Times New Roman" w:hAnsi="Times New Roman"/>
          <w:color w:val="auto"/>
          <w:sz w:val="24"/>
          <w:szCs w:val="24"/>
        </w:rPr>
        <w:t>пример</w:t>
      </w:r>
      <w:r w:rsidR="00D84FBB" w:rsidRPr="0099776F">
        <w:rPr>
          <w:rFonts w:ascii="Times New Roman" w:hAnsi="Times New Roman"/>
          <w:color w:val="auto"/>
          <w:sz w:val="24"/>
          <w:szCs w:val="24"/>
        </w:rPr>
        <w:t>ы</w:t>
      </w:r>
      <w:r w:rsidR="00FE56DC" w:rsidRPr="0099776F">
        <w:rPr>
          <w:rFonts w:ascii="Times New Roman" w:hAnsi="Times New Roman"/>
          <w:color w:val="auto"/>
          <w:sz w:val="24"/>
          <w:szCs w:val="24"/>
        </w:rPr>
        <w:t xml:space="preserve"> расчета убытков</w:t>
      </w:r>
      <w:r w:rsidR="006A0BC7" w:rsidRPr="0099776F">
        <w:rPr>
          <w:rFonts w:ascii="Times New Roman" w:hAnsi="Times New Roman"/>
          <w:color w:val="auto"/>
          <w:sz w:val="24"/>
          <w:szCs w:val="24"/>
        </w:rPr>
        <w:t>,</w:t>
      </w:r>
      <w:r w:rsidR="00FE56DC" w:rsidRPr="0099776F">
        <w:rPr>
          <w:rFonts w:ascii="Times New Roman" w:hAnsi="Times New Roman"/>
          <w:color w:val="auto"/>
          <w:sz w:val="24"/>
          <w:szCs w:val="24"/>
        </w:rPr>
        <w:t xml:space="preserve"> эффектов завышенных цен, упущенных объемов и переноса издержек</w:t>
      </w:r>
      <w:bookmarkEnd w:id="58"/>
      <w:r w:rsidR="00D96538" w:rsidRPr="0099776F">
        <w:rPr>
          <w:rFonts w:ascii="Times New Roman" w:hAnsi="Times New Roman"/>
          <w:color w:val="auto"/>
          <w:sz w:val="24"/>
          <w:szCs w:val="24"/>
        </w:rPr>
        <w:t>.</w:t>
      </w:r>
      <w:bookmarkEnd w:id="59"/>
    </w:p>
    <w:p w:rsidR="007311B5" w:rsidRPr="0099776F" w:rsidRDefault="0001010A"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 общем случае р</w:t>
      </w:r>
      <w:r w:rsidR="00F5733B" w:rsidRPr="0099776F">
        <w:rPr>
          <w:rFonts w:ascii="Times New Roman" w:hAnsi="Times New Roman" w:cs="Times New Roman"/>
          <w:sz w:val="24"/>
          <w:szCs w:val="24"/>
        </w:rPr>
        <w:t>асчет убытков, вызванных установлением необоснованно высоких цен, проводится следующим образом</w:t>
      </w:r>
      <w:r w:rsidR="007311B5" w:rsidRPr="0099776F">
        <w:rPr>
          <w:rFonts w:ascii="Times New Roman" w:hAnsi="Times New Roman" w:cs="Times New Roman"/>
          <w:sz w:val="24"/>
          <w:szCs w:val="24"/>
        </w:rPr>
        <w:t>:</w:t>
      </w:r>
    </w:p>
    <w:p w:rsidR="007311B5" w:rsidRPr="0099776F" w:rsidRDefault="006142CA"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Вначале рассчитывается</w:t>
      </w:r>
      <w:r w:rsidR="00986CF8" w:rsidRPr="0099776F">
        <w:rPr>
          <w:rFonts w:ascii="Times New Roman" w:hAnsi="Times New Roman" w:cs="Times New Roman"/>
          <w:sz w:val="24"/>
          <w:szCs w:val="24"/>
        </w:rPr>
        <w:t>,</w:t>
      </w:r>
      <w:r w:rsidRPr="0099776F">
        <w:rPr>
          <w:rFonts w:ascii="Times New Roman" w:hAnsi="Times New Roman" w:cs="Times New Roman"/>
          <w:sz w:val="24"/>
          <w:szCs w:val="24"/>
        </w:rPr>
        <w:t xml:space="preserve"> насколько цена в период нарушения превысила ту</w:t>
      </w:r>
      <w:r w:rsidR="003F1287" w:rsidRPr="0099776F">
        <w:rPr>
          <w:rFonts w:ascii="Times New Roman" w:hAnsi="Times New Roman" w:cs="Times New Roman"/>
          <w:sz w:val="24"/>
          <w:szCs w:val="24"/>
        </w:rPr>
        <w:t xml:space="preserve"> цену, которая </w:t>
      </w:r>
      <w:r w:rsidR="00986CF8" w:rsidRPr="0099776F">
        <w:rPr>
          <w:rFonts w:ascii="Times New Roman" w:hAnsi="Times New Roman" w:cs="Times New Roman"/>
          <w:sz w:val="24"/>
          <w:szCs w:val="24"/>
        </w:rPr>
        <w:t xml:space="preserve">могла бы </w:t>
      </w:r>
      <w:r w:rsidR="009328F4" w:rsidRPr="0099776F">
        <w:rPr>
          <w:rFonts w:ascii="Times New Roman" w:hAnsi="Times New Roman" w:cs="Times New Roman"/>
          <w:sz w:val="24"/>
          <w:szCs w:val="24"/>
        </w:rPr>
        <w:t>установиться</w:t>
      </w:r>
      <w:r w:rsidR="0058512F" w:rsidRPr="0099776F">
        <w:rPr>
          <w:rFonts w:ascii="Times New Roman" w:hAnsi="Times New Roman" w:cs="Times New Roman"/>
          <w:sz w:val="24"/>
          <w:szCs w:val="24"/>
        </w:rPr>
        <w:t xml:space="preserve"> </w:t>
      </w:r>
      <w:r w:rsidR="00C56A7B" w:rsidRPr="0099776F">
        <w:rPr>
          <w:rFonts w:ascii="Times New Roman" w:hAnsi="Times New Roman" w:cs="Times New Roman"/>
          <w:sz w:val="24"/>
          <w:szCs w:val="24"/>
        </w:rPr>
        <w:t>при</w:t>
      </w:r>
      <w:r w:rsidR="00986CF8" w:rsidRPr="0099776F">
        <w:rPr>
          <w:rFonts w:ascii="Times New Roman" w:hAnsi="Times New Roman" w:cs="Times New Roman"/>
          <w:sz w:val="24"/>
          <w:szCs w:val="24"/>
        </w:rPr>
        <w:t xml:space="preserve"> </w:t>
      </w:r>
      <w:r w:rsidR="00C56A7B" w:rsidRPr="0099776F">
        <w:rPr>
          <w:rFonts w:ascii="Times New Roman" w:hAnsi="Times New Roman" w:cs="Times New Roman"/>
          <w:sz w:val="24"/>
          <w:szCs w:val="24"/>
        </w:rPr>
        <w:t xml:space="preserve">отсутствии </w:t>
      </w:r>
      <w:r w:rsidRPr="0099776F">
        <w:rPr>
          <w:rFonts w:ascii="Times New Roman" w:hAnsi="Times New Roman" w:cs="Times New Roman"/>
          <w:sz w:val="24"/>
          <w:szCs w:val="24"/>
        </w:rPr>
        <w:t>нарушения.</w:t>
      </w:r>
      <w:r w:rsidR="0058512F" w:rsidRPr="0099776F">
        <w:rPr>
          <w:rFonts w:ascii="Times New Roman" w:hAnsi="Times New Roman" w:cs="Times New Roman"/>
          <w:sz w:val="24"/>
          <w:szCs w:val="24"/>
        </w:rPr>
        <w:t xml:space="preserve"> </w:t>
      </w:r>
    </w:p>
    <w:p w:rsidR="00224CAA" w:rsidRPr="0099776F" w:rsidRDefault="00224CAA"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Умножая разницу между данными ценами на объем производства в период нарушения</w:t>
      </w:r>
      <w:r w:rsidR="009E6953" w:rsidRPr="0099776F">
        <w:rPr>
          <w:rFonts w:ascii="Times New Roman" w:hAnsi="Times New Roman" w:cs="Times New Roman"/>
          <w:sz w:val="24"/>
          <w:szCs w:val="24"/>
        </w:rPr>
        <w:t>, мы получаем</w:t>
      </w:r>
      <w:r w:rsidRPr="0099776F">
        <w:rPr>
          <w:rFonts w:ascii="Times New Roman" w:hAnsi="Times New Roman" w:cs="Times New Roman"/>
          <w:sz w:val="24"/>
          <w:szCs w:val="24"/>
        </w:rPr>
        <w:t xml:space="preserve"> убытки, понесенные за счет </w:t>
      </w:r>
      <w:r w:rsidR="000B4AA2" w:rsidRPr="0099776F">
        <w:rPr>
          <w:rFonts w:ascii="Times New Roman" w:hAnsi="Times New Roman" w:cs="Times New Roman"/>
          <w:sz w:val="24"/>
          <w:szCs w:val="24"/>
        </w:rPr>
        <w:t>завышенных</w:t>
      </w:r>
      <w:r w:rsidRPr="0099776F">
        <w:rPr>
          <w:rFonts w:ascii="Times New Roman" w:hAnsi="Times New Roman" w:cs="Times New Roman"/>
          <w:sz w:val="24"/>
          <w:szCs w:val="24"/>
        </w:rPr>
        <w:t xml:space="preserve"> цен</w:t>
      </w:r>
      <w:r w:rsidR="009E6953" w:rsidRPr="0099776F">
        <w:rPr>
          <w:rFonts w:ascii="Times New Roman" w:hAnsi="Times New Roman" w:cs="Times New Roman"/>
          <w:sz w:val="24"/>
          <w:szCs w:val="24"/>
        </w:rPr>
        <w:t>.</w:t>
      </w:r>
    </w:p>
    <w:p w:rsidR="009E6953" w:rsidRPr="0099776F" w:rsidRDefault="009E6953"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01010A" w:rsidRPr="0099776F" w:rsidRDefault="006142CA"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 xml:space="preserve">Дополнительно требуется оценить убытки, вызванные </w:t>
      </w:r>
      <w:r w:rsidR="00DF61D1" w:rsidRPr="0099776F">
        <w:rPr>
          <w:rFonts w:ascii="Times New Roman" w:hAnsi="Times New Roman" w:cs="Times New Roman"/>
          <w:sz w:val="24"/>
          <w:szCs w:val="24"/>
        </w:rPr>
        <w:t>упущенными</w:t>
      </w:r>
      <w:r w:rsidRPr="0099776F">
        <w:rPr>
          <w:rFonts w:ascii="Times New Roman" w:hAnsi="Times New Roman" w:cs="Times New Roman"/>
          <w:sz w:val="24"/>
          <w:szCs w:val="24"/>
        </w:rPr>
        <w:t xml:space="preserve"> объемами.</w:t>
      </w:r>
      <w:r w:rsidR="0058512F" w:rsidRPr="0099776F">
        <w:rPr>
          <w:rFonts w:ascii="Times New Roman" w:hAnsi="Times New Roman" w:cs="Times New Roman"/>
          <w:sz w:val="24"/>
          <w:szCs w:val="24"/>
        </w:rPr>
        <w:t xml:space="preserve"> </w:t>
      </w:r>
      <w:r w:rsidR="0061170A" w:rsidRPr="0099776F">
        <w:rPr>
          <w:rFonts w:ascii="Times New Roman" w:hAnsi="Times New Roman" w:cs="Times New Roman"/>
          <w:sz w:val="24"/>
          <w:szCs w:val="24"/>
        </w:rPr>
        <w:t>В общем случае д</w:t>
      </w:r>
      <w:r w:rsidR="00DF61D1" w:rsidRPr="0099776F">
        <w:rPr>
          <w:rFonts w:ascii="Times New Roman" w:hAnsi="Times New Roman" w:cs="Times New Roman"/>
          <w:sz w:val="24"/>
          <w:szCs w:val="24"/>
        </w:rPr>
        <w:t>анные убытки будут тем более значимы, чем более существенным был эффект переноса издержек.</w:t>
      </w:r>
    </w:p>
    <w:p w:rsidR="003908FF" w:rsidRPr="0099776F" w:rsidRDefault="00DF61D1"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Описанные </w:t>
      </w:r>
      <w:r w:rsidR="0001010A" w:rsidRPr="0099776F">
        <w:rPr>
          <w:rFonts w:ascii="Times New Roman" w:hAnsi="Times New Roman" w:cs="Times New Roman"/>
          <w:sz w:val="24"/>
          <w:szCs w:val="24"/>
        </w:rPr>
        <w:t xml:space="preserve">в разделе </w:t>
      </w:r>
      <w:r w:rsidR="007A449B" w:rsidRPr="0008662E">
        <w:rPr>
          <w:rFonts w:ascii="Times New Roman" w:hAnsi="Times New Roman" w:cs="Times New Roman"/>
          <w:sz w:val="24"/>
          <w:szCs w:val="24"/>
        </w:rPr>
        <w:t>2</w:t>
      </w:r>
      <w:r w:rsidRPr="0099776F">
        <w:rPr>
          <w:rFonts w:ascii="Times New Roman" w:hAnsi="Times New Roman" w:cs="Times New Roman"/>
          <w:sz w:val="24"/>
          <w:szCs w:val="24"/>
        </w:rPr>
        <w:t xml:space="preserve"> методы сравнительного </w:t>
      </w:r>
      <w:r w:rsidR="005737B4" w:rsidRPr="0099776F">
        <w:rPr>
          <w:rFonts w:ascii="Times New Roman" w:hAnsi="Times New Roman" w:cs="Times New Roman"/>
          <w:sz w:val="24"/>
          <w:szCs w:val="24"/>
        </w:rPr>
        <w:t xml:space="preserve">экономического </w:t>
      </w:r>
      <w:r w:rsidRPr="0099776F">
        <w:rPr>
          <w:rFonts w:ascii="Times New Roman" w:hAnsi="Times New Roman" w:cs="Times New Roman"/>
          <w:sz w:val="24"/>
          <w:szCs w:val="24"/>
        </w:rPr>
        <w:t>анализа, а также финансового</w:t>
      </w:r>
      <w:r w:rsidR="00B77E57" w:rsidRPr="0099776F">
        <w:rPr>
          <w:rFonts w:ascii="Times New Roman" w:hAnsi="Times New Roman" w:cs="Times New Roman"/>
          <w:sz w:val="24"/>
          <w:szCs w:val="24"/>
        </w:rPr>
        <w:t xml:space="preserve"> и экономического</w:t>
      </w:r>
      <w:r w:rsidRPr="0099776F">
        <w:rPr>
          <w:rFonts w:ascii="Times New Roman" w:hAnsi="Times New Roman" w:cs="Times New Roman"/>
          <w:sz w:val="24"/>
          <w:szCs w:val="24"/>
        </w:rPr>
        <w:t xml:space="preserve"> </w:t>
      </w:r>
      <w:r w:rsidR="00B77E57" w:rsidRPr="0099776F">
        <w:rPr>
          <w:rFonts w:ascii="Times New Roman" w:hAnsi="Times New Roman" w:cs="Times New Roman"/>
          <w:sz w:val="24"/>
          <w:szCs w:val="24"/>
        </w:rPr>
        <w:t>моделирования</w:t>
      </w:r>
      <w:r w:rsidRPr="0099776F">
        <w:rPr>
          <w:rFonts w:ascii="Times New Roman" w:hAnsi="Times New Roman" w:cs="Times New Roman"/>
          <w:sz w:val="24"/>
          <w:szCs w:val="24"/>
        </w:rPr>
        <w:t xml:space="preserve"> обычно применимы для всех </w:t>
      </w:r>
      <w:r w:rsidR="005737B4" w:rsidRPr="0099776F">
        <w:rPr>
          <w:rFonts w:ascii="Times New Roman" w:hAnsi="Times New Roman" w:cs="Times New Roman"/>
          <w:sz w:val="24"/>
          <w:szCs w:val="24"/>
        </w:rPr>
        <w:t xml:space="preserve">этих </w:t>
      </w:r>
      <w:r w:rsidRPr="0099776F">
        <w:rPr>
          <w:rFonts w:ascii="Times New Roman" w:hAnsi="Times New Roman" w:cs="Times New Roman"/>
          <w:sz w:val="24"/>
          <w:szCs w:val="24"/>
        </w:rPr>
        <w:t>расчетов.</w:t>
      </w:r>
      <w:r w:rsidR="0058512F" w:rsidRPr="0099776F">
        <w:rPr>
          <w:rFonts w:ascii="Times New Roman" w:hAnsi="Times New Roman" w:cs="Times New Roman"/>
          <w:sz w:val="24"/>
          <w:szCs w:val="24"/>
        </w:rPr>
        <w:t xml:space="preserve"> </w:t>
      </w:r>
      <w:r w:rsidR="005737B4" w:rsidRPr="0099776F">
        <w:rPr>
          <w:rFonts w:ascii="Times New Roman" w:hAnsi="Times New Roman" w:cs="Times New Roman"/>
          <w:sz w:val="24"/>
          <w:szCs w:val="24"/>
        </w:rPr>
        <w:t>Например, для оценки</w:t>
      </w:r>
      <w:r w:rsidR="003908FF" w:rsidRPr="0099776F">
        <w:rPr>
          <w:rFonts w:ascii="Times New Roman" w:hAnsi="Times New Roman" w:cs="Times New Roman"/>
          <w:sz w:val="24"/>
          <w:szCs w:val="24"/>
        </w:rPr>
        <w:t xml:space="preserve"> эффекта </w:t>
      </w:r>
      <w:r w:rsidR="00077439" w:rsidRPr="0099776F">
        <w:rPr>
          <w:rFonts w:ascii="Times New Roman" w:hAnsi="Times New Roman" w:cs="Times New Roman"/>
          <w:sz w:val="24"/>
          <w:szCs w:val="24"/>
        </w:rPr>
        <w:t>завышенных</w:t>
      </w:r>
      <w:r w:rsidR="003908FF" w:rsidRPr="0099776F">
        <w:rPr>
          <w:rFonts w:ascii="Times New Roman" w:hAnsi="Times New Roman" w:cs="Times New Roman"/>
          <w:sz w:val="24"/>
          <w:szCs w:val="24"/>
        </w:rPr>
        <w:t xml:space="preserve">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w:t>
      </w:r>
      <w:r w:rsidR="0058512F" w:rsidRPr="0099776F">
        <w:rPr>
          <w:rFonts w:ascii="Times New Roman" w:hAnsi="Times New Roman" w:cs="Times New Roman"/>
          <w:sz w:val="24"/>
          <w:szCs w:val="24"/>
        </w:rPr>
        <w:t xml:space="preserve"> </w:t>
      </w:r>
      <w:r w:rsidR="003908FF" w:rsidRPr="0099776F">
        <w:rPr>
          <w:rFonts w:ascii="Times New Roman" w:hAnsi="Times New Roman" w:cs="Times New Roman"/>
          <w:sz w:val="24"/>
          <w:szCs w:val="24"/>
        </w:rPr>
        <w:t xml:space="preserve">Для оценки эффекта упущенных объемов может </w:t>
      </w:r>
      <w:r w:rsidR="00077439" w:rsidRPr="0099776F">
        <w:rPr>
          <w:rFonts w:ascii="Times New Roman" w:hAnsi="Times New Roman" w:cs="Times New Roman"/>
          <w:sz w:val="24"/>
          <w:szCs w:val="24"/>
        </w:rPr>
        <w:t xml:space="preserve">проводиться исследование чувствительности (эластичности) спроса. </w:t>
      </w:r>
      <w:r w:rsidR="0058512F" w:rsidRPr="0099776F">
        <w:rPr>
          <w:rFonts w:ascii="Times New Roman" w:hAnsi="Times New Roman" w:cs="Times New Roman"/>
          <w:sz w:val="24"/>
          <w:szCs w:val="24"/>
        </w:rPr>
        <w:t xml:space="preserve"> </w:t>
      </w:r>
      <w:r w:rsidR="004A7292" w:rsidRPr="0099776F">
        <w:rPr>
          <w:rFonts w:ascii="Times New Roman" w:hAnsi="Times New Roman" w:cs="Times New Roman"/>
          <w:sz w:val="24"/>
          <w:szCs w:val="24"/>
        </w:rPr>
        <w:t xml:space="preserve">Эффект переноса издержек </w:t>
      </w:r>
      <w:r w:rsidR="00077439" w:rsidRPr="0099776F">
        <w:rPr>
          <w:rFonts w:ascii="Times New Roman" w:hAnsi="Times New Roman" w:cs="Times New Roman"/>
          <w:sz w:val="24"/>
          <w:szCs w:val="24"/>
        </w:rPr>
        <w:t xml:space="preserve">представляется возможным </w:t>
      </w:r>
      <w:r w:rsidR="004A7292" w:rsidRPr="0099776F">
        <w:rPr>
          <w:rFonts w:ascii="Times New Roman" w:hAnsi="Times New Roman" w:cs="Times New Roman"/>
          <w:sz w:val="24"/>
          <w:szCs w:val="24"/>
        </w:rPr>
        <w:t xml:space="preserve">оценить с </w:t>
      </w:r>
      <w:r w:rsidR="00794F14" w:rsidRPr="0099776F">
        <w:rPr>
          <w:rFonts w:ascii="Times New Roman" w:hAnsi="Times New Roman" w:cs="Times New Roman"/>
          <w:sz w:val="24"/>
          <w:szCs w:val="24"/>
        </w:rPr>
        <w:t xml:space="preserve">помощью эконометрического анализа, при котором моделируется зависимость между издержками и </w:t>
      </w:r>
      <w:r w:rsidR="00077439" w:rsidRPr="0099776F">
        <w:rPr>
          <w:rFonts w:ascii="Times New Roman" w:hAnsi="Times New Roman" w:cs="Times New Roman"/>
          <w:sz w:val="24"/>
          <w:szCs w:val="24"/>
        </w:rPr>
        <w:t xml:space="preserve">отпускными </w:t>
      </w:r>
      <w:r w:rsidR="00794F14" w:rsidRPr="0099776F">
        <w:rPr>
          <w:rFonts w:ascii="Times New Roman" w:hAnsi="Times New Roman" w:cs="Times New Roman"/>
          <w:sz w:val="24"/>
          <w:szCs w:val="24"/>
        </w:rPr>
        <w:t xml:space="preserve">ценами </w:t>
      </w:r>
      <w:r w:rsidR="00E01A7A" w:rsidRPr="0099776F">
        <w:rPr>
          <w:rFonts w:ascii="Times New Roman" w:hAnsi="Times New Roman" w:cs="Times New Roman"/>
          <w:sz w:val="24"/>
          <w:szCs w:val="24"/>
        </w:rPr>
        <w:t>пострадавшего лица</w:t>
      </w:r>
      <w:r w:rsidR="00794F14" w:rsidRPr="0099776F">
        <w:rPr>
          <w:rFonts w:ascii="Times New Roman" w:hAnsi="Times New Roman" w:cs="Times New Roman"/>
          <w:sz w:val="24"/>
          <w:szCs w:val="24"/>
        </w:rPr>
        <w:t>.</w:t>
      </w:r>
    </w:p>
    <w:p w:rsidR="00D27566" w:rsidRPr="0099776F" w:rsidRDefault="002176A6"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Для наглядного </w:t>
      </w:r>
      <w:r w:rsidR="009328F4" w:rsidRPr="0099776F">
        <w:rPr>
          <w:rFonts w:ascii="Times New Roman" w:hAnsi="Times New Roman" w:cs="Times New Roman"/>
          <w:sz w:val="24"/>
          <w:szCs w:val="24"/>
        </w:rPr>
        <w:t xml:space="preserve">примера расчетов </w:t>
      </w:r>
      <w:r w:rsidRPr="0099776F">
        <w:rPr>
          <w:rFonts w:ascii="Times New Roman" w:hAnsi="Times New Roman" w:cs="Times New Roman"/>
          <w:sz w:val="24"/>
          <w:szCs w:val="24"/>
        </w:rPr>
        <w:t>убытков</w:t>
      </w:r>
      <w:r w:rsidR="0007239A" w:rsidRPr="0099776F">
        <w:rPr>
          <w:rFonts w:ascii="Times New Roman" w:hAnsi="Times New Roman" w:cs="Times New Roman"/>
          <w:sz w:val="24"/>
          <w:szCs w:val="24"/>
        </w:rPr>
        <w:t>,</w:t>
      </w:r>
      <w:r w:rsidRPr="0099776F">
        <w:rPr>
          <w:rFonts w:ascii="Times New Roman" w:hAnsi="Times New Roman" w:cs="Times New Roman"/>
          <w:sz w:val="24"/>
          <w:szCs w:val="24"/>
        </w:rPr>
        <w:t xml:space="preserve"> </w:t>
      </w:r>
      <w:r w:rsidR="009328F4" w:rsidRPr="0099776F">
        <w:rPr>
          <w:rFonts w:ascii="Times New Roman" w:hAnsi="Times New Roman" w:cs="Times New Roman"/>
          <w:sz w:val="24"/>
          <w:szCs w:val="24"/>
        </w:rPr>
        <w:t xml:space="preserve">причиненных установлением (поддержанием) необоснованно высоких цен, </w:t>
      </w:r>
      <w:r w:rsidRPr="0099776F">
        <w:rPr>
          <w:rFonts w:ascii="Times New Roman" w:hAnsi="Times New Roman" w:cs="Times New Roman"/>
          <w:sz w:val="24"/>
          <w:szCs w:val="24"/>
        </w:rPr>
        <w:t>рассмотрим следующий гипотетический пример.</w:t>
      </w:r>
      <w:r w:rsidR="0058512F" w:rsidRPr="0099776F">
        <w:rPr>
          <w:rFonts w:ascii="Times New Roman" w:hAnsi="Times New Roman" w:cs="Times New Roman"/>
          <w:sz w:val="24"/>
          <w:szCs w:val="24"/>
        </w:rPr>
        <w:t xml:space="preserve"> </w:t>
      </w:r>
    </w:p>
    <w:p w:rsidR="00124921" w:rsidRPr="0099776F" w:rsidRDefault="009024E5" w:rsidP="00920AA6">
      <w:pPr>
        <w:pStyle w:val="RBBBoxTitle"/>
        <w:shd w:val="clear" w:color="auto" w:fill="DBE5F1"/>
        <w:spacing w:before="0" w:after="0"/>
        <w:ind w:firstLine="709"/>
        <w:jc w:val="both"/>
        <w:rPr>
          <w:rFonts w:ascii="Times New Roman" w:hAnsi="Times New Roman" w:cs="Times New Roman"/>
          <w:sz w:val="24"/>
          <w:szCs w:val="24"/>
        </w:rPr>
      </w:pPr>
      <w:r w:rsidRPr="0099776F">
        <w:rPr>
          <w:rFonts w:ascii="Times New Roman" w:hAnsi="Times New Roman" w:cs="Times New Roman"/>
          <w:b w:val="0"/>
          <w:sz w:val="24"/>
          <w:szCs w:val="24"/>
        </w:rPr>
        <w:t xml:space="preserve">АО «Компания </w:t>
      </w:r>
      <w:r w:rsidR="00EC7424" w:rsidRPr="0099776F">
        <w:rPr>
          <w:rFonts w:ascii="Times New Roman" w:hAnsi="Times New Roman" w:cs="Times New Roman"/>
          <w:b w:val="0"/>
          <w:sz w:val="24"/>
          <w:szCs w:val="24"/>
        </w:rPr>
        <w:t>1</w:t>
      </w:r>
      <w:r w:rsidRPr="0099776F">
        <w:rPr>
          <w:rFonts w:ascii="Times New Roman" w:hAnsi="Times New Roman" w:cs="Times New Roman"/>
          <w:b w:val="0"/>
          <w:sz w:val="24"/>
          <w:szCs w:val="24"/>
        </w:rPr>
        <w:t>» является одним из основных производителей некого продукта</w:t>
      </w:r>
      <w:r w:rsidR="00EC7424" w:rsidRPr="0099776F">
        <w:rPr>
          <w:rFonts w:ascii="Times New Roman" w:hAnsi="Times New Roman" w:cs="Times New Roman"/>
          <w:b w:val="0"/>
          <w:sz w:val="24"/>
          <w:szCs w:val="24"/>
        </w:rPr>
        <w:t xml:space="preserve"> А</w:t>
      </w:r>
      <w:r w:rsidR="00124921" w:rsidRPr="0099776F">
        <w:rPr>
          <w:rFonts w:ascii="Times New Roman" w:hAnsi="Times New Roman" w:cs="Times New Roman"/>
          <w:b w:val="0"/>
          <w:sz w:val="24"/>
          <w:szCs w:val="24"/>
        </w:rPr>
        <w:t xml:space="preserve"> для общероссийского рынка</w:t>
      </w:r>
      <w:r w:rsidR="00EC7424" w:rsidRPr="0099776F">
        <w:rPr>
          <w:rFonts w:ascii="Times New Roman" w:hAnsi="Times New Roman" w:cs="Times New Roman"/>
          <w:b w:val="0"/>
          <w:sz w:val="24"/>
          <w:szCs w:val="24"/>
        </w:rPr>
        <w:t>.</w:t>
      </w:r>
      <w:r w:rsidR="0058512F" w:rsidRPr="0099776F">
        <w:rPr>
          <w:rFonts w:ascii="Times New Roman" w:hAnsi="Times New Roman" w:cs="Times New Roman"/>
          <w:b w:val="0"/>
          <w:sz w:val="24"/>
          <w:szCs w:val="24"/>
        </w:rPr>
        <w:t xml:space="preserve"> </w:t>
      </w:r>
      <w:r w:rsidR="00EC7424" w:rsidRPr="0099776F">
        <w:rPr>
          <w:rFonts w:ascii="Times New Roman" w:hAnsi="Times New Roman" w:cs="Times New Roman"/>
          <w:b w:val="0"/>
          <w:sz w:val="24"/>
          <w:szCs w:val="24"/>
        </w:rPr>
        <w:t>Для производства продукта А требуется промежуточный продукт Б</w:t>
      </w:r>
      <w:r w:rsidR="003A52F7" w:rsidRPr="0099776F">
        <w:rPr>
          <w:rFonts w:ascii="Times New Roman" w:hAnsi="Times New Roman" w:cs="Times New Roman"/>
          <w:b w:val="0"/>
          <w:sz w:val="24"/>
          <w:szCs w:val="24"/>
        </w:rPr>
        <w:t xml:space="preserve">, который </w:t>
      </w:r>
      <w:r w:rsidR="00EC7424" w:rsidRPr="0099776F">
        <w:rPr>
          <w:rFonts w:ascii="Times New Roman" w:hAnsi="Times New Roman" w:cs="Times New Roman"/>
          <w:b w:val="0"/>
          <w:sz w:val="24"/>
          <w:szCs w:val="24"/>
        </w:rPr>
        <w:t xml:space="preserve">АО «Компания 1» закупает </w:t>
      </w:r>
      <w:r w:rsidR="003A52F7" w:rsidRPr="0099776F">
        <w:rPr>
          <w:rFonts w:ascii="Times New Roman" w:hAnsi="Times New Roman" w:cs="Times New Roman"/>
          <w:b w:val="0"/>
          <w:sz w:val="24"/>
          <w:szCs w:val="24"/>
        </w:rPr>
        <w:t>локально</w:t>
      </w:r>
      <w:r w:rsidR="00124921" w:rsidRPr="0099776F">
        <w:rPr>
          <w:rFonts w:ascii="Times New Roman" w:hAnsi="Times New Roman" w:cs="Times New Roman"/>
          <w:b w:val="0"/>
          <w:sz w:val="24"/>
          <w:szCs w:val="24"/>
        </w:rPr>
        <w:t xml:space="preserve"> в собственном регионе</w:t>
      </w:r>
      <w:r w:rsidR="003A52F7" w:rsidRPr="0099776F">
        <w:rPr>
          <w:rFonts w:ascii="Times New Roman" w:hAnsi="Times New Roman" w:cs="Times New Roman"/>
          <w:b w:val="0"/>
          <w:sz w:val="24"/>
          <w:szCs w:val="24"/>
        </w:rPr>
        <w:t>.</w:t>
      </w:r>
      <w:r w:rsidR="0058512F" w:rsidRPr="0099776F">
        <w:rPr>
          <w:rFonts w:ascii="Times New Roman" w:hAnsi="Times New Roman" w:cs="Times New Roman"/>
          <w:b w:val="0"/>
          <w:sz w:val="24"/>
          <w:szCs w:val="24"/>
        </w:rPr>
        <w:t xml:space="preserve"> </w:t>
      </w:r>
      <w:r w:rsidR="00124921" w:rsidRPr="0099776F">
        <w:rPr>
          <w:rFonts w:ascii="Times New Roman" w:hAnsi="Times New Roman" w:cs="Times New Roman"/>
          <w:b w:val="0"/>
          <w:sz w:val="24"/>
          <w:szCs w:val="24"/>
        </w:rPr>
        <w:t xml:space="preserve">Локальные производители </w:t>
      </w:r>
      <w:r w:rsidR="00EC7424" w:rsidRPr="0099776F">
        <w:rPr>
          <w:rFonts w:ascii="Times New Roman" w:hAnsi="Times New Roman" w:cs="Times New Roman"/>
          <w:b w:val="0"/>
          <w:sz w:val="24"/>
          <w:szCs w:val="24"/>
        </w:rPr>
        <w:t>продукт</w:t>
      </w:r>
      <w:r w:rsidR="00124921" w:rsidRPr="0099776F">
        <w:rPr>
          <w:rFonts w:ascii="Times New Roman" w:hAnsi="Times New Roman" w:cs="Times New Roman"/>
          <w:b w:val="0"/>
          <w:sz w:val="24"/>
          <w:szCs w:val="24"/>
        </w:rPr>
        <w:t xml:space="preserve">а Б приходят к ценовому </w:t>
      </w:r>
      <w:r w:rsidR="00C33890" w:rsidRPr="0099776F">
        <w:rPr>
          <w:rFonts w:ascii="Times New Roman" w:hAnsi="Times New Roman" w:cs="Times New Roman"/>
          <w:b w:val="0"/>
          <w:sz w:val="24"/>
          <w:szCs w:val="24"/>
        </w:rPr>
        <w:t xml:space="preserve">картельному </w:t>
      </w:r>
      <w:r w:rsidR="00124921" w:rsidRPr="0099776F">
        <w:rPr>
          <w:rFonts w:ascii="Times New Roman" w:hAnsi="Times New Roman" w:cs="Times New Roman"/>
          <w:b w:val="0"/>
          <w:sz w:val="24"/>
          <w:szCs w:val="24"/>
        </w:rPr>
        <w:t xml:space="preserve">сговору, что влечет за </w:t>
      </w:r>
      <w:r w:rsidR="00C33890" w:rsidRPr="0099776F">
        <w:rPr>
          <w:rFonts w:ascii="Times New Roman" w:hAnsi="Times New Roman" w:cs="Times New Roman"/>
          <w:b w:val="0"/>
          <w:sz w:val="24"/>
          <w:szCs w:val="24"/>
        </w:rPr>
        <w:t xml:space="preserve">собой </w:t>
      </w:r>
      <w:r w:rsidR="00124921" w:rsidRPr="0099776F">
        <w:rPr>
          <w:rFonts w:ascii="Times New Roman" w:hAnsi="Times New Roman" w:cs="Times New Roman"/>
          <w:b w:val="0"/>
          <w:sz w:val="24"/>
          <w:szCs w:val="24"/>
        </w:rPr>
        <w:t>увеличение издержек производства для АО «Компания 1».</w:t>
      </w:r>
      <w:r w:rsidR="0058512F" w:rsidRPr="0099776F">
        <w:rPr>
          <w:rFonts w:ascii="Times New Roman" w:hAnsi="Times New Roman" w:cs="Times New Roman"/>
          <w:b w:val="0"/>
          <w:sz w:val="24"/>
          <w:szCs w:val="24"/>
        </w:rPr>
        <w:t xml:space="preserve"> </w:t>
      </w:r>
      <w:r w:rsidR="00124921" w:rsidRPr="0099776F">
        <w:rPr>
          <w:rFonts w:ascii="Times New Roman" w:hAnsi="Times New Roman" w:cs="Times New Roman"/>
          <w:b w:val="0"/>
          <w:sz w:val="24"/>
          <w:szCs w:val="24"/>
        </w:rPr>
        <w:t>При этом конкуренты АО «Компания 1» расположены в других регионах и</w:t>
      </w:r>
      <w:r w:rsidR="00C33890" w:rsidRPr="0099776F">
        <w:rPr>
          <w:rFonts w:ascii="Times New Roman" w:hAnsi="Times New Roman" w:cs="Times New Roman"/>
          <w:b w:val="0"/>
          <w:sz w:val="24"/>
          <w:szCs w:val="24"/>
        </w:rPr>
        <w:t xml:space="preserve"> в данном случае </w:t>
      </w:r>
      <w:r w:rsidR="00124921" w:rsidRPr="0099776F">
        <w:rPr>
          <w:rFonts w:ascii="Times New Roman" w:hAnsi="Times New Roman" w:cs="Times New Roman"/>
          <w:b w:val="0"/>
          <w:sz w:val="24"/>
          <w:szCs w:val="24"/>
        </w:rPr>
        <w:t>не подвержены негативным эффектам ценового сговора.</w:t>
      </w:r>
    </w:p>
    <w:p w:rsidR="00905185" w:rsidRPr="0099776F" w:rsidRDefault="00541B08"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До ценового сговора себестоимость</w:t>
      </w:r>
      <w:r w:rsidR="004D2E17" w:rsidRPr="0099776F">
        <w:rPr>
          <w:rFonts w:ascii="Times New Roman" w:hAnsi="Times New Roman" w:cs="Times New Roman"/>
          <w:sz w:val="24"/>
          <w:szCs w:val="24"/>
        </w:rPr>
        <w:t xml:space="preserve"> продукта А производства </w:t>
      </w:r>
      <w:r w:rsidR="00E12723" w:rsidRPr="0099776F">
        <w:rPr>
          <w:rFonts w:ascii="Times New Roman" w:hAnsi="Times New Roman" w:cs="Times New Roman"/>
          <w:sz w:val="24"/>
          <w:szCs w:val="24"/>
        </w:rPr>
        <w:t xml:space="preserve">АО «Компания 1» составляла </w:t>
      </w:r>
      <w:r w:rsidR="00C95173" w:rsidRPr="0099776F">
        <w:rPr>
          <w:rFonts w:ascii="Times New Roman" w:hAnsi="Times New Roman" w:cs="Times New Roman"/>
          <w:sz w:val="24"/>
          <w:szCs w:val="24"/>
        </w:rPr>
        <w:t>С</w:t>
      </w:r>
      <w:r w:rsidR="00601675" w:rsidRPr="0099776F">
        <w:rPr>
          <w:rFonts w:ascii="Times New Roman" w:hAnsi="Times New Roman" w:cs="Times New Roman"/>
          <w:sz w:val="24"/>
          <w:szCs w:val="24"/>
          <w:vertAlign w:val="subscript"/>
        </w:rPr>
        <w:t>К</w:t>
      </w:r>
      <w:r w:rsidR="00601675" w:rsidRPr="0099776F">
        <w:rPr>
          <w:rFonts w:ascii="Times New Roman" w:hAnsi="Times New Roman" w:cs="Times New Roman"/>
          <w:sz w:val="24"/>
          <w:szCs w:val="24"/>
        </w:rPr>
        <w:t xml:space="preserve"> = </w:t>
      </w:r>
      <w:r w:rsidR="008356B1" w:rsidRPr="0099776F">
        <w:rPr>
          <w:rFonts w:ascii="Times New Roman" w:hAnsi="Times New Roman" w:cs="Times New Roman"/>
          <w:sz w:val="24"/>
          <w:szCs w:val="24"/>
        </w:rPr>
        <w:t>4</w:t>
      </w:r>
      <w:r w:rsidR="00E12723" w:rsidRPr="0099776F">
        <w:rPr>
          <w:rFonts w:ascii="Times New Roman" w:hAnsi="Times New Roman" w:cs="Times New Roman"/>
          <w:sz w:val="24"/>
          <w:szCs w:val="24"/>
        </w:rPr>
        <w:t xml:space="preserve">8 тыс. </w:t>
      </w:r>
      <w:r w:rsidR="0058512F" w:rsidRPr="0099776F">
        <w:rPr>
          <w:rFonts w:ascii="Times New Roman" w:hAnsi="Times New Roman" w:cs="Times New Roman"/>
          <w:sz w:val="24"/>
          <w:szCs w:val="24"/>
        </w:rPr>
        <w:t>руб.</w:t>
      </w:r>
      <w:r w:rsidR="004F4C0D" w:rsidRPr="0099776F">
        <w:rPr>
          <w:rFonts w:ascii="Times New Roman" w:hAnsi="Times New Roman" w:cs="Times New Roman"/>
          <w:sz w:val="24"/>
          <w:szCs w:val="24"/>
        </w:rPr>
        <w:t>/</w:t>
      </w:r>
      <w:r w:rsidR="008B4A97" w:rsidRPr="0099776F">
        <w:rPr>
          <w:rFonts w:ascii="Times New Roman" w:hAnsi="Times New Roman" w:cs="Times New Roman"/>
          <w:sz w:val="24"/>
          <w:szCs w:val="24"/>
        </w:rPr>
        <w:t>тонну</w:t>
      </w:r>
      <w:r w:rsidR="00E12723"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4F4C0D" w:rsidRPr="0099776F">
        <w:rPr>
          <w:rFonts w:ascii="Times New Roman" w:hAnsi="Times New Roman" w:cs="Times New Roman"/>
          <w:sz w:val="24"/>
          <w:szCs w:val="24"/>
        </w:rPr>
        <w:t xml:space="preserve">При этом </w:t>
      </w:r>
      <w:r w:rsidR="008356B1" w:rsidRPr="0099776F">
        <w:rPr>
          <w:rFonts w:ascii="Times New Roman" w:hAnsi="Times New Roman" w:cs="Times New Roman"/>
          <w:sz w:val="24"/>
          <w:szCs w:val="24"/>
        </w:rPr>
        <w:t xml:space="preserve">АО «Компания 1» </w:t>
      </w:r>
      <w:r w:rsidR="00905185" w:rsidRPr="0099776F">
        <w:rPr>
          <w:rFonts w:ascii="Times New Roman" w:hAnsi="Times New Roman" w:cs="Times New Roman"/>
          <w:sz w:val="24"/>
          <w:szCs w:val="24"/>
        </w:rPr>
        <w:t>отпускала</w:t>
      </w:r>
      <w:r w:rsidR="0058512F" w:rsidRPr="0099776F">
        <w:rPr>
          <w:rFonts w:ascii="Times New Roman" w:hAnsi="Times New Roman" w:cs="Times New Roman"/>
          <w:sz w:val="24"/>
          <w:szCs w:val="24"/>
        </w:rPr>
        <w:t xml:space="preserve"> </w:t>
      </w:r>
      <w:r w:rsidR="004F4C0D" w:rsidRPr="0099776F">
        <w:rPr>
          <w:rFonts w:ascii="Times New Roman" w:hAnsi="Times New Roman" w:cs="Times New Roman"/>
          <w:sz w:val="24"/>
          <w:szCs w:val="24"/>
        </w:rPr>
        <w:t xml:space="preserve">свой </w:t>
      </w:r>
      <w:r w:rsidR="008356B1" w:rsidRPr="0099776F">
        <w:rPr>
          <w:rFonts w:ascii="Times New Roman" w:hAnsi="Times New Roman" w:cs="Times New Roman"/>
          <w:sz w:val="24"/>
          <w:szCs w:val="24"/>
        </w:rPr>
        <w:t>продукт</w:t>
      </w:r>
      <w:r w:rsidR="00905185" w:rsidRPr="0099776F">
        <w:rPr>
          <w:rFonts w:ascii="Times New Roman" w:hAnsi="Times New Roman" w:cs="Times New Roman"/>
          <w:sz w:val="24"/>
          <w:szCs w:val="24"/>
        </w:rPr>
        <w:t xml:space="preserve"> </w:t>
      </w:r>
      <w:r w:rsidR="008356B1" w:rsidRPr="0099776F">
        <w:rPr>
          <w:rFonts w:ascii="Times New Roman" w:hAnsi="Times New Roman" w:cs="Times New Roman"/>
          <w:sz w:val="24"/>
          <w:szCs w:val="24"/>
        </w:rPr>
        <w:t xml:space="preserve">по цене </w:t>
      </w:r>
      <w:r w:rsidR="00601675" w:rsidRPr="0099776F">
        <w:rPr>
          <w:rFonts w:ascii="Times New Roman" w:hAnsi="Times New Roman" w:cs="Times New Roman"/>
          <w:sz w:val="24"/>
          <w:szCs w:val="24"/>
        </w:rPr>
        <w:t>Ц</w:t>
      </w:r>
      <w:r w:rsidR="00601675" w:rsidRPr="0099776F">
        <w:rPr>
          <w:rFonts w:ascii="Times New Roman" w:hAnsi="Times New Roman" w:cs="Times New Roman"/>
          <w:sz w:val="24"/>
          <w:szCs w:val="24"/>
          <w:vertAlign w:val="subscript"/>
        </w:rPr>
        <w:t>К</w:t>
      </w:r>
      <w:r w:rsidR="00601675" w:rsidRPr="0099776F">
        <w:rPr>
          <w:rFonts w:ascii="Times New Roman" w:hAnsi="Times New Roman" w:cs="Times New Roman"/>
          <w:sz w:val="24"/>
          <w:szCs w:val="24"/>
        </w:rPr>
        <w:t xml:space="preserve"> = </w:t>
      </w:r>
      <w:r w:rsidR="008356B1" w:rsidRPr="0099776F">
        <w:rPr>
          <w:rFonts w:ascii="Times New Roman" w:hAnsi="Times New Roman" w:cs="Times New Roman"/>
          <w:sz w:val="24"/>
          <w:szCs w:val="24"/>
        </w:rPr>
        <w:t xml:space="preserve">59 тыс. </w:t>
      </w:r>
      <w:r w:rsidR="0058512F" w:rsidRPr="0099776F">
        <w:rPr>
          <w:rFonts w:ascii="Times New Roman" w:hAnsi="Times New Roman" w:cs="Times New Roman"/>
          <w:sz w:val="24"/>
          <w:szCs w:val="24"/>
        </w:rPr>
        <w:t>руб.</w:t>
      </w:r>
      <w:r w:rsidR="004F4C0D" w:rsidRPr="0099776F">
        <w:rPr>
          <w:rFonts w:ascii="Times New Roman" w:hAnsi="Times New Roman" w:cs="Times New Roman"/>
          <w:sz w:val="24"/>
          <w:szCs w:val="24"/>
        </w:rPr>
        <w:t>/</w:t>
      </w:r>
      <w:r w:rsidR="008B4A97" w:rsidRPr="0099776F">
        <w:rPr>
          <w:rFonts w:ascii="Times New Roman" w:hAnsi="Times New Roman" w:cs="Times New Roman"/>
          <w:sz w:val="24"/>
          <w:szCs w:val="24"/>
        </w:rPr>
        <w:t>тонну</w:t>
      </w:r>
      <w:r w:rsidR="004F4C0D" w:rsidRPr="0099776F">
        <w:rPr>
          <w:rFonts w:ascii="Times New Roman" w:hAnsi="Times New Roman" w:cs="Times New Roman"/>
          <w:sz w:val="24"/>
          <w:szCs w:val="24"/>
        </w:rPr>
        <w:t xml:space="preserve"> </w:t>
      </w:r>
      <w:r w:rsidR="00905185" w:rsidRPr="0099776F">
        <w:rPr>
          <w:rFonts w:ascii="Times New Roman" w:hAnsi="Times New Roman" w:cs="Times New Roman"/>
          <w:sz w:val="24"/>
          <w:szCs w:val="24"/>
        </w:rPr>
        <w:t xml:space="preserve">и </w:t>
      </w:r>
      <w:r w:rsidR="004F4C0D" w:rsidRPr="0099776F">
        <w:rPr>
          <w:rFonts w:ascii="Times New Roman" w:hAnsi="Times New Roman" w:cs="Times New Roman"/>
          <w:sz w:val="24"/>
          <w:szCs w:val="24"/>
        </w:rPr>
        <w:t xml:space="preserve">ее </w:t>
      </w:r>
      <w:r w:rsidR="00905185" w:rsidRPr="0099776F">
        <w:rPr>
          <w:rFonts w:ascii="Times New Roman" w:hAnsi="Times New Roman" w:cs="Times New Roman"/>
          <w:sz w:val="24"/>
          <w:szCs w:val="24"/>
        </w:rPr>
        <w:t xml:space="preserve">годовой объем продаж составлял </w:t>
      </w:r>
      <w:r w:rsidR="00601675" w:rsidRPr="0099776F">
        <w:rPr>
          <w:rFonts w:ascii="Times New Roman" w:hAnsi="Times New Roman" w:cs="Times New Roman"/>
          <w:sz w:val="24"/>
          <w:szCs w:val="24"/>
        </w:rPr>
        <w:t>П</w:t>
      </w:r>
      <w:r w:rsidR="00601675" w:rsidRPr="0099776F">
        <w:rPr>
          <w:rFonts w:ascii="Times New Roman" w:hAnsi="Times New Roman" w:cs="Times New Roman"/>
          <w:sz w:val="24"/>
          <w:szCs w:val="24"/>
          <w:vertAlign w:val="subscript"/>
        </w:rPr>
        <w:t>К</w:t>
      </w:r>
      <w:r w:rsidR="00601675" w:rsidRPr="0099776F">
        <w:rPr>
          <w:rFonts w:ascii="Times New Roman" w:hAnsi="Times New Roman" w:cs="Times New Roman"/>
          <w:sz w:val="24"/>
          <w:szCs w:val="24"/>
        </w:rPr>
        <w:t xml:space="preserve"> = </w:t>
      </w:r>
      <w:r w:rsidR="00905185" w:rsidRPr="0099776F">
        <w:rPr>
          <w:rFonts w:ascii="Times New Roman" w:hAnsi="Times New Roman" w:cs="Times New Roman"/>
          <w:sz w:val="24"/>
          <w:szCs w:val="24"/>
        </w:rPr>
        <w:t>6 млн. тонн.</w:t>
      </w:r>
      <w:r w:rsidR="0058512F" w:rsidRPr="0099776F">
        <w:rPr>
          <w:rFonts w:ascii="Times New Roman" w:hAnsi="Times New Roman" w:cs="Times New Roman"/>
          <w:sz w:val="24"/>
          <w:szCs w:val="24"/>
        </w:rPr>
        <w:t xml:space="preserve"> </w:t>
      </w:r>
      <w:r w:rsidR="00905185" w:rsidRPr="0099776F">
        <w:rPr>
          <w:rFonts w:ascii="Times New Roman" w:hAnsi="Times New Roman" w:cs="Times New Roman"/>
          <w:sz w:val="24"/>
          <w:szCs w:val="24"/>
        </w:rPr>
        <w:t>Годовая прибыль, соответственн</w:t>
      </w:r>
      <w:r w:rsidR="00C33890" w:rsidRPr="0099776F">
        <w:rPr>
          <w:rFonts w:ascii="Times New Roman" w:hAnsi="Times New Roman" w:cs="Times New Roman"/>
          <w:sz w:val="24"/>
          <w:szCs w:val="24"/>
        </w:rPr>
        <w:t>о</w:t>
      </w:r>
      <w:r w:rsidR="00905185" w:rsidRPr="0099776F">
        <w:rPr>
          <w:rFonts w:ascii="Times New Roman" w:hAnsi="Times New Roman" w:cs="Times New Roman"/>
          <w:sz w:val="24"/>
          <w:szCs w:val="24"/>
        </w:rPr>
        <w:t xml:space="preserve">, была равна 66 млрд. </w:t>
      </w:r>
      <w:r w:rsidR="0058512F" w:rsidRPr="0099776F">
        <w:rPr>
          <w:rFonts w:ascii="Times New Roman" w:hAnsi="Times New Roman" w:cs="Times New Roman"/>
          <w:sz w:val="24"/>
          <w:szCs w:val="24"/>
        </w:rPr>
        <w:t>руб.</w:t>
      </w:r>
      <w:r w:rsidR="002176A6" w:rsidRPr="0099776F">
        <w:rPr>
          <w:rFonts w:ascii="Times New Roman" w:hAnsi="Times New Roman" w:cs="Times New Roman"/>
          <w:sz w:val="24"/>
          <w:szCs w:val="24"/>
        </w:rPr>
        <w:t xml:space="preserve"> = (59 тыс. – 48 тыс.) * 6 млн</w:t>
      </w:r>
      <w:r w:rsidR="004F4C0D" w:rsidRPr="0099776F">
        <w:rPr>
          <w:rFonts w:ascii="Times New Roman" w:hAnsi="Times New Roman" w:cs="Times New Roman"/>
          <w:sz w:val="24"/>
          <w:szCs w:val="24"/>
        </w:rPr>
        <w:t>.</w:t>
      </w:r>
      <w:r w:rsidR="002176A6" w:rsidRPr="0099776F">
        <w:rPr>
          <w:rFonts w:ascii="Times New Roman" w:hAnsi="Times New Roman" w:cs="Times New Roman"/>
          <w:sz w:val="24"/>
          <w:szCs w:val="24"/>
        </w:rPr>
        <w:t xml:space="preserve"> тонн</w:t>
      </w:r>
      <w:r w:rsidR="00905185" w:rsidRPr="0099776F">
        <w:rPr>
          <w:rFonts w:ascii="Times New Roman" w:hAnsi="Times New Roman" w:cs="Times New Roman"/>
          <w:sz w:val="24"/>
          <w:szCs w:val="24"/>
        </w:rPr>
        <w:t>.</w:t>
      </w:r>
    </w:p>
    <w:p w:rsidR="002D4AC6" w:rsidRPr="0099776F" w:rsidRDefault="004F4C0D"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Предположим, что в</w:t>
      </w:r>
      <w:r w:rsidR="00E12723" w:rsidRPr="0099776F">
        <w:rPr>
          <w:rFonts w:ascii="Times New Roman" w:hAnsi="Times New Roman" w:cs="Times New Roman"/>
          <w:sz w:val="24"/>
          <w:szCs w:val="24"/>
        </w:rPr>
        <w:t xml:space="preserve"> результате ценового </w:t>
      </w:r>
      <w:r w:rsidR="00C33890" w:rsidRPr="0099776F">
        <w:rPr>
          <w:rFonts w:ascii="Times New Roman" w:hAnsi="Times New Roman" w:cs="Times New Roman"/>
          <w:sz w:val="24"/>
          <w:szCs w:val="24"/>
        </w:rPr>
        <w:t xml:space="preserve">картельного </w:t>
      </w:r>
      <w:r w:rsidR="00E12723" w:rsidRPr="0099776F">
        <w:rPr>
          <w:rFonts w:ascii="Times New Roman" w:hAnsi="Times New Roman" w:cs="Times New Roman"/>
          <w:sz w:val="24"/>
          <w:szCs w:val="24"/>
        </w:rPr>
        <w:t xml:space="preserve">сговора себестоимость возросла </w:t>
      </w:r>
      <w:r w:rsidR="00BE0609" w:rsidRPr="0099776F">
        <w:rPr>
          <w:rFonts w:ascii="Times New Roman" w:hAnsi="Times New Roman" w:cs="Times New Roman"/>
          <w:sz w:val="24"/>
          <w:szCs w:val="24"/>
        </w:rPr>
        <w:t xml:space="preserve">на 2 тыс. </w:t>
      </w:r>
      <w:r w:rsidR="0058512F" w:rsidRPr="0099776F">
        <w:rPr>
          <w:rFonts w:ascii="Times New Roman" w:hAnsi="Times New Roman" w:cs="Times New Roman"/>
          <w:sz w:val="24"/>
          <w:szCs w:val="24"/>
        </w:rPr>
        <w:t>руб.</w:t>
      </w:r>
      <w:r w:rsidR="00BE0609" w:rsidRPr="0099776F">
        <w:rPr>
          <w:rFonts w:ascii="Times New Roman" w:hAnsi="Times New Roman" w:cs="Times New Roman"/>
          <w:sz w:val="24"/>
          <w:szCs w:val="24"/>
        </w:rPr>
        <w:t xml:space="preserve"> и достигла </w:t>
      </w:r>
      <w:r w:rsidR="00601675" w:rsidRPr="0099776F">
        <w:rPr>
          <w:rFonts w:ascii="Times New Roman" w:hAnsi="Times New Roman" w:cs="Times New Roman"/>
          <w:sz w:val="24"/>
          <w:szCs w:val="24"/>
        </w:rPr>
        <w:t>С</w:t>
      </w:r>
      <w:r w:rsidR="00601675" w:rsidRPr="0099776F">
        <w:rPr>
          <w:rFonts w:ascii="Times New Roman" w:hAnsi="Times New Roman" w:cs="Times New Roman"/>
          <w:sz w:val="24"/>
          <w:szCs w:val="24"/>
          <w:vertAlign w:val="subscript"/>
        </w:rPr>
        <w:t>З</w:t>
      </w:r>
      <w:r w:rsidR="00601675" w:rsidRPr="0099776F">
        <w:rPr>
          <w:rFonts w:ascii="Times New Roman" w:hAnsi="Times New Roman" w:cs="Times New Roman"/>
          <w:sz w:val="24"/>
          <w:szCs w:val="24"/>
        </w:rPr>
        <w:t xml:space="preserve"> = </w:t>
      </w:r>
      <w:r w:rsidR="00BE0609" w:rsidRPr="0099776F">
        <w:rPr>
          <w:rFonts w:ascii="Times New Roman" w:hAnsi="Times New Roman" w:cs="Times New Roman"/>
          <w:sz w:val="24"/>
          <w:szCs w:val="24"/>
        </w:rPr>
        <w:t xml:space="preserve">50 тыс. </w:t>
      </w:r>
      <w:r w:rsidR="0058512F" w:rsidRPr="0099776F">
        <w:rPr>
          <w:rFonts w:ascii="Times New Roman" w:hAnsi="Times New Roman" w:cs="Times New Roman"/>
          <w:sz w:val="24"/>
          <w:szCs w:val="24"/>
        </w:rPr>
        <w:t>руб.</w:t>
      </w:r>
      <w:r w:rsidRPr="0099776F">
        <w:rPr>
          <w:rFonts w:ascii="Times New Roman" w:hAnsi="Times New Roman" w:cs="Times New Roman"/>
          <w:sz w:val="24"/>
          <w:szCs w:val="24"/>
        </w:rPr>
        <w:t>/</w:t>
      </w:r>
      <w:r w:rsidR="008B4A97" w:rsidRPr="0099776F">
        <w:rPr>
          <w:rFonts w:ascii="Times New Roman" w:hAnsi="Times New Roman" w:cs="Times New Roman"/>
          <w:sz w:val="24"/>
          <w:szCs w:val="24"/>
        </w:rPr>
        <w:t>тонну</w:t>
      </w:r>
      <w:r w:rsidR="00BE0609"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8356B1" w:rsidRPr="0099776F">
        <w:rPr>
          <w:rFonts w:ascii="Times New Roman" w:hAnsi="Times New Roman" w:cs="Times New Roman"/>
          <w:sz w:val="24"/>
          <w:szCs w:val="24"/>
        </w:rPr>
        <w:t xml:space="preserve">АО «Компания 1» </w:t>
      </w:r>
      <w:r w:rsidR="00C33890" w:rsidRPr="0099776F">
        <w:rPr>
          <w:rFonts w:ascii="Times New Roman" w:hAnsi="Times New Roman" w:cs="Times New Roman"/>
          <w:sz w:val="24"/>
          <w:szCs w:val="24"/>
        </w:rPr>
        <w:t xml:space="preserve">сочло </w:t>
      </w:r>
      <w:r w:rsidR="008356B1" w:rsidRPr="0099776F">
        <w:rPr>
          <w:rFonts w:ascii="Times New Roman" w:hAnsi="Times New Roman" w:cs="Times New Roman"/>
          <w:sz w:val="24"/>
          <w:szCs w:val="24"/>
        </w:rPr>
        <w:t>целесообразным подня</w:t>
      </w:r>
      <w:r w:rsidR="00BE0609" w:rsidRPr="0099776F">
        <w:rPr>
          <w:rFonts w:ascii="Times New Roman" w:hAnsi="Times New Roman" w:cs="Times New Roman"/>
          <w:sz w:val="24"/>
          <w:szCs w:val="24"/>
        </w:rPr>
        <w:t xml:space="preserve">ть собственную отпускную цену на 1 тыс. </w:t>
      </w:r>
      <w:r w:rsidR="0058512F" w:rsidRPr="0099776F">
        <w:rPr>
          <w:rFonts w:ascii="Times New Roman" w:hAnsi="Times New Roman" w:cs="Times New Roman"/>
          <w:sz w:val="24"/>
          <w:szCs w:val="24"/>
        </w:rPr>
        <w:t>руб.</w:t>
      </w:r>
      <w:r w:rsidR="00BE0609" w:rsidRPr="0099776F">
        <w:rPr>
          <w:rFonts w:ascii="Times New Roman" w:hAnsi="Times New Roman" w:cs="Times New Roman"/>
          <w:sz w:val="24"/>
          <w:szCs w:val="24"/>
        </w:rPr>
        <w:t xml:space="preserve">, так что новая цена составила </w:t>
      </w:r>
      <w:r w:rsidR="00601675" w:rsidRPr="0099776F">
        <w:rPr>
          <w:rFonts w:ascii="Times New Roman" w:hAnsi="Times New Roman" w:cs="Times New Roman"/>
          <w:sz w:val="24"/>
          <w:szCs w:val="24"/>
        </w:rPr>
        <w:t>Ц</w:t>
      </w:r>
      <w:r w:rsidR="00601675" w:rsidRPr="0099776F">
        <w:rPr>
          <w:rFonts w:ascii="Times New Roman" w:hAnsi="Times New Roman" w:cs="Times New Roman"/>
          <w:sz w:val="24"/>
          <w:szCs w:val="24"/>
          <w:vertAlign w:val="subscript"/>
        </w:rPr>
        <w:t>З</w:t>
      </w:r>
      <w:r w:rsidR="00601675" w:rsidRPr="0099776F">
        <w:rPr>
          <w:rFonts w:ascii="Times New Roman" w:hAnsi="Times New Roman" w:cs="Times New Roman"/>
          <w:sz w:val="24"/>
          <w:szCs w:val="24"/>
        </w:rPr>
        <w:t xml:space="preserve"> = </w:t>
      </w:r>
      <w:r w:rsidR="00BE0609" w:rsidRPr="0099776F">
        <w:rPr>
          <w:rFonts w:ascii="Times New Roman" w:hAnsi="Times New Roman" w:cs="Times New Roman"/>
          <w:sz w:val="24"/>
          <w:szCs w:val="24"/>
        </w:rPr>
        <w:t xml:space="preserve">60 тыс. </w:t>
      </w:r>
      <w:r w:rsidR="0058512F" w:rsidRPr="0099776F">
        <w:rPr>
          <w:rFonts w:ascii="Times New Roman" w:hAnsi="Times New Roman" w:cs="Times New Roman"/>
          <w:sz w:val="24"/>
          <w:szCs w:val="24"/>
        </w:rPr>
        <w:t>руб.</w:t>
      </w:r>
      <w:r w:rsidRPr="0099776F">
        <w:rPr>
          <w:rFonts w:ascii="Times New Roman" w:hAnsi="Times New Roman" w:cs="Times New Roman"/>
          <w:sz w:val="24"/>
          <w:szCs w:val="24"/>
        </w:rPr>
        <w:t>/</w:t>
      </w:r>
      <w:r w:rsidR="008B4A97" w:rsidRPr="0099776F">
        <w:rPr>
          <w:rFonts w:ascii="Times New Roman" w:hAnsi="Times New Roman" w:cs="Times New Roman"/>
          <w:sz w:val="24"/>
          <w:szCs w:val="24"/>
        </w:rPr>
        <w:t>тонну</w:t>
      </w:r>
      <w:r w:rsidR="00BE0609" w:rsidRPr="0099776F">
        <w:rPr>
          <w:rFonts w:ascii="Times New Roman" w:hAnsi="Times New Roman" w:cs="Times New Roman"/>
          <w:sz w:val="24"/>
          <w:szCs w:val="24"/>
        </w:rPr>
        <w:t>. Эффект переноса издержек составил 50%</w:t>
      </w:r>
      <w:r w:rsidR="002176A6" w:rsidRPr="0099776F">
        <w:rPr>
          <w:rFonts w:ascii="Times New Roman" w:hAnsi="Times New Roman" w:cs="Times New Roman"/>
          <w:sz w:val="24"/>
          <w:szCs w:val="24"/>
        </w:rPr>
        <w:t xml:space="preserve"> = 1000 руб. / 2000 руб</w:t>
      </w:r>
      <w:r w:rsidR="00BE0609"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9328F4" w:rsidRPr="0099776F">
        <w:rPr>
          <w:rFonts w:ascii="Times New Roman" w:hAnsi="Times New Roman" w:cs="Times New Roman"/>
          <w:sz w:val="24"/>
          <w:szCs w:val="24"/>
        </w:rPr>
        <w:t>(</w:t>
      </w:r>
      <w:r w:rsidR="002176A6" w:rsidRPr="0099776F">
        <w:rPr>
          <w:rFonts w:ascii="Times New Roman" w:hAnsi="Times New Roman" w:cs="Times New Roman"/>
          <w:sz w:val="24"/>
          <w:szCs w:val="24"/>
        </w:rPr>
        <w:t>Иными словами, из 2000 руб.</w:t>
      </w:r>
      <w:r w:rsidRPr="0099776F">
        <w:rPr>
          <w:rFonts w:ascii="Times New Roman" w:hAnsi="Times New Roman" w:cs="Times New Roman"/>
          <w:sz w:val="24"/>
          <w:szCs w:val="24"/>
        </w:rPr>
        <w:t>,</w:t>
      </w:r>
      <w:r w:rsidR="002176A6" w:rsidRPr="0099776F">
        <w:rPr>
          <w:rFonts w:ascii="Times New Roman" w:hAnsi="Times New Roman" w:cs="Times New Roman"/>
          <w:sz w:val="24"/>
          <w:szCs w:val="24"/>
        </w:rPr>
        <w:t xml:space="preserve"> приходящихся на </w:t>
      </w:r>
      <w:r w:rsidR="009328F4" w:rsidRPr="0099776F">
        <w:rPr>
          <w:rFonts w:ascii="Times New Roman" w:hAnsi="Times New Roman" w:cs="Times New Roman"/>
          <w:sz w:val="24"/>
          <w:szCs w:val="24"/>
        </w:rPr>
        <w:t xml:space="preserve">увеличение </w:t>
      </w:r>
      <w:r w:rsidR="00A24811" w:rsidRPr="0099776F">
        <w:rPr>
          <w:rFonts w:ascii="Times New Roman" w:hAnsi="Times New Roman" w:cs="Times New Roman"/>
          <w:sz w:val="24"/>
          <w:szCs w:val="24"/>
        </w:rPr>
        <w:t>себестоимости</w:t>
      </w:r>
      <w:r w:rsidR="002176A6" w:rsidRPr="0099776F">
        <w:rPr>
          <w:rFonts w:ascii="Times New Roman" w:hAnsi="Times New Roman" w:cs="Times New Roman"/>
          <w:sz w:val="24"/>
          <w:szCs w:val="24"/>
        </w:rPr>
        <w:t xml:space="preserve">, компания </w:t>
      </w:r>
      <w:r w:rsidR="00A24811" w:rsidRPr="0099776F">
        <w:rPr>
          <w:rFonts w:ascii="Times New Roman" w:hAnsi="Times New Roman" w:cs="Times New Roman"/>
          <w:sz w:val="24"/>
          <w:szCs w:val="24"/>
        </w:rPr>
        <w:t>переложила на потребителей половину, т.е. 1000 руб.</w:t>
      </w:r>
      <w:r w:rsidR="009328F4"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BE0609" w:rsidRPr="0099776F">
        <w:rPr>
          <w:rFonts w:ascii="Times New Roman" w:hAnsi="Times New Roman" w:cs="Times New Roman"/>
          <w:sz w:val="24"/>
          <w:szCs w:val="24"/>
        </w:rPr>
        <w:t>В результате поднятия отпускной цены спрос на продук</w:t>
      </w:r>
      <w:r w:rsidR="009328F4" w:rsidRPr="0099776F">
        <w:rPr>
          <w:rFonts w:ascii="Times New Roman" w:hAnsi="Times New Roman" w:cs="Times New Roman"/>
          <w:sz w:val="24"/>
          <w:szCs w:val="24"/>
        </w:rPr>
        <w:t xml:space="preserve">цию компании </w:t>
      </w:r>
      <w:r w:rsidR="00BE0609" w:rsidRPr="0099776F">
        <w:rPr>
          <w:rFonts w:ascii="Times New Roman" w:hAnsi="Times New Roman" w:cs="Times New Roman"/>
          <w:sz w:val="24"/>
          <w:szCs w:val="24"/>
        </w:rPr>
        <w:t xml:space="preserve">упал с 6 млн. тонн в год до </w:t>
      </w:r>
      <w:r w:rsidR="00601675" w:rsidRPr="0099776F">
        <w:rPr>
          <w:rFonts w:ascii="Times New Roman" w:hAnsi="Times New Roman" w:cs="Times New Roman"/>
          <w:sz w:val="24"/>
          <w:szCs w:val="24"/>
        </w:rPr>
        <w:t>П</w:t>
      </w:r>
      <w:r w:rsidR="00601675" w:rsidRPr="0099776F">
        <w:rPr>
          <w:rFonts w:ascii="Times New Roman" w:hAnsi="Times New Roman" w:cs="Times New Roman"/>
          <w:sz w:val="24"/>
          <w:szCs w:val="24"/>
          <w:vertAlign w:val="subscript"/>
        </w:rPr>
        <w:t>З</w:t>
      </w:r>
      <w:r w:rsidR="00601675" w:rsidRPr="0099776F">
        <w:rPr>
          <w:rFonts w:ascii="Times New Roman" w:hAnsi="Times New Roman" w:cs="Times New Roman"/>
          <w:sz w:val="24"/>
          <w:szCs w:val="24"/>
        </w:rPr>
        <w:t xml:space="preserve"> = </w:t>
      </w:r>
      <w:r w:rsidR="00BE0609" w:rsidRPr="0099776F">
        <w:rPr>
          <w:rFonts w:ascii="Times New Roman" w:hAnsi="Times New Roman" w:cs="Times New Roman"/>
          <w:sz w:val="24"/>
          <w:szCs w:val="24"/>
        </w:rPr>
        <w:t>5 млн. т</w:t>
      </w:r>
      <w:r w:rsidR="00C95173" w:rsidRPr="0099776F">
        <w:rPr>
          <w:rFonts w:ascii="Times New Roman" w:hAnsi="Times New Roman" w:cs="Times New Roman"/>
          <w:sz w:val="24"/>
          <w:szCs w:val="24"/>
        </w:rPr>
        <w:t>онн в год</w:t>
      </w:r>
      <w:r w:rsidR="009328F4"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9328F4" w:rsidRPr="0099776F">
        <w:rPr>
          <w:rFonts w:ascii="Times New Roman" w:hAnsi="Times New Roman" w:cs="Times New Roman"/>
          <w:sz w:val="24"/>
          <w:szCs w:val="24"/>
        </w:rPr>
        <w:t>Н</w:t>
      </w:r>
      <w:r w:rsidR="00C95173" w:rsidRPr="0099776F">
        <w:rPr>
          <w:rFonts w:ascii="Times New Roman" w:hAnsi="Times New Roman" w:cs="Times New Roman"/>
          <w:sz w:val="24"/>
          <w:szCs w:val="24"/>
        </w:rPr>
        <w:t xml:space="preserve">овая прибыль составила 50 млрд. </w:t>
      </w:r>
      <w:r w:rsidR="0058512F" w:rsidRPr="0099776F">
        <w:rPr>
          <w:rFonts w:ascii="Times New Roman" w:hAnsi="Times New Roman" w:cs="Times New Roman"/>
          <w:sz w:val="24"/>
          <w:szCs w:val="24"/>
        </w:rPr>
        <w:t>руб</w:t>
      </w:r>
      <w:r w:rsidR="00C95173" w:rsidRPr="0099776F">
        <w:rPr>
          <w:rFonts w:ascii="Times New Roman" w:hAnsi="Times New Roman" w:cs="Times New Roman"/>
          <w:sz w:val="24"/>
          <w:szCs w:val="24"/>
        </w:rPr>
        <w:t>.</w:t>
      </w:r>
    </w:p>
    <w:p w:rsidR="00E6332E" w:rsidRPr="0099776F" w:rsidRDefault="00E9649A" w:rsidP="00920AA6">
      <w:pPr>
        <w:pStyle w:val="RBBBox"/>
        <w:shd w:val="clear" w:color="auto" w:fill="DBE5F1"/>
        <w:spacing w:before="0" w:after="0"/>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D3705" w:rsidRDefault="00ED3705" w:rsidP="002D4AC6"/>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D3705" w:rsidRDefault="00ED3705" w:rsidP="002D4AC6"/>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D3705" w:rsidRDefault="00ED3705" w:rsidP="002D4AC6"/>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2D4AC6">
                              <w:pPr>
                                <w:pStyle w:val="af6"/>
                                <w:spacing w:before="0" w:beforeAutospacing="0" w:after="200" w:afterAutospacing="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7E57C8" w:rsidRDefault="00ED3705" w:rsidP="002D4AC6">
                              <w:pPr>
                                <w:pStyle w:val="af6"/>
                                <w:spacing w:before="0" w:beforeAutospacing="0" w:after="200" w:afterAutospacing="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9663CB" w:rsidRDefault="00ED3705" w:rsidP="002D4AC6">
                              <w:pPr>
                                <w:pStyle w:val="af6"/>
                                <w:spacing w:before="0" w:beforeAutospacing="0" w:after="200" w:afterAutospacing="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2D4AC6">
                              <w:pPr>
                                <w:pStyle w:val="af6"/>
                                <w:spacing w:before="0" w:beforeAutospacing="0" w:after="200" w:afterAutospacing="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BB0DBA" w:rsidRDefault="00ED3705" w:rsidP="002D4AC6">
                              <w:pPr>
                                <w:pStyle w:val="af6"/>
                                <w:spacing w:before="0" w:beforeAutospacing="0" w:after="200" w:afterAutospacing="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BB0DBA" w:rsidRDefault="00ED3705" w:rsidP="002D4AC6">
                              <w:pPr>
                                <w:pStyle w:val="af6"/>
                                <w:spacing w:before="0" w:beforeAutospacing="0" w:after="200" w:afterAutospacing="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ED3705" w:rsidRDefault="00ED3705" w:rsidP="002D4AC6">
                              <w:pPr>
                                <w:pStyle w:val="af6"/>
                                <w:spacing w:before="0" w:beforeAutospacing="0" w:after="200" w:afterAutospacing="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ED3705" w:rsidRPr="00B355C2" w:rsidRDefault="00ED3705" w:rsidP="002D4AC6"/>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ED3705" w:rsidRDefault="00ED3705" w:rsidP="002D4AC6">
                              <w:pPr>
                                <w:pStyle w:val="af6"/>
                                <w:spacing w:before="0" w:beforeAutospacing="0" w:after="200" w:afterAutospacing="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823E6A" w:rsidRDefault="00ED3705" w:rsidP="00A24811">
                              <w:pPr>
                                <w:pStyle w:val="af6"/>
                                <w:spacing w:before="0" w:beforeAutospacing="0" w:after="200" w:afterAutospacing="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823E6A" w:rsidRDefault="00ED3705" w:rsidP="002D4AC6">
                              <w:pPr>
                                <w:pStyle w:val="af6"/>
                                <w:spacing w:before="0" w:beforeAutospacing="0" w:after="200" w:afterAutospacing="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823E6A" w:rsidRDefault="00ED3705" w:rsidP="002D4AC6">
                              <w:pPr>
                                <w:pStyle w:val="af6"/>
                                <w:spacing w:before="0" w:beforeAutospacing="0" w:after="200" w:afterAutospacing="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7E57C8" w:rsidRDefault="00ED3705" w:rsidP="002D4AC6">
                              <w:pPr>
                                <w:pStyle w:val="af6"/>
                                <w:spacing w:before="0" w:beforeAutospacing="0" w:after="200" w:afterAutospacing="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7E57C8" w:rsidRDefault="00ED3705" w:rsidP="002D4AC6">
                              <w:pPr>
                                <w:pStyle w:val="af6"/>
                                <w:spacing w:before="0" w:beforeAutospacing="0" w:after="200" w:afterAutospacing="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ED3705" w:rsidRDefault="00ED3705" w:rsidP="002D4AC6">
                              <w:pPr>
                                <w:pStyle w:val="af6"/>
                                <w:spacing w:before="0" w:beforeAutospacing="0" w:after="200" w:afterAutospacing="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2D4AC6">
                              <w:pPr>
                                <w:pStyle w:val="af6"/>
                                <w:spacing w:before="0" w:beforeAutospacing="0" w:after="200" w:afterAutospacing="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2D4AC6">
                              <w:pPr>
                                <w:pStyle w:val="af6"/>
                                <w:spacing w:before="0" w:beforeAutospacing="0" w:after="200" w:afterAutospacing="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705" w:rsidRDefault="00ED3705" w:rsidP="002D4AC6">
                              <w:pPr>
                                <w:pStyle w:val="af6"/>
                                <w:spacing w:before="0" w:beforeAutospacing="0" w:after="200" w:afterAutospacing="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ED3705" w:rsidRDefault="00ED3705" w:rsidP="002D4AC6">
                              <w:pPr>
                                <w:pStyle w:val="af6"/>
                                <w:spacing w:before="0" w:beforeAutospacing="0" w:after="200" w:afterAutospacing="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823E6A" w:rsidRDefault="00ED3705" w:rsidP="002D4AC6">
                              <w:pPr>
                                <w:pStyle w:val="af6"/>
                                <w:spacing w:before="0" w:beforeAutospacing="0" w:after="0" w:afterAutospacing="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ED3705" w:rsidRPr="00823E6A" w:rsidRDefault="00ED3705" w:rsidP="002D4AC6">
                              <w:pPr>
                                <w:pStyle w:val="af6"/>
                                <w:spacing w:before="0" w:beforeAutospacing="0" w:after="0" w:afterAutospacing="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823E6A" w:rsidRDefault="00ED3705" w:rsidP="002D4AC6">
                              <w:pPr>
                                <w:pStyle w:val="af6"/>
                                <w:spacing w:before="0" w:beforeAutospacing="0" w:after="0" w:afterAutospacing="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ED3705" w:rsidRPr="00823E6A" w:rsidRDefault="00ED3705" w:rsidP="002D4AC6">
                              <w:pPr>
                                <w:pStyle w:val="af6"/>
                                <w:spacing w:before="0" w:beforeAutospacing="0" w:after="0" w:afterAutospacing="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E12924">
                              <w:pPr>
                                <w:pStyle w:val="af6"/>
                                <w:spacing w:before="0" w:beforeAutospacing="0" w:after="200" w:afterAutospacing="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E12924">
                              <w:pPr>
                                <w:pStyle w:val="af6"/>
                                <w:spacing w:before="0" w:beforeAutospacing="0" w:after="200" w:afterAutospacing="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E12924">
                              <w:pPr>
                                <w:pStyle w:val="af6"/>
                                <w:spacing w:before="0" w:beforeAutospacing="0" w:after="200" w:afterAutospacing="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E12924">
                              <w:pPr>
                                <w:pStyle w:val="af6"/>
                                <w:spacing w:before="0" w:beforeAutospacing="0" w:after="200" w:afterAutospacing="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E12924">
                              <w:pPr>
                                <w:pStyle w:val="af6"/>
                                <w:spacing w:before="0" w:beforeAutospacing="0" w:after="200" w:afterAutospacing="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Default="00ED3705" w:rsidP="00E12924">
                              <w:pPr>
                                <w:pStyle w:val="af6"/>
                                <w:spacing w:before="0" w:beforeAutospacing="0" w:after="200" w:afterAutospacing="0" w:line="288" w:lineRule="auto"/>
                              </w:pPr>
                              <w:r>
                                <w:rPr>
                                  <w:rFonts w:ascii="Arial" w:eastAsia="Calibri" w:hAnsi="Arial"/>
                                  <w:sz w:val="20"/>
                                  <w:szCs w:val="20"/>
                                </w:rPr>
                                <w:t>Ц</w:t>
                              </w:r>
                              <w:r>
                                <w:rPr>
                                  <w:rFonts w:ascii="Arial" w:eastAsia="Calibri" w:hAnsi="Arial"/>
                                  <w:position w:val="-5"/>
                                  <w:sz w:val="20"/>
                                  <w:szCs w:val="20"/>
                                  <w:vertAlign w:val="subscript"/>
                                </w:rPr>
                                <w:t>К</w:t>
                              </w:r>
                            </w:p>
                            <w:p w:rsidR="00ED3705" w:rsidRDefault="00ED3705" w:rsidP="00E12924">
                              <w:pPr>
                                <w:pStyle w:val="af6"/>
                                <w:spacing w:before="0" w:beforeAutospacing="0" w:after="200" w:afterAutospacing="0" w:line="288" w:lineRule="auto"/>
                              </w:pPr>
                              <w:r>
                                <w:t> </w:t>
                              </w:r>
                            </w:p>
                          </w:txbxContent>
                        </wps:txbx>
                        <wps:bodyPr rot="0" vert="horz" wrap="none" lIns="91440" tIns="45720" rIns="91440" bIns="45720" anchor="t" anchorCtr="0" upright="1">
                          <a:noAutofit/>
                        </wps:bodyPr>
                      </wps:wsp>
                    </wpc:wpc>
                  </a:graphicData>
                </a:graphic>
              </wp:inline>
            </w:drawing>
          </mc:Choice>
          <mc:Fallback>
            <w:pict>
              <v:group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36" o:title="" type="pattern"/>
                  <v:textbox>
                    <w:txbxContent>
                      <w:p w:rsidR="00ED3705" w:rsidRDefault="00ED3705" w:rsidP="002D4AC6"/>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37" o:title="" type="pattern"/>
                  <v:textbox>
                    <w:txbxContent>
                      <w:p w:rsidR="00ED3705" w:rsidRDefault="00ED3705" w:rsidP="002D4AC6"/>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38" o:title="" type="pattern"/>
                  <v:textbox>
                    <w:txbxContent>
                      <w:p w:rsidR="00ED3705" w:rsidRDefault="00ED3705" w:rsidP="002D4AC6"/>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36"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ED3705" w:rsidRDefault="00ED3705" w:rsidP="002D4AC6">
                        <w:pPr>
                          <w:pStyle w:val="af6"/>
                          <w:spacing w:before="0" w:beforeAutospacing="0" w:after="200" w:afterAutospacing="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ED3705" w:rsidRPr="007E57C8" w:rsidRDefault="00ED3705" w:rsidP="002D4AC6">
                        <w:pPr>
                          <w:pStyle w:val="af6"/>
                          <w:spacing w:before="0" w:beforeAutospacing="0" w:after="200" w:afterAutospacing="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ED3705" w:rsidRPr="009663CB" w:rsidRDefault="00ED3705" w:rsidP="002D4AC6">
                        <w:pPr>
                          <w:pStyle w:val="af6"/>
                          <w:spacing w:before="0" w:beforeAutospacing="0" w:after="200" w:afterAutospacing="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ED3705" w:rsidRDefault="00ED3705" w:rsidP="002D4AC6">
                        <w:pPr>
                          <w:pStyle w:val="af6"/>
                          <w:spacing w:before="0" w:beforeAutospacing="0" w:after="200" w:afterAutospacing="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ED3705" w:rsidRPr="00BB0DBA" w:rsidRDefault="00ED3705" w:rsidP="002D4AC6">
                        <w:pPr>
                          <w:pStyle w:val="af6"/>
                          <w:spacing w:before="0" w:beforeAutospacing="0" w:after="200" w:afterAutospacing="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ED3705" w:rsidRPr="00BB0DBA" w:rsidRDefault="00ED3705" w:rsidP="002D4AC6">
                        <w:pPr>
                          <w:pStyle w:val="af6"/>
                          <w:spacing w:before="0" w:beforeAutospacing="0" w:after="200" w:afterAutospacing="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37" o:title="" type="pattern"/>
                  <v:textbox>
                    <w:txbxContent>
                      <w:p w:rsidR="00ED3705" w:rsidRDefault="00ED3705" w:rsidP="002D4AC6">
                        <w:pPr>
                          <w:pStyle w:val="af6"/>
                          <w:spacing w:before="0" w:beforeAutospacing="0" w:after="200" w:afterAutospacing="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36" o:title="" type="pattern"/>
                  <v:textbox>
                    <w:txbxContent>
                      <w:p w:rsidR="00ED3705" w:rsidRPr="00B355C2" w:rsidRDefault="00ED3705" w:rsidP="002D4AC6"/>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38" o:title="" type="pattern"/>
                  <v:textbox>
                    <w:txbxContent>
                      <w:p w:rsidR="00ED3705" w:rsidRDefault="00ED3705" w:rsidP="002D4AC6">
                        <w:pPr>
                          <w:pStyle w:val="af6"/>
                          <w:spacing w:before="0" w:beforeAutospacing="0" w:after="200" w:afterAutospacing="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ED3705" w:rsidRPr="00823E6A" w:rsidRDefault="00ED3705" w:rsidP="00A24811">
                        <w:pPr>
                          <w:pStyle w:val="af6"/>
                          <w:spacing w:before="0" w:beforeAutospacing="0" w:after="200" w:afterAutospacing="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ED3705" w:rsidRPr="00823E6A" w:rsidRDefault="00ED3705" w:rsidP="002D4AC6">
                        <w:pPr>
                          <w:pStyle w:val="af6"/>
                          <w:spacing w:before="0" w:beforeAutospacing="0" w:after="200" w:afterAutospacing="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ED3705" w:rsidRPr="00823E6A" w:rsidRDefault="00ED3705" w:rsidP="002D4AC6">
                        <w:pPr>
                          <w:pStyle w:val="af6"/>
                          <w:spacing w:before="0" w:beforeAutospacing="0" w:after="200" w:afterAutospacing="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ED3705" w:rsidRPr="007E57C8" w:rsidRDefault="00ED3705" w:rsidP="002D4AC6">
                        <w:pPr>
                          <w:pStyle w:val="af6"/>
                          <w:spacing w:before="0" w:beforeAutospacing="0" w:after="200" w:afterAutospacing="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ED3705" w:rsidRPr="007E57C8" w:rsidRDefault="00ED3705" w:rsidP="002D4AC6">
                        <w:pPr>
                          <w:pStyle w:val="af6"/>
                          <w:spacing w:before="0" w:beforeAutospacing="0" w:after="200" w:afterAutospacing="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ED3705" w:rsidRDefault="00ED3705" w:rsidP="002D4AC6">
                        <w:pPr>
                          <w:pStyle w:val="af6"/>
                          <w:spacing w:before="0" w:beforeAutospacing="0" w:after="200" w:afterAutospacing="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ED3705" w:rsidRDefault="00ED3705" w:rsidP="002D4AC6">
                        <w:pPr>
                          <w:pStyle w:val="af6"/>
                          <w:spacing w:before="0" w:beforeAutospacing="0" w:after="200" w:afterAutospacing="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ED3705" w:rsidRDefault="00ED3705" w:rsidP="002D4AC6">
                        <w:pPr>
                          <w:pStyle w:val="af6"/>
                          <w:spacing w:before="0" w:beforeAutospacing="0" w:after="200" w:afterAutospacing="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ED3705" w:rsidRDefault="00ED3705" w:rsidP="002D4AC6">
                        <w:pPr>
                          <w:pStyle w:val="af6"/>
                          <w:spacing w:before="0" w:beforeAutospacing="0" w:after="200" w:afterAutospacing="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36" o:title="" type="pattern"/>
                  <v:textbox>
                    <w:txbxContent>
                      <w:p w:rsidR="00ED3705" w:rsidRDefault="00ED3705" w:rsidP="002D4AC6">
                        <w:pPr>
                          <w:pStyle w:val="af6"/>
                          <w:spacing w:before="0" w:beforeAutospacing="0" w:after="200" w:afterAutospacing="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ED3705" w:rsidRPr="00823E6A" w:rsidRDefault="00ED3705" w:rsidP="002D4AC6">
                        <w:pPr>
                          <w:pStyle w:val="af6"/>
                          <w:spacing w:before="0" w:beforeAutospacing="0" w:after="0" w:afterAutospacing="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ED3705" w:rsidRPr="00823E6A" w:rsidRDefault="00ED3705" w:rsidP="002D4AC6">
                        <w:pPr>
                          <w:pStyle w:val="af6"/>
                          <w:spacing w:before="0" w:beforeAutospacing="0" w:after="0" w:afterAutospacing="0" w:line="288" w:lineRule="auto"/>
                          <w:rPr>
                            <w:sz w:val="18"/>
                            <w:szCs w:val="18"/>
                          </w:rPr>
                        </w:pPr>
                        <w:r w:rsidRPr="00823E6A">
                          <w:rPr>
                            <w:rFonts w:ascii="Arial" w:eastAsia="Calibri" w:hAnsi="Arial"/>
                            <w:sz w:val="18"/>
                            <w:szCs w:val="18"/>
                          </w:rPr>
                          <w:t>себестоимости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ED3705" w:rsidRPr="00823E6A" w:rsidRDefault="00ED3705" w:rsidP="002D4AC6">
                        <w:pPr>
                          <w:pStyle w:val="af6"/>
                          <w:spacing w:before="0" w:beforeAutospacing="0" w:after="0" w:afterAutospacing="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ED3705" w:rsidRPr="00823E6A" w:rsidRDefault="00ED3705" w:rsidP="002D4AC6">
                        <w:pPr>
                          <w:pStyle w:val="af6"/>
                          <w:spacing w:before="0" w:beforeAutospacing="0" w:after="0" w:afterAutospacing="0" w:line="288" w:lineRule="auto"/>
                          <w:rPr>
                            <w:sz w:val="18"/>
                            <w:szCs w:val="18"/>
                          </w:rPr>
                        </w:pPr>
                        <w:r w:rsidRPr="00823E6A">
                          <w:rPr>
                            <w:rFonts w:ascii="Arial" w:eastAsia="Calibri" w:hAnsi="Arial"/>
                            <w:sz w:val="18"/>
                            <w:szCs w:val="18"/>
                          </w:rPr>
                          <w:t>себестоимости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ED3705" w:rsidRDefault="00ED3705" w:rsidP="00E12924">
                        <w:pPr>
                          <w:pStyle w:val="af6"/>
                          <w:spacing w:before="0" w:beforeAutospacing="0" w:after="200" w:afterAutospacing="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ED3705" w:rsidRDefault="00ED3705" w:rsidP="00E12924">
                        <w:pPr>
                          <w:pStyle w:val="af6"/>
                          <w:spacing w:before="0" w:beforeAutospacing="0" w:after="200" w:afterAutospacing="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ED3705" w:rsidRDefault="00ED3705" w:rsidP="00E12924">
                        <w:pPr>
                          <w:pStyle w:val="af6"/>
                          <w:spacing w:before="0" w:beforeAutospacing="0" w:after="200" w:afterAutospacing="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ED3705" w:rsidRDefault="00ED3705" w:rsidP="00E12924">
                        <w:pPr>
                          <w:pStyle w:val="af6"/>
                          <w:spacing w:before="0" w:beforeAutospacing="0" w:after="200" w:afterAutospacing="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ED3705" w:rsidRDefault="00ED3705" w:rsidP="00E12924">
                        <w:pPr>
                          <w:pStyle w:val="af6"/>
                          <w:spacing w:before="0" w:beforeAutospacing="0" w:after="200" w:afterAutospacing="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ED3705" w:rsidRDefault="00ED3705" w:rsidP="00E12924">
                        <w:pPr>
                          <w:pStyle w:val="af6"/>
                          <w:spacing w:before="0" w:beforeAutospacing="0" w:after="200" w:afterAutospacing="0" w:line="288" w:lineRule="auto"/>
                        </w:pPr>
                        <w:r>
                          <w:rPr>
                            <w:rFonts w:ascii="Arial" w:eastAsia="Calibri" w:hAnsi="Arial"/>
                            <w:sz w:val="20"/>
                            <w:szCs w:val="20"/>
                          </w:rPr>
                          <w:t>Ц</w:t>
                        </w:r>
                        <w:r>
                          <w:rPr>
                            <w:rFonts w:ascii="Arial" w:eastAsia="Calibri" w:hAnsi="Arial"/>
                            <w:position w:val="-5"/>
                            <w:sz w:val="20"/>
                            <w:szCs w:val="20"/>
                            <w:vertAlign w:val="subscript"/>
                          </w:rPr>
                          <w:t>К</w:t>
                        </w:r>
                      </w:p>
                      <w:p w:rsidR="00ED3705" w:rsidRDefault="00ED3705" w:rsidP="00E12924">
                        <w:pPr>
                          <w:pStyle w:val="af6"/>
                          <w:spacing w:before="0" w:beforeAutospacing="0" w:after="200" w:afterAutospacing="0" w:line="288" w:lineRule="auto"/>
                        </w:pPr>
                        <w:r>
                          <w:t> </w:t>
                        </w:r>
                      </w:p>
                    </w:txbxContent>
                  </v:textbox>
                </v:shape>
                <w10:anchorlock/>
              </v:group>
            </w:pict>
          </mc:Fallback>
        </mc:AlternateContent>
      </w:r>
    </w:p>
    <w:p w:rsidR="00DC7364" w:rsidRPr="0099776F" w:rsidRDefault="0061155E"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О</w:t>
      </w:r>
      <w:r w:rsidR="00DC7364" w:rsidRPr="0099776F">
        <w:rPr>
          <w:rFonts w:ascii="Times New Roman" w:hAnsi="Times New Roman" w:cs="Times New Roman"/>
          <w:sz w:val="24"/>
          <w:szCs w:val="24"/>
        </w:rPr>
        <w:t xml:space="preserve">бщая сумма убытка может быть разложена на три составляющих экономических эффекта </w:t>
      </w:r>
      <w:r w:rsidR="009328F4" w:rsidRPr="0099776F">
        <w:rPr>
          <w:rFonts w:ascii="Times New Roman" w:hAnsi="Times New Roman" w:cs="Times New Roman"/>
          <w:sz w:val="24"/>
          <w:szCs w:val="24"/>
        </w:rPr>
        <w:t>следующим</w:t>
      </w:r>
      <w:r w:rsidR="00DC7364" w:rsidRPr="0099776F">
        <w:rPr>
          <w:rFonts w:ascii="Times New Roman" w:hAnsi="Times New Roman" w:cs="Times New Roman"/>
          <w:sz w:val="24"/>
          <w:szCs w:val="24"/>
        </w:rPr>
        <w:t xml:space="preserve"> образом.</w:t>
      </w:r>
    </w:p>
    <w:p w:rsidR="004A2FA6" w:rsidRPr="0099776F" w:rsidRDefault="004A2FA6"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ab/>
        <w:t xml:space="preserve">1) Убытки в результате завышенных цен составили 10 млрд. </w:t>
      </w:r>
      <w:r w:rsidR="0058512F" w:rsidRPr="0099776F">
        <w:rPr>
          <w:rFonts w:ascii="Times New Roman" w:hAnsi="Times New Roman" w:cs="Times New Roman"/>
          <w:sz w:val="24"/>
          <w:szCs w:val="24"/>
        </w:rPr>
        <w:t>руб.</w:t>
      </w:r>
      <w:r w:rsidR="004D2E17" w:rsidRPr="0099776F">
        <w:rPr>
          <w:rFonts w:ascii="Times New Roman" w:hAnsi="Times New Roman" w:cs="Times New Roman"/>
          <w:sz w:val="24"/>
          <w:szCs w:val="24"/>
        </w:rPr>
        <w:t xml:space="preserve">, так как </w:t>
      </w:r>
      <w:r w:rsidRPr="0099776F">
        <w:rPr>
          <w:rFonts w:ascii="Times New Roman" w:hAnsi="Times New Roman" w:cs="Times New Roman"/>
          <w:sz w:val="24"/>
          <w:szCs w:val="24"/>
        </w:rPr>
        <w:t xml:space="preserve">АО «Компания 1» </w:t>
      </w:r>
      <w:r w:rsidR="00C33890" w:rsidRPr="0099776F">
        <w:rPr>
          <w:rFonts w:ascii="Times New Roman" w:hAnsi="Times New Roman" w:cs="Times New Roman"/>
          <w:sz w:val="24"/>
          <w:szCs w:val="24"/>
        </w:rPr>
        <w:t xml:space="preserve">было вынуждено </w:t>
      </w:r>
      <w:r w:rsidRPr="0099776F">
        <w:rPr>
          <w:rFonts w:ascii="Times New Roman" w:hAnsi="Times New Roman" w:cs="Times New Roman"/>
          <w:sz w:val="24"/>
          <w:szCs w:val="24"/>
        </w:rPr>
        <w:t xml:space="preserve">заплатить за каждую </w:t>
      </w:r>
      <w:r w:rsidR="00A33492" w:rsidRPr="0099776F">
        <w:rPr>
          <w:rFonts w:ascii="Times New Roman" w:hAnsi="Times New Roman" w:cs="Times New Roman"/>
          <w:sz w:val="24"/>
          <w:szCs w:val="24"/>
        </w:rPr>
        <w:t xml:space="preserve">партию </w:t>
      </w:r>
      <w:r w:rsidRPr="0099776F">
        <w:rPr>
          <w:rFonts w:ascii="Times New Roman" w:hAnsi="Times New Roman" w:cs="Times New Roman"/>
          <w:sz w:val="24"/>
          <w:szCs w:val="24"/>
        </w:rPr>
        <w:t>продукта Б</w:t>
      </w:r>
      <w:r w:rsidR="00A33492" w:rsidRPr="0099776F">
        <w:rPr>
          <w:rFonts w:ascii="Times New Roman" w:hAnsi="Times New Roman" w:cs="Times New Roman"/>
          <w:sz w:val="24"/>
          <w:szCs w:val="24"/>
        </w:rPr>
        <w:t>, необходимого для производства 1 тонны продукта А,</w:t>
      </w:r>
      <w:r w:rsidRPr="0099776F">
        <w:rPr>
          <w:rFonts w:ascii="Times New Roman" w:hAnsi="Times New Roman" w:cs="Times New Roman"/>
          <w:sz w:val="24"/>
          <w:szCs w:val="24"/>
        </w:rPr>
        <w:t xml:space="preserve"> на 2 тыс. </w:t>
      </w:r>
      <w:r w:rsidR="0058512F" w:rsidRPr="0099776F">
        <w:rPr>
          <w:rFonts w:ascii="Times New Roman" w:hAnsi="Times New Roman" w:cs="Times New Roman"/>
          <w:sz w:val="24"/>
          <w:szCs w:val="24"/>
        </w:rPr>
        <w:t>руб.</w:t>
      </w:r>
      <w:r w:rsidRPr="0099776F">
        <w:rPr>
          <w:rFonts w:ascii="Times New Roman" w:hAnsi="Times New Roman" w:cs="Times New Roman"/>
          <w:sz w:val="24"/>
          <w:szCs w:val="24"/>
        </w:rPr>
        <w:t xml:space="preserve"> больше, чем </w:t>
      </w:r>
      <w:r w:rsidR="00C33890" w:rsidRPr="0099776F">
        <w:rPr>
          <w:rFonts w:ascii="Times New Roman" w:hAnsi="Times New Roman" w:cs="Times New Roman"/>
          <w:sz w:val="24"/>
          <w:szCs w:val="24"/>
        </w:rPr>
        <w:t xml:space="preserve">оно заплатило </w:t>
      </w:r>
      <w:r w:rsidRPr="0099776F">
        <w:rPr>
          <w:rFonts w:ascii="Times New Roman" w:hAnsi="Times New Roman" w:cs="Times New Roman"/>
          <w:sz w:val="24"/>
          <w:szCs w:val="24"/>
        </w:rPr>
        <w:t xml:space="preserve">бы </w:t>
      </w:r>
      <w:r w:rsidR="003834A5" w:rsidRPr="0099776F">
        <w:rPr>
          <w:rFonts w:ascii="Times New Roman" w:hAnsi="Times New Roman" w:cs="Times New Roman"/>
          <w:sz w:val="24"/>
          <w:szCs w:val="24"/>
        </w:rPr>
        <w:t xml:space="preserve">при отсутствии </w:t>
      </w:r>
      <w:r w:rsidRPr="0099776F">
        <w:rPr>
          <w:rFonts w:ascii="Times New Roman" w:hAnsi="Times New Roman" w:cs="Times New Roman"/>
          <w:sz w:val="24"/>
          <w:szCs w:val="24"/>
        </w:rPr>
        <w:t>нарушения.</w:t>
      </w:r>
      <w:r w:rsidR="0058512F" w:rsidRPr="0099776F">
        <w:rPr>
          <w:rFonts w:ascii="Times New Roman" w:hAnsi="Times New Roman" w:cs="Times New Roman"/>
          <w:sz w:val="24"/>
          <w:szCs w:val="24"/>
        </w:rPr>
        <w:t xml:space="preserve"> </w:t>
      </w:r>
    </w:p>
    <w:p w:rsidR="004A2FA6" w:rsidRPr="0099776F" w:rsidRDefault="004A2FA6"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ab/>
        <w:t xml:space="preserve">2) Из этих 10 млрд. </w:t>
      </w:r>
      <w:r w:rsidR="0058512F" w:rsidRPr="0099776F">
        <w:rPr>
          <w:rFonts w:ascii="Times New Roman" w:hAnsi="Times New Roman" w:cs="Times New Roman"/>
          <w:sz w:val="24"/>
          <w:szCs w:val="24"/>
        </w:rPr>
        <w:t>руб.</w:t>
      </w:r>
      <w:r w:rsidR="004D2E17"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АО «Компания 1» реально </w:t>
      </w:r>
      <w:r w:rsidR="00C33890" w:rsidRPr="0099776F">
        <w:rPr>
          <w:rFonts w:ascii="Times New Roman" w:hAnsi="Times New Roman" w:cs="Times New Roman"/>
          <w:sz w:val="24"/>
          <w:szCs w:val="24"/>
        </w:rPr>
        <w:t xml:space="preserve">потеряло </w:t>
      </w:r>
      <w:r w:rsidRPr="0099776F">
        <w:rPr>
          <w:rFonts w:ascii="Times New Roman" w:hAnsi="Times New Roman" w:cs="Times New Roman"/>
          <w:sz w:val="24"/>
          <w:szCs w:val="24"/>
        </w:rPr>
        <w:t>только 5 млрд.</w:t>
      </w:r>
      <w:r w:rsidR="004F4C0D" w:rsidRPr="0099776F">
        <w:rPr>
          <w:rFonts w:ascii="Times New Roman" w:hAnsi="Times New Roman" w:cs="Times New Roman"/>
          <w:sz w:val="24"/>
          <w:szCs w:val="24"/>
        </w:rPr>
        <w:t xml:space="preserve"> руб.</w:t>
      </w:r>
      <w:r w:rsidRPr="0099776F">
        <w:rPr>
          <w:rFonts w:ascii="Times New Roman" w:hAnsi="Times New Roman" w:cs="Times New Roman"/>
          <w:sz w:val="24"/>
          <w:szCs w:val="24"/>
        </w:rPr>
        <w:t xml:space="preserve">, так как оставшиеся 5 млрд. </w:t>
      </w:r>
      <w:r w:rsidR="00C33890" w:rsidRPr="0099776F">
        <w:rPr>
          <w:rFonts w:ascii="Times New Roman" w:hAnsi="Times New Roman" w:cs="Times New Roman"/>
          <w:sz w:val="24"/>
          <w:szCs w:val="24"/>
        </w:rPr>
        <w:t xml:space="preserve">оно компенсировало </w:t>
      </w:r>
      <w:r w:rsidRPr="0099776F">
        <w:rPr>
          <w:rFonts w:ascii="Times New Roman" w:hAnsi="Times New Roman" w:cs="Times New Roman"/>
          <w:sz w:val="24"/>
          <w:szCs w:val="24"/>
        </w:rPr>
        <w:t>за счет увеличения собственных цен (эффект переноса издержек).</w:t>
      </w:r>
    </w:p>
    <w:p w:rsidR="004A2FA6" w:rsidRPr="0099776F" w:rsidRDefault="004A2FA6"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ab/>
        <w:t>3) Наконец, увеличение собственных цен привело к сокращению объема продаж в размере 1 млн. тонн.</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АО «Компания 1» </w:t>
      </w:r>
      <w:r w:rsidR="00C33890" w:rsidRPr="0099776F">
        <w:rPr>
          <w:rFonts w:ascii="Times New Roman" w:hAnsi="Times New Roman" w:cs="Times New Roman"/>
          <w:sz w:val="24"/>
          <w:szCs w:val="24"/>
        </w:rPr>
        <w:t xml:space="preserve">могло </w:t>
      </w:r>
      <w:r w:rsidRPr="0099776F">
        <w:rPr>
          <w:rFonts w:ascii="Times New Roman" w:hAnsi="Times New Roman" w:cs="Times New Roman"/>
          <w:sz w:val="24"/>
          <w:szCs w:val="24"/>
        </w:rPr>
        <w:t>бы произвести данные 1 млн. тонн п</w:t>
      </w:r>
      <w:r w:rsidR="001114B5" w:rsidRPr="0099776F">
        <w:rPr>
          <w:rFonts w:ascii="Times New Roman" w:hAnsi="Times New Roman" w:cs="Times New Roman"/>
          <w:sz w:val="24"/>
          <w:szCs w:val="24"/>
        </w:rPr>
        <w:t>ри</w:t>
      </w:r>
      <w:r w:rsidRPr="0099776F">
        <w:rPr>
          <w:rFonts w:ascii="Times New Roman" w:hAnsi="Times New Roman" w:cs="Times New Roman"/>
          <w:sz w:val="24"/>
          <w:szCs w:val="24"/>
        </w:rPr>
        <w:t xml:space="preserve"> себестоимости в 48 тыс. </w:t>
      </w:r>
      <w:r w:rsidR="0058512F" w:rsidRPr="0099776F">
        <w:rPr>
          <w:rFonts w:ascii="Times New Roman" w:hAnsi="Times New Roman" w:cs="Times New Roman"/>
          <w:sz w:val="24"/>
          <w:szCs w:val="24"/>
        </w:rPr>
        <w:t>руб.</w:t>
      </w:r>
      <w:r w:rsidRPr="0099776F">
        <w:rPr>
          <w:rFonts w:ascii="Times New Roman" w:hAnsi="Times New Roman" w:cs="Times New Roman"/>
          <w:sz w:val="24"/>
          <w:szCs w:val="24"/>
        </w:rPr>
        <w:t xml:space="preserve"> и продать их по цене в 59 тыс. </w:t>
      </w:r>
      <w:r w:rsidR="0058512F" w:rsidRPr="0099776F">
        <w:rPr>
          <w:rFonts w:ascii="Times New Roman" w:hAnsi="Times New Roman" w:cs="Times New Roman"/>
          <w:sz w:val="24"/>
          <w:szCs w:val="24"/>
        </w:rPr>
        <w:t>руб.</w:t>
      </w:r>
      <w:r w:rsidR="001114B5" w:rsidRPr="0099776F">
        <w:rPr>
          <w:rFonts w:ascii="Times New Roman" w:hAnsi="Times New Roman" w:cs="Times New Roman"/>
          <w:sz w:val="24"/>
          <w:szCs w:val="24"/>
        </w:rPr>
        <w:t>/</w:t>
      </w:r>
      <w:r w:rsidR="009F6EB9" w:rsidRPr="0099776F">
        <w:rPr>
          <w:rFonts w:ascii="Times New Roman" w:hAnsi="Times New Roman" w:cs="Times New Roman"/>
          <w:sz w:val="24"/>
          <w:szCs w:val="24"/>
        </w:rPr>
        <w:t>тонну</w:t>
      </w:r>
      <w:r w:rsidR="001114B5"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при отсутствии нарушения, что составляет убытки от упущенных объемов в размере 11 млрд. </w:t>
      </w:r>
      <w:r w:rsidR="0058512F" w:rsidRPr="0099776F">
        <w:rPr>
          <w:rFonts w:ascii="Times New Roman" w:hAnsi="Times New Roman" w:cs="Times New Roman"/>
          <w:sz w:val="24"/>
          <w:szCs w:val="24"/>
        </w:rPr>
        <w:t>руб.</w:t>
      </w:r>
      <w:r w:rsidRPr="0099776F">
        <w:rPr>
          <w:rFonts w:ascii="Times New Roman" w:hAnsi="Times New Roman" w:cs="Times New Roman"/>
          <w:sz w:val="24"/>
          <w:szCs w:val="24"/>
        </w:rPr>
        <w:t xml:space="preserve"> </w:t>
      </w:r>
    </w:p>
    <w:p w:rsidR="00B8443C" w:rsidRPr="0099776F" w:rsidRDefault="008B2B06"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Итого, убытки составили 16 млрд. </w:t>
      </w:r>
      <w:r w:rsidR="0058512F" w:rsidRPr="0099776F">
        <w:rPr>
          <w:rFonts w:ascii="Times New Roman" w:hAnsi="Times New Roman" w:cs="Times New Roman"/>
          <w:sz w:val="24"/>
          <w:szCs w:val="24"/>
        </w:rPr>
        <w:t>руб.</w:t>
      </w:r>
      <w:r w:rsidRPr="0099776F">
        <w:rPr>
          <w:rFonts w:ascii="Times New Roman" w:hAnsi="Times New Roman" w:cs="Times New Roman"/>
          <w:sz w:val="24"/>
          <w:szCs w:val="24"/>
        </w:rPr>
        <w:t xml:space="preserve">: 10 млрд. </w:t>
      </w:r>
      <w:r w:rsidR="0058512F" w:rsidRPr="0099776F">
        <w:rPr>
          <w:rFonts w:ascii="Times New Roman" w:hAnsi="Times New Roman" w:cs="Times New Roman"/>
          <w:sz w:val="24"/>
          <w:szCs w:val="24"/>
        </w:rPr>
        <w:t>руб.</w:t>
      </w:r>
      <w:r w:rsidRPr="0099776F">
        <w:rPr>
          <w:rFonts w:ascii="Times New Roman" w:hAnsi="Times New Roman" w:cs="Times New Roman"/>
          <w:sz w:val="24"/>
          <w:szCs w:val="24"/>
        </w:rPr>
        <w:t xml:space="preserve"> от завышенны</w:t>
      </w:r>
      <w:r w:rsidR="008A4F05" w:rsidRPr="0099776F">
        <w:rPr>
          <w:rFonts w:ascii="Times New Roman" w:hAnsi="Times New Roman" w:cs="Times New Roman"/>
          <w:sz w:val="24"/>
          <w:szCs w:val="24"/>
        </w:rPr>
        <w:t>х</w:t>
      </w:r>
      <w:r w:rsidRPr="0099776F">
        <w:rPr>
          <w:rFonts w:ascii="Times New Roman" w:hAnsi="Times New Roman" w:cs="Times New Roman"/>
          <w:sz w:val="24"/>
          <w:szCs w:val="24"/>
        </w:rPr>
        <w:t xml:space="preserve"> цен, </w:t>
      </w:r>
      <w:r w:rsidR="006B1863" w:rsidRPr="0099776F">
        <w:rPr>
          <w:rFonts w:ascii="Times New Roman" w:hAnsi="Times New Roman" w:cs="Times New Roman"/>
          <w:sz w:val="24"/>
          <w:szCs w:val="24"/>
        </w:rPr>
        <w:t xml:space="preserve">но за вычетом 5 млрд. </w:t>
      </w:r>
      <w:r w:rsidR="0058512F" w:rsidRPr="0099776F">
        <w:rPr>
          <w:rFonts w:ascii="Times New Roman" w:hAnsi="Times New Roman" w:cs="Times New Roman"/>
          <w:sz w:val="24"/>
          <w:szCs w:val="24"/>
        </w:rPr>
        <w:t>руб.</w:t>
      </w:r>
      <w:r w:rsidR="006B1863" w:rsidRPr="0099776F">
        <w:rPr>
          <w:rFonts w:ascii="Times New Roman" w:hAnsi="Times New Roman" w:cs="Times New Roman"/>
          <w:sz w:val="24"/>
          <w:szCs w:val="24"/>
        </w:rPr>
        <w:t xml:space="preserve"> (эффект переноса издержек), плюс </w:t>
      </w:r>
      <w:r w:rsidRPr="0099776F">
        <w:rPr>
          <w:rFonts w:ascii="Times New Roman" w:hAnsi="Times New Roman" w:cs="Times New Roman"/>
          <w:sz w:val="24"/>
          <w:szCs w:val="24"/>
        </w:rPr>
        <w:t>11 млр</w:t>
      </w:r>
      <w:r w:rsidR="006B1863" w:rsidRPr="0099776F">
        <w:rPr>
          <w:rFonts w:ascii="Times New Roman" w:hAnsi="Times New Roman" w:cs="Times New Roman"/>
          <w:sz w:val="24"/>
          <w:szCs w:val="24"/>
        </w:rPr>
        <w:t xml:space="preserve">д. </w:t>
      </w:r>
      <w:r w:rsidR="0058512F" w:rsidRPr="0099776F">
        <w:rPr>
          <w:rFonts w:ascii="Times New Roman" w:hAnsi="Times New Roman" w:cs="Times New Roman"/>
          <w:sz w:val="24"/>
          <w:szCs w:val="24"/>
        </w:rPr>
        <w:t>руб.</w:t>
      </w:r>
      <w:r w:rsidR="006B1863" w:rsidRPr="0099776F">
        <w:rPr>
          <w:rFonts w:ascii="Times New Roman" w:hAnsi="Times New Roman" w:cs="Times New Roman"/>
          <w:sz w:val="24"/>
          <w:szCs w:val="24"/>
        </w:rPr>
        <w:t xml:space="preserve"> от упущенных объемов.</w:t>
      </w:r>
    </w:p>
    <w:p w:rsidR="00EC42AB" w:rsidRPr="0099776F" w:rsidRDefault="00EC42AB" w:rsidP="005278CC">
      <w:pPr>
        <w:pStyle w:val="RBBBodytext"/>
        <w:spacing w:before="0" w:after="0"/>
        <w:ind w:firstLine="709"/>
        <w:rPr>
          <w:rFonts w:ascii="Times New Roman" w:hAnsi="Times New Roman" w:cs="Times New Roman"/>
          <w:sz w:val="24"/>
          <w:szCs w:val="24"/>
        </w:rPr>
      </w:pPr>
      <w:bookmarkStart w:id="60" w:name="_Ref404954144"/>
      <w:r w:rsidRPr="0099776F">
        <w:rPr>
          <w:rFonts w:ascii="Times New Roman" w:hAnsi="Times New Roman" w:cs="Times New Roman"/>
          <w:sz w:val="24"/>
          <w:szCs w:val="24"/>
        </w:rPr>
        <w:t xml:space="preserve">Если предположить, что ценовой </w:t>
      </w:r>
      <w:r w:rsidR="00C33890" w:rsidRPr="0099776F">
        <w:rPr>
          <w:rFonts w:ascii="Times New Roman" w:hAnsi="Times New Roman" w:cs="Times New Roman"/>
          <w:sz w:val="24"/>
          <w:szCs w:val="24"/>
        </w:rPr>
        <w:t xml:space="preserve">картельный </w:t>
      </w:r>
      <w:r w:rsidRPr="0099776F">
        <w:rPr>
          <w:rFonts w:ascii="Times New Roman" w:hAnsi="Times New Roman" w:cs="Times New Roman"/>
          <w:sz w:val="24"/>
          <w:szCs w:val="24"/>
        </w:rPr>
        <w:t>сговор имел мест</w:t>
      </w:r>
      <w:r w:rsidR="004D2E17" w:rsidRPr="0099776F">
        <w:rPr>
          <w:rFonts w:ascii="Times New Roman" w:hAnsi="Times New Roman" w:cs="Times New Roman"/>
          <w:sz w:val="24"/>
          <w:szCs w:val="24"/>
        </w:rPr>
        <w:t xml:space="preserve">о в течение нескольких лет, то </w:t>
      </w:r>
      <w:r w:rsidRPr="0099776F">
        <w:rPr>
          <w:rFonts w:ascii="Times New Roman" w:hAnsi="Times New Roman" w:cs="Times New Roman"/>
          <w:sz w:val="24"/>
          <w:szCs w:val="24"/>
        </w:rPr>
        <w:t xml:space="preserve">АО «Компания 1» может предъявить иск к локальным производителям продукта Б </w:t>
      </w:r>
      <w:r w:rsidR="007A449B" w:rsidRPr="005D22E1">
        <w:rPr>
          <w:rFonts w:ascii="Times New Roman" w:hAnsi="Times New Roman" w:cs="Times New Roman"/>
          <w:sz w:val="24"/>
          <w:szCs w:val="24"/>
        </w:rPr>
        <w:t>о взыскании упущенной выгоды</w:t>
      </w:r>
      <w:r w:rsidRPr="0099776F">
        <w:rPr>
          <w:rFonts w:ascii="Times New Roman" w:hAnsi="Times New Roman" w:cs="Times New Roman"/>
          <w:sz w:val="24"/>
          <w:szCs w:val="24"/>
        </w:rPr>
        <w:t xml:space="preserve"> за весь рассматриваемый период времени.</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В таких случаях необходимо соответствующим образом учитывать упущенные (нереализованные) производственные </w:t>
      </w:r>
      <w:r w:rsidR="001114B5" w:rsidRPr="0099776F">
        <w:rPr>
          <w:rFonts w:ascii="Times New Roman" w:hAnsi="Times New Roman" w:cs="Times New Roman"/>
          <w:sz w:val="24"/>
          <w:szCs w:val="24"/>
        </w:rPr>
        <w:t xml:space="preserve">и коммерческие </w:t>
      </w:r>
      <w:r w:rsidRPr="0099776F">
        <w:rPr>
          <w:rFonts w:ascii="Times New Roman" w:hAnsi="Times New Roman" w:cs="Times New Roman"/>
          <w:sz w:val="24"/>
          <w:szCs w:val="24"/>
        </w:rPr>
        <w:t>возможности</w:t>
      </w:r>
      <w:r w:rsidR="001114B5" w:rsidRPr="0099776F">
        <w:rPr>
          <w:rFonts w:ascii="Times New Roman" w:hAnsi="Times New Roman" w:cs="Times New Roman"/>
          <w:sz w:val="24"/>
          <w:szCs w:val="24"/>
        </w:rPr>
        <w:t xml:space="preserve"> компании</w:t>
      </w:r>
      <w:r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p>
    <w:p w:rsidR="000A6311" w:rsidRPr="0099776F" w:rsidRDefault="00EC42AB"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Нужно отметить, что незаконные действия производителей продукта Б привели не только </w:t>
      </w:r>
      <w:r w:rsidR="004D2E17" w:rsidRPr="0099776F">
        <w:rPr>
          <w:rFonts w:ascii="Times New Roman" w:hAnsi="Times New Roman" w:cs="Times New Roman"/>
          <w:sz w:val="24"/>
          <w:szCs w:val="24"/>
        </w:rPr>
        <w:t xml:space="preserve">к перераспределению прибыли от </w:t>
      </w:r>
      <w:r w:rsidRPr="0099776F">
        <w:rPr>
          <w:rFonts w:ascii="Times New Roman" w:hAnsi="Times New Roman" w:cs="Times New Roman"/>
          <w:sz w:val="24"/>
          <w:szCs w:val="24"/>
        </w:rPr>
        <w:t xml:space="preserve">АО «Компания 1» в их пользу, но и к безвозвратной потере </w:t>
      </w:r>
      <w:r w:rsidR="00B1119C" w:rsidRPr="0099776F">
        <w:rPr>
          <w:rFonts w:ascii="Times New Roman" w:hAnsi="Times New Roman" w:cs="Times New Roman"/>
          <w:sz w:val="24"/>
          <w:szCs w:val="24"/>
        </w:rPr>
        <w:t xml:space="preserve">части </w:t>
      </w:r>
      <w:r w:rsidR="004D2E17" w:rsidRPr="0099776F">
        <w:rPr>
          <w:rFonts w:ascii="Times New Roman" w:hAnsi="Times New Roman" w:cs="Times New Roman"/>
          <w:sz w:val="24"/>
          <w:szCs w:val="24"/>
        </w:rPr>
        <w:t xml:space="preserve">прибыли </w:t>
      </w:r>
      <w:r w:rsidRPr="0099776F">
        <w:rPr>
          <w:rFonts w:ascii="Times New Roman" w:hAnsi="Times New Roman" w:cs="Times New Roman"/>
          <w:sz w:val="24"/>
          <w:szCs w:val="24"/>
        </w:rPr>
        <w:t xml:space="preserve">АО «Компания 1» из-за сокращения объемов </w:t>
      </w:r>
      <w:r w:rsidR="00950006" w:rsidRPr="0099776F">
        <w:rPr>
          <w:rFonts w:ascii="Times New Roman" w:hAnsi="Times New Roman" w:cs="Times New Roman"/>
          <w:sz w:val="24"/>
          <w:szCs w:val="24"/>
        </w:rPr>
        <w:t xml:space="preserve">его </w:t>
      </w:r>
      <w:r w:rsidRPr="0099776F">
        <w:rPr>
          <w:rFonts w:ascii="Times New Roman" w:hAnsi="Times New Roman" w:cs="Times New Roman"/>
          <w:sz w:val="24"/>
          <w:szCs w:val="24"/>
        </w:rPr>
        <w:t xml:space="preserve">производства. Соответственно, в общем случае </w:t>
      </w:r>
      <w:r w:rsidR="00B1119C" w:rsidRPr="0099776F">
        <w:rPr>
          <w:rFonts w:ascii="Times New Roman" w:hAnsi="Times New Roman" w:cs="Times New Roman"/>
          <w:sz w:val="24"/>
          <w:szCs w:val="24"/>
        </w:rPr>
        <w:t xml:space="preserve">сумма </w:t>
      </w:r>
      <w:r w:rsidRPr="0099776F">
        <w:rPr>
          <w:rFonts w:ascii="Times New Roman" w:hAnsi="Times New Roman" w:cs="Times New Roman"/>
          <w:sz w:val="24"/>
          <w:szCs w:val="24"/>
        </w:rPr>
        <w:t>иск</w:t>
      </w:r>
      <w:r w:rsidR="00B1119C" w:rsidRPr="0099776F">
        <w:rPr>
          <w:rFonts w:ascii="Times New Roman" w:hAnsi="Times New Roman" w:cs="Times New Roman"/>
          <w:sz w:val="24"/>
          <w:szCs w:val="24"/>
        </w:rPr>
        <w:t>а</w:t>
      </w:r>
      <w:r w:rsidRPr="0099776F">
        <w:rPr>
          <w:rFonts w:ascii="Times New Roman" w:hAnsi="Times New Roman" w:cs="Times New Roman"/>
          <w:sz w:val="24"/>
          <w:szCs w:val="24"/>
        </w:rPr>
        <w:t xml:space="preserve"> будет превышать незаконную прибыль</w:t>
      </w:r>
      <w:r w:rsidR="00B1119C" w:rsidRPr="0099776F">
        <w:rPr>
          <w:rFonts w:ascii="Times New Roman" w:hAnsi="Times New Roman" w:cs="Times New Roman"/>
          <w:sz w:val="24"/>
          <w:szCs w:val="24"/>
        </w:rPr>
        <w:t xml:space="preserve">, полученную </w:t>
      </w:r>
      <w:r w:rsidR="00950006" w:rsidRPr="0099776F">
        <w:rPr>
          <w:rFonts w:ascii="Times New Roman" w:hAnsi="Times New Roman" w:cs="Times New Roman"/>
          <w:sz w:val="24"/>
          <w:szCs w:val="24"/>
        </w:rPr>
        <w:t>участниками картеля</w:t>
      </w:r>
      <w:r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0A6311" w:rsidRPr="0099776F">
        <w:rPr>
          <w:rFonts w:ascii="Times New Roman" w:hAnsi="Times New Roman" w:cs="Times New Roman"/>
          <w:sz w:val="24"/>
          <w:szCs w:val="24"/>
        </w:rPr>
        <w:t>Однако в этом нет никакого противоречия: с экономической точки зрения антиконкурентное повышение цен наносит обществу б</w:t>
      </w:r>
      <w:r w:rsidR="000A6311" w:rsidRPr="0099776F">
        <w:rPr>
          <w:rFonts w:ascii="Times New Roman" w:hAnsi="Times New Roman" w:cs="Times New Roman"/>
          <w:i/>
          <w:sz w:val="24"/>
          <w:szCs w:val="24"/>
        </w:rPr>
        <w:t>о</w:t>
      </w:r>
      <w:r w:rsidR="000A6311" w:rsidRPr="0099776F">
        <w:rPr>
          <w:rFonts w:ascii="Times New Roman" w:hAnsi="Times New Roman" w:cs="Times New Roman"/>
          <w:sz w:val="24"/>
          <w:szCs w:val="24"/>
        </w:rPr>
        <w:t xml:space="preserve">льший вред, чем </w:t>
      </w:r>
      <w:r w:rsidR="00B1119C" w:rsidRPr="0099776F">
        <w:rPr>
          <w:rFonts w:ascii="Times New Roman" w:hAnsi="Times New Roman" w:cs="Times New Roman"/>
          <w:sz w:val="24"/>
          <w:szCs w:val="24"/>
        </w:rPr>
        <w:t>сверх-прибыль нарушителей из-за так называемых безвозвратных экономических потерь</w:t>
      </w:r>
      <w:r w:rsidR="000A6311" w:rsidRPr="0099776F">
        <w:rPr>
          <w:rFonts w:ascii="Times New Roman" w:hAnsi="Times New Roman" w:cs="Times New Roman"/>
          <w:sz w:val="24"/>
          <w:szCs w:val="24"/>
        </w:rPr>
        <w:t>.</w:t>
      </w:r>
      <w:r w:rsidR="00B1119C" w:rsidRPr="0099776F">
        <w:rPr>
          <w:rStyle w:val="af2"/>
          <w:rFonts w:ascii="Times New Roman" w:hAnsi="Times New Roman" w:cs="Times New Roman"/>
          <w:sz w:val="24"/>
          <w:szCs w:val="24"/>
        </w:rPr>
        <w:footnoteReference w:id="16"/>
      </w:r>
    </w:p>
    <w:p w:rsidR="00EC42AB" w:rsidRPr="0099776F" w:rsidRDefault="000A6311"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Д</w:t>
      </w:r>
      <w:r w:rsidR="00EC42AB" w:rsidRPr="0099776F">
        <w:rPr>
          <w:rFonts w:ascii="Times New Roman" w:hAnsi="Times New Roman" w:cs="Times New Roman"/>
          <w:sz w:val="24"/>
          <w:szCs w:val="24"/>
        </w:rPr>
        <w:t xml:space="preserve">ействительно, производители продукта Б могли заработать не более 10 млрд. </w:t>
      </w:r>
      <w:r w:rsidR="0058512F" w:rsidRPr="0099776F">
        <w:rPr>
          <w:rFonts w:ascii="Times New Roman" w:hAnsi="Times New Roman" w:cs="Times New Roman"/>
          <w:sz w:val="24"/>
          <w:szCs w:val="24"/>
        </w:rPr>
        <w:t>руб.</w:t>
      </w:r>
      <w:r w:rsidR="00EC42AB" w:rsidRPr="0099776F">
        <w:rPr>
          <w:rFonts w:ascii="Times New Roman" w:hAnsi="Times New Roman" w:cs="Times New Roman"/>
          <w:sz w:val="24"/>
          <w:szCs w:val="24"/>
        </w:rPr>
        <w:t xml:space="preserve"> в год за счет своего ценового сговора: они продавали 5 млн. тонн с наценкой в 2 тыс. </w:t>
      </w:r>
      <w:r w:rsidR="0058512F" w:rsidRPr="0099776F">
        <w:rPr>
          <w:rFonts w:ascii="Times New Roman" w:hAnsi="Times New Roman" w:cs="Times New Roman"/>
          <w:sz w:val="24"/>
          <w:szCs w:val="24"/>
        </w:rPr>
        <w:t>руб.</w:t>
      </w:r>
      <w:r w:rsidR="00EC42AB" w:rsidRPr="0099776F">
        <w:rPr>
          <w:rFonts w:ascii="Times New Roman" w:hAnsi="Times New Roman" w:cs="Times New Roman"/>
          <w:sz w:val="24"/>
          <w:szCs w:val="24"/>
        </w:rPr>
        <w:t xml:space="preserve"> за тонну, плюс они</w:t>
      </w:r>
      <w:r w:rsidR="00950006" w:rsidRPr="0099776F">
        <w:rPr>
          <w:rFonts w:ascii="Times New Roman" w:hAnsi="Times New Roman" w:cs="Times New Roman"/>
          <w:sz w:val="24"/>
          <w:szCs w:val="24"/>
        </w:rPr>
        <w:t>, вероятно,</w:t>
      </w:r>
      <w:r w:rsidR="00EC42AB" w:rsidRPr="0099776F">
        <w:rPr>
          <w:rFonts w:ascii="Times New Roman" w:hAnsi="Times New Roman" w:cs="Times New Roman"/>
          <w:sz w:val="24"/>
          <w:szCs w:val="24"/>
        </w:rPr>
        <w:t xml:space="preserve"> потеряли какую-то прибыль за счет сокращения спроса на их продукцию. В то же время, </w:t>
      </w:r>
      <w:r w:rsidR="00950006" w:rsidRPr="0099776F">
        <w:rPr>
          <w:rFonts w:ascii="Times New Roman" w:hAnsi="Times New Roman" w:cs="Times New Roman"/>
          <w:sz w:val="24"/>
          <w:szCs w:val="24"/>
        </w:rPr>
        <w:t xml:space="preserve">убытки </w:t>
      </w:r>
      <w:r w:rsidR="00EC42AB" w:rsidRPr="0099776F">
        <w:rPr>
          <w:rFonts w:ascii="Times New Roman" w:hAnsi="Times New Roman" w:cs="Times New Roman"/>
          <w:sz w:val="24"/>
          <w:szCs w:val="24"/>
        </w:rPr>
        <w:t xml:space="preserve">АО «Компания 1» </w:t>
      </w:r>
      <w:r w:rsidR="00950006" w:rsidRPr="0099776F">
        <w:rPr>
          <w:rFonts w:ascii="Times New Roman" w:hAnsi="Times New Roman" w:cs="Times New Roman"/>
          <w:sz w:val="24"/>
          <w:szCs w:val="24"/>
        </w:rPr>
        <w:t xml:space="preserve">составляют </w:t>
      </w:r>
      <w:r w:rsidR="00EC42AB" w:rsidRPr="0099776F">
        <w:rPr>
          <w:rFonts w:ascii="Times New Roman" w:hAnsi="Times New Roman" w:cs="Times New Roman"/>
          <w:sz w:val="24"/>
          <w:szCs w:val="24"/>
        </w:rPr>
        <w:t xml:space="preserve">16 млрд. руб. Несмотря на то, что </w:t>
      </w:r>
      <w:r w:rsidR="00950006" w:rsidRPr="0099776F">
        <w:rPr>
          <w:rFonts w:ascii="Times New Roman" w:hAnsi="Times New Roman" w:cs="Times New Roman"/>
          <w:sz w:val="24"/>
          <w:szCs w:val="24"/>
        </w:rPr>
        <w:t xml:space="preserve">убытки </w:t>
      </w:r>
      <w:r w:rsidR="00EC42AB" w:rsidRPr="0099776F">
        <w:rPr>
          <w:rFonts w:ascii="Times New Roman" w:hAnsi="Times New Roman" w:cs="Times New Roman"/>
          <w:sz w:val="24"/>
          <w:szCs w:val="24"/>
        </w:rPr>
        <w:t xml:space="preserve">АО «Компания 1» существенно превышает незаконную прибыль производителей продукта Б, последние должны полностью </w:t>
      </w:r>
      <w:r w:rsidR="00950006" w:rsidRPr="0099776F">
        <w:rPr>
          <w:rFonts w:ascii="Times New Roman" w:hAnsi="Times New Roman" w:cs="Times New Roman"/>
          <w:sz w:val="24"/>
          <w:szCs w:val="24"/>
        </w:rPr>
        <w:t xml:space="preserve">возместить </w:t>
      </w:r>
      <w:r w:rsidR="00A30F77" w:rsidRPr="0099776F">
        <w:rPr>
          <w:rFonts w:ascii="Times New Roman" w:hAnsi="Times New Roman" w:cs="Times New Roman"/>
          <w:sz w:val="24"/>
          <w:szCs w:val="24"/>
        </w:rPr>
        <w:t xml:space="preserve">данный </w:t>
      </w:r>
      <w:r w:rsidR="00EC42AB" w:rsidRPr="0099776F">
        <w:rPr>
          <w:rFonts w:ascii="Times New Roman" w:hAnsi="Times New Roman" w:cs="Times New Roman"/>
          <w:sz w:val="24"/>
          <w:szCs w:val="24"/>
        </w:rPr>
        <w:t>убыт</w:t>
      </w:r>
      <w:r w:rsidR="00A30F77" w:rsidRPr="0099776F">
        <w:rPr>
          <w:rFonts w:ascii="Times New Roman" w:hAnsi="Times New Roman" w:cs="Times New Roman"/>
          <w:sz w:val="24"/>
          <w:szCs w:val="24"/>
        </w:rPr>
        <w:t>о</w:t>
      </w:r>
      <w:r w:rsidR="00EC42AB" w:rsidRPr="0099776F">
        <w:rPr>
          <w:rFonts w:ascii="Times New Roman" w:hAnsi="Times New Roman" w:cs="Times New Roman"/>
          <w:sz w:val="24"/>
          <w:szCs w:val="24"/>
        </w:rPr>
        <w:t>к.</w:t>
      </w:r>
    </w:p>
    <w:p w:rsidR="00D84FBB" w:rsidRPr="0099776F" w:rsidRDefault="00D84FBB" w:rsidP="005278CC">
      <w:pPr>
        <w:spacing w:after="0"/>
        <w:ind w:firstLine="709"/>
        <w:jc w:val="both"/>
        <w:rPr>
          <w:rFonts w:ascii="Times New Roman" w:hAnsi="Times New Roman"/>
          <w:sz w:val="24"/>
          <w:szCs w:val="24"/>
        </w:rPr>
      </w:pPr>
      <w:r w:rsidRPr="0099776F">
        <w:rPr>
          <w:rFonts w:ascii="Times New Roman" w:hAnsi="Times New Roman"/>
          <w:sz w:val="24"/>
          <w:szCs w:val="24"/>
        </w:rPr>
        <w:t>Рассмотрим также пример расчета убытков</w:t>
      </w:r>
      <w:r w:rsidR="001C7C4D">
        <w:rPr>
          <w:rFonts w:ascii="Times New Roman" w:hAnsi="Times New Roman"/>
          <w:sz w:val="24"/>
          <w:szCs w:val="24"/>
        </w:rPr>
        <w:t xml:space="preserve"> (финансовых потерь)</w:t>
      </w:r>
      <w:r w:rsidRPr="0099776F">
        <w:rPr>
          <w:rFonts w:ascii="Times New Roman" w:hAnsi="Times New Roman"/>
          <w:sz w:val="24"/>
          <w:szCs w:val="24"/>
        </w:rPr>
        <w:t xml:space="preserve"> для ситуации с установлением монопольно высокой цены:</w:t>
      </w:r>
    </w:p>
    <w:p w:rsidR="00D84FBB" w:rsidRPr="0099776F" w:rsidRDefault="00D84FBB"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АО «Компания 1» занимается производством товара А. При этом в процес</w:t>
      </w:r>
      <w:r w:rsidR="004D2E17" w:rsidRPr="0099776F">
        <w:rPr>
          <w:rFonts w:ascii="Times New Roman" w:hAnsi="Times New Roman" w:cs="Times New Roman"/>
          <w:sz w:val="24"/>
          <w:szCs w:val="24"/>
        </w:rPr>
        <w:t xml:space="preserve">се производства данного товара </w:t>
      </w:r>
      <w:r w:rsidRPr="0099776F">
        <w:rPr>
          <w:rFonts w:ascii="Times New Roman" w:hAnsi="Times New Roman" w:cs="Times New Roman"/>
          <w:sz w:val="24"/>
          <w:szCs w:val="24"/>
        </w:rPr>
        <w:t>АО «Компания 1» в</w:t>
      </w:r>
      <w:r w:rsidR="004D2E17" w:rsidRPr="0099776F">
        <w:rPr>
          <w:rFonts w:ascii="Times New Roman" w:hAnsi="Times New Roman" w:cs="Times New Roman"/>
          <w:sz w:val="24"/>
          <w:szCs w:val="24"/>
        </w:rPr>
        <w:t xml:space="preserve">ынуждена пользоваться услугами </w:t>
      </w:r>
      <w:r w:rsidRPr="0099776F">
        <w:rPr>
          <w:rFonts w:ascii="Times New Roman" w:hAnsi="Times New Roman" w:cs="Times New Roman"/>
          <w:sz w:val="24"/>
          <w:szCs w:val="24"/>
        </w:rPr>
        <w:t>АО «Перевозчик», занимающего доминирующее положение на локальном рынке услуг грузовых перевозок.</w:t>
      </w:r>
    </w:p>
    <w:p w:rsidR="00D84FBB" w:rsidRPr="0099776F" w:rsidRDefault="00D84FBB"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Изначально себес</w:t>
      </w:r>
      <w:r w:rsidR="004D2E17" w:rsidRPr="0099776F">
        <w:rPr>
          <w:rFonts w:ascii="Times New Roman" w:hAnsi="Times New Roman" w:cs="Times New Roman"/>
          <w:sz w:val="24"/>
          <w:szCs w:val="24"/>
        </w:rPr>
        <w:t xml:space="preserve">тоимость товара А производства </w:t>
      </w:r>
      <w:r w:rsidRPr="0099776F">
        <w:rPr>
          <w:rFonts w:ascii="Times New Roman" w:hAnsi="Times New Roman" w:cs="Times New Roman"/>
          <w:sz w:val="24"/>
          <w:szCs w:val="24"/>
        </w:rPr>
        <w:t>АО «Компания 1» составляла С</w:t>
      </w:r>
      <w:r w:rsidR="009911D9" w:rsidRPr="0099776F">
        <w:rPr>
          <w:rFonts w:ascii="Times New Roman" w:hAnsi="Times New Roman" w:cs="Times New Roman"/>
          <w:sz w:val="24"/>
          <w:szCs w:val="24"/>
          <w:vertAlign w:val="subscript"/>
        </w:rPr>
        <w:t>1</w:t>
      </w:r>
      <w:r w:rsidRPr="0099776F">
        <w:rPr>
          <w:rFonts w:ascii="Times New Roman" w:hAnsi="Times New Roman" w:cs="Times New Roman"/>
          <w:sz w:val="24"/>
          <w:szCs w:val="24"/>
        </w:rPr>
        <w:t xml:space="preserve"> = 15 тыс. руб./ед. а отпускная цена – Ц</w:t>
      </w:r>
      <w:r w:rsidR="009911D9" w:rsidRPr="0099776F">
        <w:rPr>
          <w:rFonts w:ascii="Times New Roman" w:hAnsi="Times New Roman" w:cs="Times New Roman"/>
          <w:sz w:val="24"/>
          <w:szCs w:val="24"/>
          <w:vertAlign w:val="subscript"/>
        </w:rPr>
        <w:t>1</w:t>
      </w:r>
      <w:r w:rsidRPr="0099776F">
        <w:rPr>
          <w:rFonts w:ascii="Times New Roman" w:hAnsi="Times New Roman" w:cs="Times New Roman"/>
          <w:sz w:val="24"/>
          <w:szCs w:val="24"/>
        </w:rPr>
        <w:t xml:space="preserve"> = 23 тыс. руб./ед. Годовой объем продаж составлял П</w:t>
      </w:r>
      <w:r w:rsidR="009911D9" w:rsidRPr="0099776F">
        <w:rPr>
          <w:rFonts w:ascii="Times New Roman" w:hAnsi="Times New Roman" w:cs="Times New Roman"/>
          <w:sz w:val="24"/>
          <w:szCs w:val="24"/>
          <w:vertAlign w:val="subscript"/>
        </w:rPr>
        <w:t>1</w:t>
      </w:r>
      <w:r w:rsidRPr="0099776F">
        <w:rPr>
          <w:rFonts w:ascii="Times New Roman" w:hAnsi="Times New Roman" w:cs="Times New Roman"/>
          <w:sz w:val="24"/>
          <w:szCs w:val="24"/>
        </w:rPr>
        <w:t xml:space="preserve"> = 5 млн. единиц.</w:t>
      </w:r>
    </w:p>
    <w:p w:rsidR="00D84FBB" w:rsidRPr="0099776F" w:rsidRDefault="00D84FBB"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При так</w:t>
      </w:r>
      <w:r w:rsidR="004D2E17" w:rsidRPr="0099776F">
        <w:rPr>
          <w:rFonts w:ascii="Times New Roman" w:hAnsi="Times New Roman" w:cs="Times New Roman"/>
          <w:sz w:val="24"/>
          <w:szCs w:val="24"/>
        </w:rPr>
        <w:t xml:space="preserve">их показателях годовая прибыль </w:t>
      </w:r>
      <w:r w:rsidRPr="0099776F">
        <w:rPr>
          <w:rFonts w:ascii="Times New Roman" w:hAnsi="Times New Roman" w:cs="Times New Roman"/>
          <w:sz w:val="24"/>
          <w:szCs w:val="24"/>
        </w:rPr>
        <w:t xml:space="preserve">АО «Компания 1» составляла 40 млрд. руб.: </w:t>
      </w:r>
    </w:p>
    <w:p w:rsidR="00D84FBB" w:rsidRPr="0099776F" w:rsidRDefault="009F6EB9"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годовая прибыль =</w:t>
      </w:r>
      <w:r w:rsidR="00D84FBB" w:rsidRPr="0099776F">
        <w:rPr>
          <w:rFonts w:ascii="Times New Roman" w:hAnsi="Times New Roman" w:cs="Times New Roman"/>
          <w:sz w:val="24"/>
          <w:szCs w:val="24"/>
        </w:rPr>
        <w:t xml:space="preserve"> (Ц</w:t>
      </w:r>
      <w:r w:rsidR="009911D9" w:rsidRPr="0099776F">
        <w:rPr>
          <w:rFonts w:ascii="Times New Roman" w:hAnsi="Times New Roman" w:cs="Times New Roman"/>
          <w:sz w:val="24"/>
          <w:szCs w:val="24"/>
          <w:vertAlign w:val="subscript"/>
        </w:rPr>
        <w:t>1</w:t>
      </w:r>
      <w:r w:rsidR="00D84FBB" w:rsidRPr="0099776F">
        <w:rPr>
          <w:rFonts w:ascii="Times New Roman" w:hAnsi="Times New Roman" w:cs="Times New Roman"/>
          <w:sz w:val="24"/>
          <w:szCs w:val="24"/>
        </w:rPr>
        <w:t xml:space="preserve"> – С</w:t>
      </w:r>
      <w:r w:rsidR="009911D9" w:rsidRPr="0099776F">
        <w:rPr>
          <w:rFonts w:ascii="Times New Roman" w:hAnsi="Times New Roman" w:cs="Times New Roman"/>
          <w:sz w:val="24"/>
          <w:szCs w:val="24"/>
          <w:vertAlign w:val="subscript"/>
        </w:rPr>
        <w:t>1</w:t>
      </w:r>
      <w:r w:rsidR="00D84FBB" w:rsidRPr="0099776F">
        <w:rPr>
          <w:rFonts w:ascii="Times New Roman" w:hAnsi="Times New Roman" w:cs="Times New Roman"/>
          <w:sz w:val="24"/>
          <w:szCs w:val="24"/>
        </w:rPr>
        <w:t>) * П</w:t>
      </w:r>
      <w:r w:rsidR="009911D9" w:rsidRPr="0099776F">
        <w:rPr>
          <w:rFonts w:ascii="Times New Roman" w:hAnsi="Times New Roman" w:cs="Times New Roman"/>
          <w:sz w:val="24"/>
          <w:szCs w:val="24"/>
          <w:vertAlign w:val="subscript"/>
        </w:rPr>
        <w:t>1</w:t>
      </w:r>
      <w:r w:rsidR="00D84FBB" w:rsidRPr="0099776F">
        <w:rPr>
          <w:rFonts w:ascii="Times New Roman" w:hAnsi="Times New Roman" w:cs="Times New Roman"/>
          <w:sz w:val="24"/>
          <w:szCs w:val="24"/>
        </w:rPr>
        <w:t xml:space="preserve"> = </w:t>
      </w:r>
    </w:p>
    <w:p w:rsidR="00D84FBB" w:rsidRPr="0099776F" w:rsidRDefault="00D84FBB"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(23 тыс. – 15 тыс.) * 5 млн. ед. = 40 млрд. руб.</w:t>
      </w:r>
    </w:p>
    <w:p w:rsidR="00D84FBB" w:rsidRPr="0099776F" w:rsidRDefault="004D2E17"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С 1 ноября 2013 г. </w:t>
      </w:r>
      <w:r w:rsidR="00D84FBB" w:rsidRPr="0099776F">
        <w:rPr>
          <w:rFonts w:ascii="Times New Roman" w:hAnsi="Times New Roman" w:cs="Times New Roman"/>
          <w:sz w:val="24"/>
          <w:szCs w:val="24"/>
        </w:rPr>
        <w:t>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84FBB" w:rsidRPr="0099776F" w:rsidRDefault="00D84FBB"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 результате увеличения стоимости грузовых перевозок себестоимость товара А возросла на 1800 руб. за единицу и составила </w:t>
      </w:r>
      <w:r w:rsidR="00E15B7E" w:rsidRPr="0099776F">
        <w:rPr>
          <w:rFonts w:ascii="Times New Roman" w:hAnsi="Times New Roman" w:cs="Times New Roman"/>
          <w:sz w:val="24"/>
          <w:szCs w:val="24"/>
        </w:rPr>
        <w:t>С</w:t>
      </w:r>
      <w:r w:rsidR="009911D9" w:rsidRPr="0099776F">
        <w:rPr>
          <w:rFonts w:ascii="Times New Roman" w:hAnsi="Times New Roman" w:cs="Times New Roman"/>
          <w:sz w:val="24"/>
          <w:szCs w:val="24"/>
          <w:vertAlign w:val="subscript"/>
        </w:rPr>
        <w:t>2</w:t>
      </w:r>
      <w:r w:rsidR="00E15B7E" w:rsidRPr="0099776F">
        <w:rPr>
          <w:rFonts w:ascii="Times New Roman" w:hAnsi="Times New Roman" w:cs="Times New Roman"/>
          <w:sz w:val="24"/>
          <w:szCs w:val="24"/>
        </w:rPr>
        <w:t xml:space="preserve"> </w:t>
      </w:r>
      <w:r w:rsidRPr="0099776F">
        <w:rPr>
          <w:rFonts w:ascii="Times New Roman" w:hAnsi="Times New Roman" w:cs="Times New Roman"/>
          <w:sz w:val="24"/>
          <w:szCs w:val="24"/>
        </w:rPr>
        <w:t>= 16,</w:t>
      </w:r>
      <w:r w:rsidR="004D2E17" w:rsidRPr="0099776F">
        <w:rPr>
          <w:rFonts w:ascii="Times New Roman" w:hAnsi="Times New Roman" w:cs="Times New Roman"/>
          <w:sz w:val="24"/>
          <w:szCs w:val="24"/>
        </w:rPr>
        <w:t xml:space="preserve">8 тыс. руб./ед. В связи с этим </w:t>
      </w:r>
      <w:r w:rsidRPr="0099776F">
        <w:rPr>
          <w:rFonts w:ascii="Times New Roman" w:hAnsi="Times New Roman" w:cs="Times New Roman"/>
          <w:sz w:val="24"/>
          <w:szCs w:val="24"/>
        </w:rPr>
        <w:t xml:space="preserve">АО «Компания 1» подняло отпускную цену на 800 руб., новая цена составила </w:t>
      </w:r>
      <w:r w:rsidR="00E15B7E" w:rsidRPr="0099776F">
        <w:rPr>
          <w:rFonts w:ascii="Times New Roman" w:hAnsi="Times New Roman" w:cs="Times New Roman"/>
          <w:sz w:val="24"/>
          <w:szCs w:val="24"/>
        </w:rPr>
        <w:t>Ц</w:t>
      </w:r>
      <w:r w:rsidR="009911D9" w:rsidRPr="0099776F">
        <w:rPr>
          <w:rFonts w:ascii="Times New Roman" w:hAnsi="Times New Roman" w:cs="Times New Roman"/>
          <w:sz w:val="24"/>
          <w:szCs w:val="24"/>
          <w:vertAlign w:val="subscript"/>
        </w:rPr>
        <w:t>2</w:t>
      </w:r>
      <w:r w:rsidR="00E15B7E" w:rsidRPr="0099776F">
        <w:rPr>
          <w:rFonts w:ascii="Times New Roman" w:hAnsi="Times New Roman" w:cs="Times New Roman"/>
          <w:sz w:val="24"/>
          <w:szCs w:val="24"/>
        </w:rPr>
        <w:t xml:space="preserve"> </w:t>
      </w:r>
      <w:r w:rsidRPr="0099776F">
        <w:rPr>
          <w:rFonts w:ascii="Times New Roman" w:hAnsi="Times New Roman" w:cs="Times New Roman"/>
          <w:sz w:val="24"/>
          <w:szCs w:val="24"/>
        </w:rPr>
        <w:t>= 23,8 тыс. руб./ед.</w:t>
      </w:r>
      <w:r w:rsidR="00290E96">
        <w:rPr>
          <w:rFonts w:ascii="Times New Roman" w:hAnsi="Times New Roman" w:cs="Times New Roman"/>
          <w:sz w:val="24"/>
          <w:szCs w:val="24"/>
        </w:rPr>
        <w:t xml:space="preserve"> «П</w:t>
      </w:r>
      <w:r w:rsidRPr="0099776F">
        <w:rPr>
          <w:rFonts w:ascii="Times New Roman" w:hAnsi="Times New Roman" w:cs="Times New Roman"/>
          <w:sz w:val="24"/>
          <w:szCs w:val="24"/>
        </w:rPr>
        <w:t>еренос издержек</w:t>
      </w:r>
      <w:r w:rsidR="00290E96">
        <w:rPr>
          <w:rFonts w:ascii="Times New Roman" w:hAnsi="Times New Roman" w:cs="Times New Roman"/>
          <w:sz w:val="24"/>
          <w:szCs w:val="24"/>
        </w:rPr>
        <w:t>»</w:t>
      </w:r>
      <w:r w:rsidRPr="0099776F">
        <w:rPr>
          <w:rFonts w:ascii="Times New Roman" w:hAnsi="Times New Roman" w:cs="Times New Roman"/>
          <w:sz w:val="24"/>
          <w:szCs w:val="24"/>
        </w:rPr>
        <w:t xml:space="preserve"> составил 44,4%</w:t>
      </w:r>
      <w:r w:rsidR="00290E96">
        <w:rPr>
          <w:rFonts w:ascii="Times New Roman" w:hAnsi="Times New Roman" w:cs="Times New Roman"/>
          <w:sz w:val="24"/>
          <w:szCs w:val="24"/>
        </w:rPr>
        <w:t>:</w:t>
      </w:r>
      <w:r w:rsidRPr="0099776F">
        <w:rPr>
          <w:rFonts w:ascii="Times New Roman" w:hAnsi="Times New Roman" w:cs="Times New Roman"/>
          <w:sz w:val="24"/>
          <w:szCs w:val="24"/>
        </w:rPr>
        <w:t xml:space="preserve"> из 1800 руб., приходящихся на увеличение себестоимости, компания переложила на потребителей 800 руб.</w:t>
      </w:r>
      <w:r w:rsidR="00290E96">
        <w:rPr>
          <w:rFonts w:ascii="Times New Roman" w:hAnsi="Times New Roman" w:cs="Times New Roman"/>
          <w:sz w:val="24"/>
          <w:szCs w:val="24"/>
        </w:rPr>
        <w:t>.</w:t>
      </w:r>
      <w:r w:rsidRPr="0099776F">
        <w:rPr>
          <w:rFonts w:ascii="Times New Roman" w:hAnsi="Times New Roman" w:cs="Times New Roman"/>
          <w:sz w:val="24"/>
          <w:szCs w:val="24"/>
        </w:rPr>
        <w:t xml:space="preserve"> В результате поднятия отпускной цены спрос на товар А снизился с 5 млн. единиц в год до П2 = 4,5 млн. единиц в год. Новая прибыль составила 31,5 млрд. руб.</w:t>
      </w:r>
    </w:p>
    <w:p w:rsidR="004A1F71" w:rsidRPr="0099776F" w:rsidRDefault="004A1F71" w:rsidP="004A1F71">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Таким образом, общая сумма </w:t>
      </w:r>
      <w:r>
        <w:rPr>
          <w:rFonts w:ascii="Times New Roman" w:hAnsi="Times New Roman" w:cs="Times New Roman"/>
          <w:sz w:val="24"/>
          <w:szCs w:val="24"/>
        </w:rPr>
        <w:t xml:space="preserve">финансовых потерь </w:t>
      </w:r>
      <w:r w:rsidRPr="0099776F">
        <w:rPr>
          <w:rFonts w:ascii="Times New Roman" w:hAnsi="Times New Roman" w:cs="Times New Roman"/>
          <w:sz w:val="24"/>
          <w:szCs w:val="24"/>
        </w:rPr>
        <w:t>АО «Компания 1» составляет 8,5 млрд. руб. Данная сумма может быть разложена на три составляющих следующим образом.</w:t>
      </w:r>
    </w:p>
    <w:p w:rsidR="004A1F71" w:rsidRPr="0099776F" w:rsidRDefault="004A1F71" w:rsidP="004A1F71">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1) Учитывая увеличение себестоимости одной единицы товара А на 1800 руб.</w:t>
      </w:r>
      <w:r w:rsidR="00CB2857">
        <w:rPr>
          <w:rFonts w:ascii="Times New Roman" w:hAnsi="Times New Roman" w:cs="Times New Roman"/>
          <w:sz w:val="24"/>
          <w:szCs w:val="24"/>
        </w:rPr>
        <w:t>,</w:t>
      </w:r>
      <w:r w:rsidRPr="0099776F">
        <w:rPr>
          <w:rFonts w:ascii="Times New Roman" w:hAnsi="Times New Roman" w:cs="Times New Roman"/>
          <w:sz w:val="24"/>
          <w:szCs w:val="24"/>
        </w:rPr>
        <w:t xml:space="preserve"> </w:t>
      </w:r>
      <w:r>
        <w:rPr>
          <w:rFonts w:ascii="Times New Roman" w:hAnsi="Times New Roman" w:cs="Times New Roman"/>
          <w:sz w:val="24"/>
          <w:szCs w:val="24"/>
        </w:rPr>
        <w:t>финансовые потери</w:t>
      </w:r>
      <w:r w:rsidRPr="0099776F">
        <w:rPr>
          <w:rFonts w:ascii="Times New Roman" w:hAnsi="Times New Roman" w:cs="Times New Roman"/>
          <w:sz w:val="24"/>
          <w:szCs w:val="24"/>
        </w:rPr>
        <w:t xml:space="preserve"> </w:t>
      </w:r>
      <w:r w:rsidR="00CB2857">
        <w:rPr>
          <w:rFonts w:ascii="Times New Roman" w:hAnsi="Times New Roman" w:cs="Times New Roman"/>
          <w:sz w:val="24"/>
          <w:szCs w:val="24"/>
        </w:rPr>
        <w:t xml:space="preserve">АО «Компания 1» </w:t>
      </w:r>
      <w:r w:rsidRPr="0099776F">
        <w:rPr>
          <w:rFonts w:ascii="Times New Roman" w:hAnsi="Times New Roman" w:cs="Times New Roman"/>
          <w:sz w:val="24"/>
          <w:szCs w:val="24"/>
        </w:rPr>
        <w:t>в результате завышения цен на грузовые перевозки состави</w:t>
      </w:r>
      <w:r>
        <w:rPr>
          <w:rFonts w:ascii="Times New Roman" w:hAnsi="Times New Roman" w:cs="Times New Roman"/>
          <w:sz w:val="24"/>
          <w:szCs w:val="24"/>
        </w:rPr>
        <w:t xml:space="preserve">ли </w:t>
      </w:r>
      <w:r w:rsidRPr="0099776F">
        <w:rPr>
          <w:rFonts w:ascii="Times New Roman" w:hAnsi="Times New Roman" w:cs="Times New Roman"/>
          <w:sz w:val="24"/>
          <w:szCs w:val="24"/>
        </w:rPr>
        <w:t>8,1 млрд. руб.:</w:t>
      </w:r>
    </w:p>
    <w:p w:rsidR="004A1F71" w:rsidRDefault="004A1F71" w:rsidP="004A1F71">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(С</w:t>
      </w:r>
      <w:r w:rsidRPr="0099776F">
        <w:rPr>
          <w:rFonts w:ascii="Times New Roman" w:hAnsi="Times New Roman" w:cs="Times New Roman"/>
          <w:sz w:val="24"/>
          <w:szCs w:val="24"/>
          <w:vertAlign w:val="subscript"/>
        </w:rPr>
        <w:t>2</w:t>
      </w:r>
      <w:r w:rsidRPr="0099776F">
        <w:rPr>
          <w:rFonts w:ascii="Times New Roman" w:hAnsi="Times New Roman" w:cs="Times New Roman"/>
          <w:sz w:val="24"/>
          <w:szCs w:val="24"/>
        </w:rPr>
        <w:t>-С</w:t>
      </w:r>
      <w:r w:rsidRPr="0099776F">
        <w:rPr>
          <w:rFonts w:ascii="Times New Roman" w:hAnsi="Times New Roman" w:cs="Times New Roman"/>
          <w:sz w:val="24"/>
          <w:szCs w:val="24"/>
          <w:vertAlign w:val="subscript"/>
        </w:rPr>
        <w:t>1</w:t>
      </w:r>
      <w:r w:rsidRPr="0099776F">
        <w:rPr>
          <w:rFonts w:ascii="Times New Roman" w:hAnsi="Times New Roman" w:cs="Times New Roman"/>
          <w:sz w:val="24"/>
          <w:szCs w:val="24"/>
        </w:rPr>
        <w:t>) * П</w:t>
      </w:r>
      <w:r w:rsidRPr="0099776F">
        <w:rPr>
          <w:rFonts w:ascii="Times New Roman" w:hAnsi="Times New Roman" w:cs="Times New Roman"/>
          <w:sz w:val="24"/>
          <w:szCs w:val="24"/>
          <w:vertAlign w:val="subscript"/>
        </w:rPr>
        <w:t>2</w:t>
      </w:r>
      <w:r w:rsidRPr="009977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776F">
        <w:rPr>
          <w:rFonts w:ascii="Times New Roman" w:hAnsi="Times New Roman" w:cs="Times New Roman"/>
          <w:sz w:val="24"/>
          <w:szCs w:val="24"/>
        </w:rPr>
        <w:t>(16,8 тыс. руб. - 15 тыс. руб.) * 4,5 млн. ед. = 8,1 млрд. руб.</w:t>
      </w:r>
    </w:p>
    <w:p w:rsidR="004A1F71" w:rsidRPr="0099776F" w:rsidRDefault="004A1F71" w:rsidP="004A1F71">
      <w:pPr>
        <w:pStyle w:val="RBBBox"/>
        <w:shd w:val="clear" w:color="auto" w:fill="DBE5F1"/>
        <w:spacing w:before="0" w:after="0"/>
        <w:ind w:firstLine="709"/>
        <w:rPr>
          <w:rFonts w:ascii="Times New Roman" w:hAnsi="Times New Roman" w:cs="Times New Roman"/>
          <w:sz w:val="24"/>
          <w:szCs w:val="24"/>
        </w:rPr>
      </w:pPr>
      <w:r>
        <w:rPr>
          <w:rFonts w:ascii="Times New Roman" w:hAnsi="Times New Roman" w:cs="Times New Roman"/>
          <w:sz w:val="24"/>
          <w:szCs w:val="24"/>
        </w:rPr>
        <w:t>Как обсуждалось ранее, данная сумма подлежит взысканию пострадавшей стороной (</w:t>
      </w:r>
      <w:r w:rsidRPr="0099776F">
        <w:rPr>
          <w:rFonts w:ascii="Times New Roman" w:hAnsi="Times New Roman" w:cs="Times New Roman"/>
          <w:sz w:val="24"/>
          <w:szCs w:val="24"/>
        </w:rPr>
        <w:t>АО «Компания 1»</w:t>
      </w:r>
      <w:r>
        <w:rPr>
          <w:rFonts w:ascii="Times New Roman" w:hAnsi="Times New Roman" w:cs="Times New Roman"/>
          <w:sz w:val="24"/>
          <w:szCs w:val="24"/>
        </w:rPr>
        <w:t>) с нарушителя (АО «Перевозчик») в порядке применения последствий недействительности условия договора перевозки о цене и пересчета</w:t>
      </w:r>
      <w:r w:rsidR="00F04274">
        <w:rPr>
          <w:rFonts w:ascii="Times New Roman" w:hAnsi="Times New Roman" w:cs="Times New Roman"/>
          <w:sz w:val="24"/>
          <w:szCs w:val="24"/>
        </w:rPr>
        <w:t xml:space="preserve"> цены услуг перевозчика исходя из ее экономически обоснованной величины.</w:t>
      </w:r>
    </w:p>
    <w:p w:rsidR="00D84FBB" w:rsidRDefault="00F04274" w:rsidP="00920AA6">
      <w:pPr>
        <w:pStyle w:val="RBBBox"/>
        <w:shd w:val="clear" w:color="auto" w:fill="DBE5F1"/>
        <w:spacing w:before="0" w:after="0"/>
        <w:ind w:firstLine="709"/>
        <w:rPr>
          <w:rFonts w:ascii="Times New Roman" w:hAnsi="Times New Roman" w:cs="Times New Roman"/>
          <w:sz w:val="24"/>
          <w:szCs w:val="24"/>
        </w:rPr>
      </w:pPr>
      <w:r>
        <w:rPr>
          <w:rFonts w:ascii="Times New Roman" w:hAnsi="Times New Roman" w:cs="Times New Roman"/>
          <w:sz w:val="24"/>
          <w:szCs w:val="24"/>
        </w:rPr>
        <w:t>2</w:t>
      </w:r>
      <w:r w:rsidR="00D84FBB" w:rsidRPr="0099776F">
        <w:rPr>
          <w:rFonts w:ascii="Times New Roman" w:hAnsi="Times New Roman" w:cs="Times New Roman"/>
          <w:sz w:val="24"/>
          <w:szCs w:val="24"/>
        </w:rPr>
        <w:t>) Увеличение собственных цен приве</w:t>
      </w:r>
      <w:r w:rsidR="004D2E17" w:rsidRPr="0099776F">
        <w:rPr>
          <w:rFonts w:ascii="Times New Roman" w:hAnsi="Times New Roman" w:cs="Times New Roman"/>
          <w:sz w:val="24"/>
          <w:szCs w:val="24"/>
        </w:rPr>
        <w:t xml:space="preserve">ло к сокращению объемов продаж </w:t>
      </w:r>
      <w:r w:rsidR="00D84FBB" w:rsidRPr="0099776F">
        <w:rPr>
          <w:rFonts w:ascii="Times New Roman" w:hAnsi="Times New Roman" w:cs="Times New Roman"/>
          <w:sz w:val="24"/>
          <w:szCs w:val="24"/>
        </w:rPr>
        <w:t>АО «Компания 1» товара А в размере 0,5 млн. единиц. При отсутствии нарушен</w:t>
      </w:r>
      <w:r w:rsidR="004D2E17" w:rsidRPr="0099776F">
        <w:rPr>
          <w:rFonts w:ascii="Times New Roman" w:hAnsi="Times New Roman" w:cs="Times New Roman"/>
          <w:sz w:val="24"/>
          <w:szCs w:val="24"/>
        </w:rPr>
        <w:t xml:space="preserve">ия со стороны АО «Перевозчик» </w:t>
      </w:r>
      <w:r w:rsidR="00D84FBB" w:rsidRPr="0099776F">
        <w:rPr>
          <w:rFonts w:ascii="Times New Roman" w:hAnsi="Times New Roman" w:cs="Times New Roman"/>
          <w:sz w:val="24"/>
          <w:szCs w:val="24"/>
        </w:rPr>
        <w:t xml:space="preserve">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F04274" w:rsidRDefault="00F04274" w:rsidP="00920AA6">
      <w:pPr>
        <w:pStyle w:val="RBBBox"/>
        <w:shd w:val="clear" w:color="auto" w:fill="DBE5F1"/>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Однако одновременно со снижением прибыли, связанным со снижением объемов продаж, </w:t>
      </w:r>
      <w:r w:rsidRPr="0099776F">
        <w:rPr>
          <w:rFonts w:ascii="Times New Roman" w:hAnsi="Times New Roman" w:cs="Times New Roman"/>
          <w:sz w:val="24"/>
          <w:szCs w:val="24"/>
        </w:rPr>
        <w:t>АО «Компания 1»</w:t>
      </w:r>
      <w:r>
        <w:rPr>
          <w:rFonts w:ascii="Times New Roman" w:hAnsi="Times New Roman" w:cs="Times New Roman"/>
          <w:sz w:val="24"/>
          <w:szCs w:val="24"/>
        </w:rPr>
        <w:t xml:space="preserve"> получила и дополнительный доход от роста продажной цены товара А. Как отмечалось выше, прирост </w:t>
      </w:r>
      <w:r w:rsidR="009B0F8C">
        <w:rPr>
          <w:rFonts w:ascii="Times New Roman" w:hAnsi="Times New Roman" w:cs="Times New Roman"/>
          <w:sz w:val="24"/>
          <w:szCs w:val="24"/>
        </w:rPr>
        <w:t xml:space="preserve">отпускных </w:t>
      </w:r>
      <w:r>
        <w:rPr>
          <w:rFonts w:ascii="Times New Roman" w:hAnsi="Times New Roman" w:cs="Times New Roman"/>
          <w:sz w:val="24"/>
          <w:szCs w:val="24"/>
        </w:rPr>
        <w:t>цен на товар А составил 44</w:t>
      </w:r>
      <w:r w:rsidR="00D17139">
        <w:rPr>
          <w:rFonts w:ascii="Times New Roman" w:hAnsi="Times New Roman" w:cs="Times New Roman"/>
          <w:sz w:val="24"/>
          <w:szCs w:val="24"/>
        </w:rPr>
        <w:t>,4</w:t>
      </w:r>
      <w:r>
        <w:rPr>
          <w:rFonts w:ascii="Times New Roman" w:hAnsi="Times New Roman" w:cs="Times New Roman"/>
          <w:sz w:val="24"/>
          <w:szCs w:val="24"/>
        </w:rPr>
        <w:t xml:space="preserve">% от прироста его себестоимости. Соответственно, </w:t>
      </w:r>
      <w:r w:rsidR="009B0F8C">
        <w:rPr>
          <w:rFonts w:ascii="Times New Roman" w:hAnsi="Times New Roman" w:cs="Times New Roman"/>
          <w:sz w:val="24"/>
          <w:szCs w:val="24"/>
        </w:rPr>
        <w:t xml:space="preserve">дополнительный доход </w:t>
      </w:r>
      <w:r w:rsidR="009B0F8C" w:rsidRPr="0099776F">
        <w:rPr>
          <w:rFonts w:ascii="Times New Roman" w:hAnsi="Times New Roman" w:cs="Times New Roman"/>
          <w:sz w:val="24"/>
          <w:szCs w:val="24"/>
        </w:rPr>
        <w:t>АО «Компания 1»</w:t>
      </w:r>
      <w:r w:rsidR="009B0F8C">
        <w:rPr>
          <w:rFonts w:ascii="Times New Roman" w:hAnsi="Times New Roman" w:cs="Times New Roman"/>
          <w:sz w:val="24"/>
          <w:szCs w:val="24"/>
        </w:rPr>
        <w:t xml:space="preserve"> от продажи товара по увеличенной цене составил</w:t>
      </w:r>
      <w:r w:rsidR="005D22E1">
        <w:rPr>
          <w:rFonts w:ascii="Times New Roman" w:hAnsi="Times New Roman" w:cs="Times New Roman"/>
          <w:sz w:val="24"/>
          <w:szCs w:val="24"/>
        </w:rPr>
        <w:t xml:space="preserve"> </w:t>
      </w:r>
      <w:r w:rsidR="009B0F8C">
        <w:rPr>
          <w:rFonts w:ascii="Times New Roman" w:hAnsi="Times New Roman" w:cs="Times New Roman"/>
          <w:sz w:val="24"/>
          <w:szCs w:val="24"/>
        </w:rPr>
        <w:t>8,1 млрд. руб.*44</w:t>
      </w:r>
      <w:r w:rsidR="00D17139">
        <w:rPr>
          <w:rFonts w:ascii="Times New Roman" w:hAnsi="Times New Roman" w:cs="Times New Roman"/>
          <w:sz w:val="24"/>
          <w:szCs w:val="24"/>
        </w:rPr>
        <w:t>,4</w:t>
      </w:r>
      <w:r w:rsidR="009B0F8C">
        <w:rPr>
          <w:rFonts w:ascii="Times New Roman" w:hAnsi="Times New Roman" w:cs="Times New Roman"/>
          <w:sz w:val="24"/>
          <w:szCs w:val="24"/>
        </w:rPr>
        <w:t>% = 3,6 млрд. руб.</w:t>
      </w:r>
      <w:r w:rsidR="00290E96">
        <w:rPr>
          <w:rFonts w:ascii="Times New Roman" w:hAnsi="Times New Roman" w:cs="Times New Roman"/>
          <w:sz w:val="24"/>
          <w:szCs w:val="24"/>
        </w:rPr>
        <w:t xml:space="preserve"> Данная сумма подлежит взысканию в рамках требования о возмещении убытков.</w:t>
      </w:r>
    </w:p>
    <w:p w:rsidR="005C59A1" w:rsidRPr="0099776F" w:rsidRDefault="009B0F8C" w:rsidP="00920AA6">
      <w:pPr>
        <w:pStyle w:val="RBBBox"/>
        <w:shd w:val="clear" w:color="auto" w:fill="DBE5F1"/>
        <w:spacing w:before="0" w:after="0"/>
        <w:ind w:firstLine="709"/>
        <w:rPr>
          <w:rFonts w:ascii="Times New Roman" w:hAnsi="Times New Roman" w:cs="Times New Roman"/>
          <w:sz w:val="24"/>
          <w:szCs w:val="24"/>
        </w:rPr>
      </w:pPr>
      <w:r>
        <w:rPr>
          <w:rFonts w:ascii="Times New Roman" w:hAnsi="Times New Roman" w:cs="Times New Roman"/>
          <w:sz w:val="24"/>
          <w:szCs w:val="24"/>
        </w:rPr>
        <w:t>Убытки от упущенных объемов подлежат уменьшению на величину дополнительной прибыли от увеличения цены продажи товара и составят 0,4 млрд. руб.</w:t>
      </w:r>
      <w:r w:rsidR="00F04274">
        <w:rPr>
          <w:rFonts w:ascii="Times New Roman" w:hAnsi="Times New Roman" w:cs="Times New Roman"/>
          <w:sz w:val="24"/>
          <w:szCs w:val="24"/>
        </w:rPr>
        <w:t xml:space="preserve"> </w:t>
      </w:r>
    </w:p>
    <w:p w:rsidR="00CE4534" w:rsidRPr="0099776F" w:rsidRDefault="00CE4534" w:rsidP="00F73F4A">
      <w:pPr>
        <w:pStyle w:val="RBBBodytext"/>
        <w:spacing w:before="0" w:after="0"/>
        <w:ind w:firstLine="709"/>
        <w:rPr>
          <w:rFonts w:ascii="Times New Roman" w:hAnsi="Times New Roman" w:cs="Times New Roman"/>
          <w:sz w:val="24"/>
          <w:szCs w:val="24"/>
        </w:rPr>
      </w:pPr>
      <w:bookmarkStart w:id="61" w:name="_Ref406684346"/>
    </w:p>
    <w:p w:rsidR="00B8443C" w:rsidRPr="0099776F" w:rsidRDefault="00F73F4A" w:rsidP="00F73F4A">
      <w:pPr>
        <w:pStyle w:val="2"/>
        <w:spacing w:before="0"/>
        <w:ind w:firstLine="709"/>
        <w:jc w:val="both"/>
        <w:rPr>
          <w:rFonts w:ascii="Times New Roman" w:hAnsi="Times New Roman"/>
          <w:color w:val="auto"/>
          <w:sz w:val="24"/>
          <w:szCs w:val="24"/>
        </w:rPr>
      </w:pPr>
      <w:bookmarkStart w:id="62" w:name="_Toc438465290"/>
      <w:r w:rsidRPr="0099776F">
        <w:rPr>
          <w:rFonts w:ascii="Times New Roman" w:hAnsi="Times New Roman"/>
          <w:color w:val="auto"/>
          <w:sz w:val="24"/>
          <w:szCs w:val="24"/>
        </w:rPr>
        <w:t xml:space="preserve">3.4. </w:t>
      </w:r>
      <w:r w:rsidR="00D84FBB" w:rsidRPr="0099776F">
        <w:rPr>
          <w:rFonts w:ascii="Times New Roman" w:hAnsi="Times New Roman"/>
          <w:color w:val="auto"/>
          <w:sz w:val="24"/>
          <w:szCs w:val="24"/>
        </w:rPr>
        <w:t>Р</w:t>
      </w:r>
      <w:r w:rsidR="00B8443C" w:rsidRPr="0099776F">
        <w:rPr>
          <w:rFonts w:ascii="Times New Roman" w:hAnsi="Times New Roman"/>
          <w:color w:val="auto"/>
          <w:sz w:val="24"/>
          <w:szCs w:val="24"/>
        </w:rPr>
        <w:t xml:space="preserve">асчет убытков для </w:t>
      </w:r>
      <w:r w:rsidR="004B5B8E" w:rsidRPr="0099776F">
        <w:rPr>
          <w:rFonts w:ascii="Times New Roman" w:hAnsi="Times New Roman"/>
          <w:color w:val="auto"/>
          <w:sz w:val="24"/>
          <w:szCs w:val="24"/>
        </w:rPr>
        <w:t xml:space="preserve">потребителей, не являющихся непосредственными приобретателями </w:t>
      </w:r>
      <w:r w:rsidR="00B8443C" w:rsidRPr="0099776F">
        <w:rPr>
          <w:rFonts w:ascii="Times New Roman" w:hAnsi="Times New Roman"/>
          <w:color w:val="auto"/>
          <w:sz w:val="24"/>
          <w:szCs w:val="24"/>
        </w:rPr>
        <w:t>рассматриваемого товара (услуги)</w:t>
      </w:r>
      <w:bookmarkEnd w:id="61"/>
      <w:r w:rsidR="00D96538" w:rsidRPr="0099776F">
        <w:rPr>
          <w:rFonts w:ascii="Times New Roman" w:hAnsi="Times New Roman"/>
          <w:color w:val="auto"/>
          <w:sz w:val="24"/>
          <w:szCs w:val="24"/>
        </w:rPr>
        <w:t>.</w:t>
      </w:r>
      <w:bookmarkEnd w:id="62"/>
      <w:r w:rsidR="00B8443C" w:rsidRPr="0099776F">
        <w:rPr>
          <w:rFonts w:ascii="Times New Roman" w:hAnsi="Times New Roman"/>
          <w:color w:val="auto"/>
          <w:sz w:val="24"/>
          <w:szCs w:val="24"/>
        </w:rPr>
        <w:t xml:space="preserve"> </w:t>
      </w:r>
    </w:p>
    <w:p w:rsidR="005D6CB8" w:rsidRPr="0099776F" w:rsidRDefault="00F73F4A" w:rsidP="00F73F4A">
      <w:pPr>
        <w:pStyle w:val="3"/>
        <w:ind w:firstLine="709"/>
        <w:jc w:val="both"/>
        <w:rPr>
          <w:rFonts w:ascii="Times New Roman" w:hAnsi="Times New Roman"/>
          <w:color w:val="auto"/>
          <w:sz w:val="24"/>
          <w:szCs w:val="24"/>
        </w:rPr>
      </w:pPr>
      <w:bookmarkStart w:id="63" w:name="_Toc438465291"/>
      <w:r w:rsidRPr="0099776F">
        <w:rPr>
          <w:rFonts w:ascii="Times New Roman" w:hAnsi="Times New Roman"/>
          <w:color w:val="auto"/>
          <w:sz w:val="24"/>
          <w:szCs w:val="24"/>
        </w:rPr>
        <w:t xml:space="preserve">3.4.1. </w:t>
      </w:r>
      <w:r w:rsidR="005D6CB8" w:rsidRPr="0099776F">
        <w:rPr>
          <w:rFonts w:ascii="Times New Roman" w:hAnsi="Times New Roman"/>
          <w:color w:val="auto"/>
          <w:sz w:val="24"/>
          <w:szCs w:val="24"/>
        </w:rPr>
        <w:t>Покупатели, приобретающие рассматриваемый товар (услугу) у конкурентов нарушителей</w:t>
      </w:r>
      <w:bookmarkEnd w:id="63"/>
    </w:p>
    <w:p w:rsidR="00334D14" w:rsidRPr="0099776F" w:rsidRDefault="00334D14"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Иногда нарушение может привести к убыткам даже для тех потребителей, которые покупали товар не у собственно хозяйствующих субъектов, </w:t>
      </w:r>
      <w:r w:rsidR="00891897" w:rsidRPr="0099776F">
        <w:rPr>
          <w:rFonts w:ascii="Times New Roman" w:hAnsi="Times New Roman" w:cs="Times New Roman"/>
          <w:sz w:val="24"/>
          <w:szCs w:val="24"/>
        </w:rPr>
        <w:t>совершивших н</w:t>
      </w:r>
      <w:r w:rsidRPr="0099776F">
        <w:rPr>
          <w:rFonts w:ascii="Times New Roman" w:hAnsi="Times New Roman" w:cs="Times New Roman"/>
          <w:sz w:val="24"/>
          <w:szCs w:val="24"/>
        </w:rPr>
        <w:t>арушени</w:t>
      </w:r>
      <w:r w:rsidR="00891897" w:rsidRPr="0099776F">
        <w:rPr>
          <w:rFonts w:ascii="Times New Roman" w:hAnsi="Times New Roman" w:cs="Times New Roman"/>
          <w:sz w:val="24"/>
          <w:szCs w:val="24"/>
        </w:rPr>
        <w:t>е антимонопольного законодательства</w:t>
      </w:r>
      <w:r w:rsidRPr="0099776F">
        <w:rPr>
          <w:rFonts w:ascii="Times New Roman" w:hAnsi="Times New Roman" w:cs="Times New Roman"/>
          <w:sz w:val="24"/>
          <w:szCs w:val="24"/>
        </w:rPr>
        <w:t>, а у их конкурентов.</w:t>
      </w:r>
      <w:r w:rsidRPr="0099776F">
        <w:rPr>
          <w:rStyle w:val="af2"/>
          <w:rFonts w:ascii="Times New Roman" w:hAnsi="Times New Roman" w:cs="Times New Roman"/>
          <w:sz w:val="24"/>
          <w:szCs w:val="24"/>
        </w:rPr>
        <w:footnoteReference w:id="17"/>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Произойти это может по нескольким взаимосвязанным причинам.</w:t>
      </w:r>
      <w:r w:rsidR="0058512F" w:rsidRPr="0099776F">
        <w:rPr>
          <w:rFonts w:ascii="Times New Roman" w:hAnsi="Times New Roman" w:cs="Times New Roman"/>
          <w:sz w:val="24"/>
          <w:szCs w:val="24"/>
        </w:rPr>
        <w:t xml:space="preserve"> </w:t>
      </w:r>
    </w:p>
    <w:p w:rsidR="00334D14" w:rsidRPr="0099776F" w:rsidRDefault="00334D14"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w:t>
      </w:r>
      <w:r w:rsidR="000B61CE" w:rsidRPr="0099776F">
        <w:rPr>
          <w:rFonts w:ascii="Times New Roman" w:hAnsi="Times New Roman" w:cs="Times New Roman"/>
          <w:sz w:val="24"/>
          <w:szCs w:val="24"/>
        </w:rPr>
        <w:t xml:space="preserve">Это значит, что </w:t>
      </w:r>
      <w:r w:rsidR="009B6816" w:rsidRPr="0099776F">
        <w:rPr>
          <w:rFonts w:ascii="Times New Roman" w:hAnsi="Times New Roman" w:cs="Times New Roman"/>
          <w:sz w:val="24"/>
          <w:szCs w:val="24"/>
        </w:rPr>
        <w:t>антиконкурентное</w:t>
      </w:r>
      <w:r w:rsidR="000B61CE" w:rsidRPr="0099776F">
        <w:rPr>
          <w:rFonts w:ascii="Times New Roman" w:hAnsi="Times New Roman" w:cs="Times New Roman"/>
          <w:sz w:val="24"/>
          <w:szCs w:val="24"/>
        </w:rPr>
        <w:t xml:space="preserve"> </w:t>
      </w:r>
      <w:r w:rsidRPr="0099776F">
        <w:rPr>
          <w:rFonts w:ascii="Times New Roman" w:hAnsi="Times New Roman" w:cs="Times New Roman"/>
          <w:sz w:val="24"/>
          <w:szCs w:val="24"/>
        </w:rPr>
        <w:t>повышени</w:t>
      </w:r>
      <w:r w:rsidR="000B61CE" w:rsidRPr="0099776F">
        <w:rPr>
          <w:rFonts w:ascii="Times New Roman" w:hAnsi="Times New Roman" w:cs="Times New Roman"/>
          <w:sz w:val="24"/>
          <w:szCs w:val="24"/>
        </w:rPr>
        <w:t>е</w:t>
      </w:r>
      <w:r w:rsidRPr="0099776F">
        <w:rPr>
          <w:rFonts w:ascii="Times New Roman" w:hAnsi="Times New Roman" w:cs="Times New Roman"/>
          <w:sz w:val="24"/>
          <w:szCs w:val="24"/>
        </w:rPr>
        <w:t xml:space="preserve"> цен нарушителями </w:t>
      </w:r>
      <w:r w:rsidR="000B61CE" w:rsidRPr="0099776F">
        <w:rPr>
          <w:rFonts w:ascii="Times New Roman" w:hAnsi="Times New Roman" w:cs="Times New Roman"/>
          <w:sz w:val="24"/>
          <w:szCs w:val="24"/>
        </w:rPr>
        <w:t>будет сопровождаться некоторым повышением цен и иных участников рынка.</w:t>
      </w:r>
      <w:r w:rsidR="0058512F" w:rsidRPr="0099776F">
        <w:rPr>
          <w:rFonts w:ascii="Times New Roman" w:hAnsi="Times New Roman" w:cs="Times New Roman"/>
          <w:sz w:val="24"/>
          <w:szCs w:val="24"/>
        </w:rPr>
        <w:t xml:space="preserve"> </w:t>
      </w:r>
      <w:r w:rsidR="000B61CE" w:rsidRPr="0099776F">
        <w:rPr>
          <w:rFonts w:ascii="Times New Roman" w:hAnsi="Times New Roman" w:cs="Times New Roman"/>
          <w:sz w:val="24"/>
          <w:szCs w:val="24"/>
        </w:rPr>
        <w:t>Потребители, приобретающие товары (услуги) у конкурентов нарушителей, таким образом, будут вынуждены платить за н</w:t>
      </w:r>
      <w:r w:rsidR="009B6816" w:rsidRPr="0099776F">
        <w:rPr>
          <w:rFonts w:ascii="Times New Roman" w:hAnsi="Times New Roman" w:cs="Times New Roman"/>
          <w:sz w:val="24"/>
          <w:szCs w:val="24"/>
        </w:rPr>
        <w:t>их</w:t>
      </w:r>
      <w:r w:rsidR="000B61CE" w:rsidRPr="0099776F">
        <w:rPr>
          <w:rFonts w:ascii="Times New Roman" w:hAnsi="Times New Roman" w:cs="Times New Roman"/>
          <w:sz w:val="24"/>
          <w:szCs w:val="24"/>
        </w:rPr>
        <w:t xml:space="preserve"> больше, чем </w:t>
      </w:r>
      <w:r w:rsidR="009B6816" w:rsidRPr="0099776F">
        <w:rPr>
          <w:rFonts w:ascii="Times New Roman" w:hAnsi="Times New Roman" w:cs="Times New Roman"/>
          <w:sz w:val="24"/>
          <w:szCs w:val="24"/>
        </w:rPr>
        <w:t xml:space="preserve">при </w:t>
      </w:r>
      <w:r w:rsidR="000B61CE" w:rsidRPr="0099776F">
        <w:rPr>
          <w:rFonts w:ascii="Times New Roman" w:hAnsi="Times New Roman" w:cs="Times New Roman"/>
          <w:sz w:val="24"/>
          <w:szCs w:val="24"/>
        </w:rPr>
        <w:t xml:space="preserve">отсутствии нарушения. </w:t>
      </w:r>
    </w:p>
    <w:p w:rsidR="005D6CB8" w:rsidRPr="0099776F" w:rsidRDefault="00334D14"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Во-вторых,</w:t>
      </w:r>
      <w:r w:rsidR="000B61CE" w:rsidRPr="0099776F">
        <w:rPr>
          <w:rFonts w:ascii="Times New Roman" w:hAnsi="Times New Roman" w:cs="Times New Roman"/>
          <w:sz w:val="24"/>
          <w:szCs w:val="24"/>
        </w:rPr>
        <w:t xml:space="preserve"> вследствие </w:t>
      </w:r>
      <w:r w:rsidR="00AF0911" w:rsidRPr="0099776F">
        <w:rPr>
          <w:rFonts w:ascii="Times New Roman" w:hAnsi="Times New Roman" w:cs="Times New Roman"/>
          <w:sz w:val="24"/>
          <w:szCs w:val="24"/>
        </w:rPr>
        <w:t>необоснованно</w:t>
      </w:r>
      <w:r w:rsidR="000B61CE" w:rsidRPr="0099776F">
        <w:rPr>
          <w:rFonts w:ascii="Times New Roman" w:hAnsi="Times New Roman" w:cs="Times New Roman"/>
          <w:sz w:val="24"/>
          <w:szCs w:val="24"/>
        </w:rPr>
        <w:t>го повышения</w:t>
      </w:r>
      <w:r w:rsidR="00AF0911" w:rsidRPr="0099776F">
        <w:rPr>
          <w:rFonts w:ascii="Times New Roman" w:hAnsi="Times New Roman" w:cs="Times New Roman"/>
          <w:sz w:val="24"/>
          <w:szCs w:val="24"/>
        </w:rPr>
        <w:t xml:space="preserve"> цен потребители рассматриваемого товара </w:t>
      </w:r>
      <w:r w:rsidR="000B61CE" w:rsidRPr="0099776F">
        <w:rPr>
          <w:rFonts w:ascii="Times New Roman" w:hAnsi="Times New Roman" w:cs="Times New Roman"/>
          <w:sz w:val="24"/>
          <w:szCs w:val="24"/>
        </w:rPr>
        <w:t>(</w:t>
      </w:r>
      <w:r w:rsidR="00AF0911" w:rsidRPr="0099776F">
        <w:rPr>
          <w:rFonts w:ascii="Times New Roman" w:hAnsi="Times New Roman" w:cs="Times New Roman"/>
          <w:sz w:val="24"/>
          <w:szCs w:val="24"/>
        </w:rPr>
        <w:t>услуг</w:t>
      </w:r>
      <w:r w:rsidR="00AF4F24" w:rsidRPr="0099776F">
        <w:rPr>
          <w:rFonts w:ascii="Times New Roman" w:hAnsi="Times New Roman" w:cs="Times New Roman"/>
          <w:sz w:val="24"/>
          <w:szCs w:val="24"/>
        </w:rPr>
        <w:t>и</w:t>
      </w:r>
      <w:r w:rsidR="000B61CE" w:rsidRPr="0099776F">
        <w:rPr>
          <w:rFonts w:ascii="Times New Roman" w:hAnsi="Times New Roman" w:cs="Times New Roman"/>
          <w:sz w:val="24"/>
          <w:szCs w:val="24"/>
        </w:rPr>
        <w:t>)</w:t>
      </w:r>
      <w:r w:rsidR="00AF4F24" w:rsidRPr="0099776F">
        <w:rPr>
          <w:rFonts w:ascii="Times New Roman" w:hAnsi="Times New Roman" w:cs="Times New Roman"/>
          <w:sz w:val="24"/>
          <w:szCs w:val="24"/>
        </w:rPr>
        <w:t xml:space="preserve"> в какой-то степени переключатся на </w:t>
      </w:r>
      <w:r w:rsidR="00D205E5" w:rsidRPr="0099776F">
        <w:rPr>
          <w:rFonts w:ascii="Times New Roman" w:hAnsi="Times New Roman" w:cs="Times New Roman"/>
          <w:sz w:val="24"/>
          <w:szCs w:val="24"/>
        </w:rPr>
        <w:t xml:space="preserve">конкурентные </w:t>
      </w:r>
      <w:r w:rsidR="00AF4F24" w:rsidRPr="0099776F">
        <w:rPr>
          <w:rFonts w:ascii="Times New Roman" w:hAnsi="Times New Roman" w:cs="Times New Roman"/>
          <w:sz w:val="24"/>
          <w:szCs w:val="24"/>
        </w:rPr>
        <w:t xml:space="preserve">товары </w:t>
      </w:r>
      <w:r w:rsidR="000B61CE" w:rsidRPr="0099776F">
        <w:rPr>
          <w:rFonts w:ascii="Times New Roman" w:hAnsi="Times New Roman" w:cs="Times New Roman"/>
          <w:sz w:val="24"/>
          <w:szCs w:val="24"/>
        </w:rPr>
        <w:t xml:space="preserve">других </w:t>
      </w:r>
      <w:r w:rsidR="00D205E5" w:rsidRPr="0099776F">
        <w:rPr>
          <w:rFonts w:ascii="Times New Roman" w:hAnsi="Times New Roman" w:cs="Times New Roman"/>
          <w:sz w:val="24"/>
          <w:szCs w:val="24"/>
        </w:rPr>
        <w:t xml:space="preserve">производителей, которые </w:t>
      </w:r>
      <w:r w:rsidR="00AF4F24" w:rsidRPr="0099776F">
        <w:rPr>
          <w:rFonts w:ascii="Times New Roman" w:hAnsi="Times New Roman" w:cs="Times New Roman"/>
          <w:sz w:val="24"/>
          <w:szCs w:val="24"/>
        </w:rPr>
        <w:t>не участвова</w:t>
      </w:r>
      <w:r w:rsidR="00D205E5" w:rsidRPr="0099776F">
        <w:rPr>
          <w:rFonts w:ascii="Times New Roman" w:hAnsi="Times New Roman" w:cs="Times New Roman"/>
          <w:sz w:val="24"/>
          <w:szCs w:val="24"/>
        </w:rPr>
        <w:t>ли</w:t>
      </w:r>
      <w:r w:rsidR="00AF4F24" w:rsidRPr="0099776F">
        <w:rPr>
          <w:rFonts w:ascii="Times New Roman" w:hAnsi="Times New Roman" w:cs="Times New Roman"/>
          <w:sz w:val="24"/>
          <w:szCs w:val="24"/>
        </w:rPr>
        <w:t xml:space="preserve"> в нарушении</w:t>
      </w:r>
      <w:r w:rsidR="00AF0911"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r w:rsidR="000B61CE" w:rsidRPr="0099776F">
        <w:rPr>
          <w:rFonts w:ascii="Times New Roman" w:hAnsi="Times New Roman" w:cs="Times New Roman"/>
          <w:sz w:val="24"/>
          <w:szCs w:val="24"/>
        </w:rPr>
        <w:t>Однако б</w:t>
      </w:r>
      <w:r w:rsidR="00AF0911" w:rsidRPr="0099776F">
        <w:rPr>
          <w:rFonts w:ascii="Times New Roman" w:hAnsi="Times New Roman" w:cs="Times New Roman"/>
          <w:sz w:val="24"/>
          <w:szCs w:val="24"/>
        </w:rPr>
        <w:t xml:space="preserve">олее высокий спрос на </w:t>
      </w:r>
      <w:r w:rsidR="000B61CE" w:rsidRPr="0099776F">
        <w:rPr>
          <w:rFonts w:ascii="Times New Roman" w:hAnsi="Times New Roman" w:cs="Times New Roman"/>
          <w:sz w:val="24"/>
          <w:szCs w:val="24"/>
        </w:rPr>
        <w:t xml:space="preserve">продукцию </w:t>
      </w:r>
      <w:r w:rsidR="00AF0911" w:rsidRPr="0099776F">
        <w:rPr>
          <w:rFonts w:ascii="Times New Roman" w:hAnsi="Times New Roman" w:cs="Times New Roman"/>
          <w:sz w:val="24"/>
          <w:szCs w:val="24"/>
        </w:rPr>
        <w:t xml:space="preserve">конкурентов приведет к росту цен на </w:t>
      </w:r>
      <w:r w:rsidR="00AF4F24" w:rsidRPr="0099776F">
        <w:rPr>
          <w:rFonts w:ascii="Times New Roman" w:hAnsi="Times New Roman" w:cs="Times New Roman"/>
          <w:sz w:val="24"/>
          <w:szCs w:val="24"/>
        </w:rPr>
        <w:t>эти товары</w:t>
      </w:r>
      <w:r w:rsidR="000B61CE" w:rsidRPr="0099776F">
        <w:rPr>
          <w:rFonts w:ascii="Times New Roman" w:hAnsi="Times New Roman" w:cs="Times New Roman"/>
          <w:sz w:val="24"/>
          <w:szCs w:val="24"/>
        </w:rPr>
        <w:t xml:space="preserve"> (услуги)</w:t>
      </w:r>
      <w:r w:rsidR="00AF4F24" w:rsidRPr="0099776F">
        <w:rPr>
          <w:rFonts w:ascii="Times New Roman" w:hAnsi="Times New Roman" w:cs="Times New Roman"/>
          <w:sz w:val="24"/>
          <w:szCs w:val="24"/>
        </w:rPr>
        <w:t xml:space="preserve">, что в свою очередь приведет </w:t>
      </w:r>
      <w:r w:rsidR="00AF0911" w:rsidRPr="0099776F">
        <w:rPr>
          <w:rFonts w:ascii="Times New Roman" w:hAnsi="Times New Roman" w:cs="Times New Roman"/>
          <w:sz w:val="24"/>
          <w:szCs w:val="24"/>
        </w:rPr>
        <w:t xml:space="preserve">к потерям для </w:t>
      </w:r>
      <w:r w:rsidR="00D205E5" w:rsidRPr="0099776F">
        <w:rPr>
          <w:rFonts w:ascii="Times New Roman" w:hAnsi="Times New Roman" w:cs="Times New Roman"/>
          <w:sz w:val="24"/>
          <w:szCs w:val="24"/>
        </w:rPr>
        <w:t>их</w:t>
      </w:r>
      <w:r w:rsidR="00AF0911" w:rsidRPr="0099776F">
        <w:rPr>
          <w:rFonts w:ascii="Times New Roman" w:hAnsi="Times New Roman" w:cs="Times New Roman"/>
          <w:sz w:val="24"/>
          <w:szCs w:val="24"/>
        </w:rPr>
        <w:t xml:space="preserve"> потребителей</w:t>
      </w:r>
      <w:r w:rsidR="000B61CE" w:rsidRPr="0099776F">
        <w:rPr>
          <w:rFonts w:ascii="Times New Roman" w:hAnsi="Times New Roman" w:cs="Times New Roman"/>
          <w:sz w:val="24"/>
          <w:szCs w:val="24"/>
        </w:rPr>
        <w:t>.</w:t>
      </w:r>
      <w:r w:rsidR="0058512F" w:rsidRPr="0099776F">
        <w:rPr>
          <w:rFonts w:ascii="Times New Roman" w:hAnsi="Times New Roman" w:cs="Times New Roman"/>
          <w:sz w:val="24"/>
          <w:szCs w:val="24"/>
        </w:rPr>
        <w:t xml:space="preserve">  </w:t>
      </w:r>
    </w:p>
    <w:p w:rsidR="000B61CE" w:rsidRPr="0099776F" w:rsidRDefault="000B61CE"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Оценка убытков для потребителей в таких случаях проводится в </w:t>
      </w:r>
      <w:r w:rsidR="00891897" w:rsidRPr="0099776F">
        <w:rPr>
          <w:rFonts w:ascii="Times New Roman" w:hAnsi="Times New Roman" w:cs="Times New Roman"/>
          <w:sz w:val="24"/>
          <w:szCs w:val="24"/>
        </w:rPr>
        <w:t xml:space="preserve">соответствии </w:t>
      </w:r>
      <w:r w:rsidRPr="0099776F">
        <w:rPr>
          <w:rFonts w:ascii="Times New Roman" w:hAnsi="Times New Roman" w:cs="Times New Roman"/>
          <w:sz w:val="24"/>
          <w:szCs w:val="24"/>
        </w:rPr>
        <w:t xml:space="preserve">с </w:t>
      </w:r>
      <w:r w:rsidR="002E29B0" w:rsidRPr="0099776F">
        <w:rPr>
          <w:rFonts w:ascii="Times New Roman" w:hAnsi="Times New Roman" w:cs="Times New Roman"/>
          <w:sz w:val="24"/>
          <w:szCs w:val="24"/>
        </w:rPr>
        <w:t xml:space="preserve">общими </w:t>
      </w:r>
      <w:r w:rsidRPr="0099776F">
        <w:rPr>
          <w:rFonts w:ascii="Times New Roman" w:hAnsi="Times New Roman" w:cs="Times New Roman"/>
          <w:sz w:val="24"/>
          <w:szCs w:val="24"/>
        </w:rPr>
        <w:t xml:space="preserve">принципами </w:t>
      </w:r>
      <w:r w:rsidR="002E29B0" w:rsidRPr="0099776F">
        <w:rPr>
          <w:rFonts w:ascii="Times New Roman" w:hAnsi="Times New Roman" w:cs="Times New Roman"/>
          <w:sz w:val="24"/>
          <w:szCs w:val="24"/>
        </w:rPr>
        <w:t xml:space="preserve">расчета убытков для непосредственных покупателей </w:t>
      </w:r>
      <w:r w:rsidR="00891897" w:rsidRPr="0099776F">
        <w:rPr>
          <w:rFonts w:ascii="Times New Roman" w:hAnsi="Times New Roman" w:cs="Times New Roman"/>
          <w:sz w:val="24"/>
          <w:szCs w:val="24"/>
        </w:rPr>
        <w:t>(</w:t>
      </w:r>
      <w:r w:rsidR="002E29B0" w:rsidRPr="0099776F">
        <w:rPr>
          <w:rFonts w:ascii="Times New Roman" w:hAnsi="Times New Roman" w:cs="Times New Roman"/>
          <w:sz w:val="24"/>
          <w:szCs w:val="24"/>
        </w:rPr>
        <w:t xml:space="preserve">см. </w:t>
      </w:r>
      <w:r w:rsidR="00891897" w:rsidRPr="0099776F">
        <w:rPr>
          <w:rFonts w:ascii="Times New Roman" w:hAnsi="Times New Roman" w:cs="Times New Roman"/>
          <w:sz w:val="24"/>
          <w:szCs w:val="24"/>
        </w:rPr>
        <w:t>под</w:t>
      </w:r>
      <w:r w:rsidR="002E29B0" w:rsidRPr="0099776F">
        <w:rPr>
          <w:rFonts w:ascii="Times New Roman" w:hAnsi="Times New Roman" w:cs="Times New Roman"/>
          <w:sz w:val="24"/>
          <w:szCs w:val="24"/>
        </w:rPr>
        <w:t xml:space="preserve">раздел </w:t>
      </w:r>
      <w:r w:rsidR="007A449B" w:rsidRPr="005D22E1">
        <w:rPr>
          <w:rFonts w:ascii="Times New Roman" w:hAnsi="Times New Roman" w:cs="Times New Roman"/>
          <w:sz w:val="24"/>
          <w:szCs w:val="24"/>
        </w:rPr>
        <w:t>3.2</w:t>
      </w:r>
      <w:r w:rsidR="002E29B0" w:rsidRPr="0099776F">
        <w:rPr>
          <w:rFonts w:ascii="Times New Roman" w:hAnsi="Times New Roman" w:cs="Times New Roman"/>
          <w:sz w:val="24"/>
          <w:szCs w:val="24"/>
        </w:rPr>
        <w:t xml:space="preserve"> выше</w:t>
      </w:r>
      <w:r w:rsidR="00891897" w:rsidRPr="0099776F">
        <w:rPr>
          <w:rFonts w:ascii="Times New Roman" w:hAnsi="Times New Roman" w:cs="Times New Roman"/>
          <w:sz w:val="24"/>
          <w:szCs w:val="24"/>
        </w:rPr>
        <w:t>)</w:t>
      </w:r>
      <w:r w:rsidR="002E29B0" w:rsidRPr="0099776F">
        <w:rPr>
          <w:rFonts w:ascii="Times New Roman" w:hAnsi="Times New Roman" w:cs="Times New Roman"/>
          <w:sz w:val="24"/>
          <w:szCs w:val="24"/>
        </w:rPr>
        <w:t>.</w:t>
      </w:r>
    </w:p>
    <w:p w:rsidR="004B5B8E" w:rsidRPr="0099776F" w:rsidRDefault="00F73F4A" w:rsidP="00F73F4A">
      <w:pPr>
        <w:pStyle w:val="3"/>
        <w:ind w:firstLine="709"/>
        <w:jc w:val="both"/>
        <w:rPr>
          <w:rFonts w:ascii="Times New Roman" w:hAnsi="Times New Roman"/>
          <w:color w:val="auto"/>
          <w:sz w:val="24"/>
          <w:szCs w:val="24"/>
        </w:rPr>
      </w:pPr>
      <w:bookmarkStart w:id="64" w:name="_Toc438465292"/>
      <w:r w:rsidRPr="0099776F">
        <w:rPr>
          <w:rFonts w:ascii="Times New Roman" w:hAnsi="Times New Roman"/>
          <w:color w:val="auto"/>
          <w:sz w:val="24"/>
          <w:szCs w:val="24"/>
        </w:rPr>
        <w:t xml:space="preserve">3.4.2. </w:t>
      </w:r>
      <w:r w:rsidR="004B5B8E" w:rsidRPr="0099776F">
        <w:rPr>
          <w:rFonts w:ascii="Times New Roman" w:hAnsi="Times New Roman"/>
          <w:color w:val="auto"/>
          <w:sz w:val="24"/>
          <w:szCs w:val="24"/>
        </w:rPr>
        <w:t>Покупатели на рынках нижнего передела</w:t>
      </w:r>
      <w:r w:rsidR="0000590A" w:rsidRPr="0099776F">
        <w:rPr>
          <w:rFonts w:ascii="Times New Roman" w:hAnsi="Times New Roman"/>
          <w:color w:val="auto"/>
          <w:sz w:val="24"/>
          <w:szCs w:val="24"/>
        </w:rPr>
        <w:t xml:space="preserve"> </w:t>
      </w:r>
      <w:r w:rsidR="007A449B" w:rsidRPr="005D22E1">
        <w:rPr>
          <w:rFonts w:ascii="Times New Roman" w:hAnsi="Times New Roman"/>
          <w:color w:val="auto"/>
          <w:sz w:val="24"/>
          <w:szCs w:val="24"/>
        </w:rPr>
        <w:t>(косвенные покупатели)</w:t>
      </w:r>
      <w:bookmarkEnd w:id="64"/>
    </w:p>
    <w:p w:rsidR="00B205AD" w:rsidRPr="0099776F" w:rsidRDefault="00B205AD"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w:t>
      </w:r>
      <w:r w:rsidR="0000590A" w:rsidRPr="0099776F">
        <w:rPr>
          <w:rFonts w:ascii="Times New Roman" w:hAnsi="Times New Roman" w:cs="Times New Roman"/>
          <w:sz w:val="24"/>
          <w:szCs w:val="24"/>
        </w:rPr>
        <w:t xml:space="preserve"> </w:t>
      </w:r>
      <w:r w:rsidR="007A449B" w:rsidRPr="005D22E1">
        <w:rPr>
          <w:rFonts w:ascii="Times New Roman" w:hAnsi="Times New Roman" w:cs="Times New Roman"/>
          <w:sz w:val="24"/>
          <w:szCs w:val="24"/>
        </w:rPr>
        <w:t>(косвенных покупателей)</w:t>
      </w:r>
      <w:r w:rsidRPr="0099776F">
        <w:rPr>
          <w:rFonts w:ascii="Times New Roman" w:hAnsi="Times New Roman" w:cs="Times New Roman"/>
          <w:sz w:val="24"/>
          <w:szCs w:val="24"/>
        </w:rPr>
        <w:t xml:space="preserve"> за счет эффекта переноса издержек непосредственными покупателями.</w:t>
      </w:r>
      <w:r w:rsidR="0058512F"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Расчет убытков для хозяйствующих субъектов на рынках нижнего передела </w:t>
      </w:r>
      <w:r w:rsidR="009F6EB9" w:rsidRPr="0099776F">
        <w:rPr>
          <w:rFonts w:ascii="Times New Roman" w:hAnsi="Times New Roman" w:cs="Times New Roman"/>
          <w:sz w:val="24"/>
          <w:szCs w:val="24"/>
        </w:rPr>
        <w:t xml:space="preserve">базируется </w:t>
      </w:r>
      <w:r w:rsidRPr="0099776F">
        <w:rPr>
          <w:rFonts w:ascii="Times New Roman" w:hAnsi="Times New Roman" w:cs="Times New Roman"/>
          <w:sz w:val="24"/>
          <w:szCs w:val="24"/>
        </w:rPr>
        <w:t xml:space="preserve">на той же логике, </w:t>
      </w:r>
      <w:r w:rsidR="00A327D6" w:rsidRPr="0099776F">
        <w:rPr>
          <w:rFonts w:ascii="Times New Roman" w:hAnsi="Times New Roman" w:cs="Times New Roman"/>
          <w:sz w:val="24"/>
          <w:szCs w:val="24"/>
        </w:rPr>
        <w:t xml:space="preserve">которая </w:t>
      </w:r>
      <w:r w:rsidRPr="0099776F">
        <w:rPr>
          <w:rFonts w:ascii="Times New Roman" w:hAnsi="Times New Roman" w:cs="Times New Roman"/>
          <w:sz w:val="24"/>
          <w:szCs w:val="24"/>
        </w:rPr>
        <w:t>лежит в основе расчета убытков для непосредственных покупателей</w:t>
      </w:r>
      <w:r w:rsidR="00A327D6"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см. </w:t>
      </w:r>
      <w:r w:rsidR="00353DE6" w:rsidRPr="0099776F">
        <w:rPr>
          <w:rFonts w:ascii="Times New Roman" w:hAnsi="Times New Roman" w:cs="Times New Roman"/>
          <w:sz w:val="24"/>
          <w:szCs w:val="24"/>
        </w:rPr>
        <w:t>под</w:t>
      </w:r>
      <w:r w:rsidRPr="0099776F">
        <w:rPr>
          <w:rFonts w:ascii="Times New Roman" w:hAnsi="Times New Roman" w:cs="Times New Roman"/>
          <w:sz w:val="24"/>
          <w:szCs w:val="24"/>
        </w:rPr>
        <w:t xml:space="preserve">раздел </w:t>
      </w:r>
      <w:r w:rsidR="007A449B" w:rsidRPr="0008662E">
        <w:rPr>
          <w:rFonts w:ascii="Times New Roman" w:hAnsi="Times New Roman" w:cs="Times New Roman"/>
          <w:sz w:val="24"/>
          <w:szCs w:val="24"/>
        </w:rPr>
        <w:t>3.2</w:t>
      </w:r>
      <w:r w:rsidRPr="0099776F">
        <w:rPr>
          <w:rFonts w:ascii="Times New Roman" w:hAnsi="Times New Roman" w:cs="Times New Roman"/>
          <w:sz w:val="24"/>
          <w:szCs w:val="24"/>
        </w:rPr>
        <w:t xml:space="preserve"> выше</w:t>
      </w:r>
      <w:r w:rsidR="00A327D6" w:rsidRPr="0099776F">
        <w:rPr>
          <w:rFonts w:ascii="Times New Roman" w:hAnsi="Times New Roman" w:cs="Times New Roman"/>
          <w:sz w:val="24"/>
          <w:szCs w:val="24"/>
        </w:rPr>
        <w:t>)</w:t>
      </w:r>
      <w:r w:rsidRPr="0099776F">
        <w:rPr>
          <w:rFonts w:ascii="Times New Roman" w:hAnsi="Times New Roman" w:cs="Times New Roman"/>
          <w:sz w:val="24"/>
          <w:szCs w:val="24"/>
        </w:rPr>
        <w:t>.</w:t>
      </w:r>
    </w:p>
    <w:p w:rsidR="00BD41C4" w:rsidRPr="0099776F" w:rsidRDefault="00BD41C4"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Рассмотрим первый пример из Раздела</w:t>
      </w:r>
      <w:r w:rsidR="00AF3DBF" w:rsidRPr="0099776F">
        <w:rPr>
          <w:rFonts w:ascii="Times New Roman" w:hAnsi="Times New Roman" w:cs="Times New Roman"/>
          <w:sz w:val="24"/>
          <w:szCs w:val="24"/>
        </w:rPr>
        <w:t xml:space="preserve"> 3.3.</w:t>
      </w:r>
      <w:r w:rsidRPr="0099776F">
        <w:rPr>
          <w:rFonts w:ascii="Times New Roman" w:hAnsi="Times New Roman" w:cs="Times New Roman"/>
          <w:sz w:val="24"/>
          <w:szCs w:val="24"/>
        </w:rPr>
        <w:t xml:space="preserve"> В связи с картельным сговором о ценах на рынке сырья АО «Компания 1» было вынуждено поднять свою отпускную цену на продукт А с Ц</w:t>
      </w:r>
      <w:r w:rsidRPr="0099776F">
        <w:rPr>
          <w:rFonts w:ascii="Times New Roman" w:hAnsi="Times New Roman" w:cs="Times New Roman"/>
          <w:sz w:val="24"/>
          <w:szCs w:val="24"/>
          <w:vertAlign w:val="subscript"/>
        </w:rPr>
        <w:t>К</w:t>
      </w:r>
      <w:r w:rsidRPr="0099776F">
        <w:rPr>
          <w:rFonts w:ascii="Times New Roman" w:hAnsi="Times New Roman" w:cs="Times New Roman"/>
          <w:sz w:val="24"/>
          <w:szCs w:val="24"/>
        </w:rPr>
        <w:t xml:space="preserve"> = 59 тыс. руб./тонну до Ц</w:t>
      </w:r>
      <w:r w:rsidRPr="0099776F">
        <w:rPr>
          <w:rFonts w:ascii="Times New Roman" w:hAnsi="Times New Roman" w:cs="Times New Roman"/>
          <w:sz w:val="24"/>
          <w:szCs w:val="24"/>
          <w:vertAlign w:val="subscript"/>
        </w:rPr>
        <w:t>З</w:t>
      </w:r>
      <w:r w:rsidRPr="0099776F">
        <w:rPr>
          <w:rFonts w:ascii="Times New Roman" w:hAnsi="Times New Roman" w:cs="Times New Roman"/>
          <w:sz w:val="24"/>
          <w:szCs w:val="24"/>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99776F">
        <w:rPr>
          <w:rFonts w:ascii="Times New Roman" w:hAnsi="Times New Roman" w:cs="Times New Roman"/>
          <w:sz w:val="24"/>
          <w:szCs w:val="24"/>
          <w:vertAlign w:val="subscript"/>
        </w:rPr>
        <w:t>К</w:t>
      </w:r>
      <w:r w:rsidRPr="0099776F">
        <w:rPr>
          <w:rFonts w:ascii="Times New Roman" w:hAnsi="Times New Roman" w:cs="Times New Roman"/>
          <w:sz w:val="24"/>
          <w:szCs w:val="24"/>
        </w:rPr>
        <w:t xml:space="preserve"> = 62 тыс. руб./тонну, и объем продаж составлял 1 млн. тонн. Рост оптовой цены до 60 тыс. руб./тонну привел к росту розничной цены до РЦ</w:t>
      </w:r>
      <w:r w:rsidRPr="0099776F">
        <w:rPr>
          <w:rFonts w:ascii="Times New Roman" w:hAnsi="Times New Roman" w:cs="Times New Roman"/>
          <w:sz w:val="24"/>
          <w:szCs w:val="24"/>
          <w:vertAlign w:val="subscript"/>
        </w:rPr>
        <w:t>З</w:t>
      </w:r>
      <w:r w:rsidRPr="0099776F">
        <w:rPr>
          <w:rFonts w:ascii="Times New Roman" w:hAnsi="Times New Roman" w:cs="Times New Roman"/>
          <w:sz w:val="24"/>
          <w:szCs w:val="24"/>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BD41C4" w:rsidRPr="0099776F" w:rsidRDefault="00BD41C4"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По аналогии с предыдущими примерами, убытки АО «Компания 2» составили в данном случае 1</w:t>
      </w:r>
      <w:r w:rsidR="001B5EA6" w:rsidRPr="0099776F">
        <w:rPr>
          <w:rFonts w:ascii="Times New Roman" w:hAnsi="Times New Roman" w:cs="Times New Roman"/>
          <w:sz w:val="24"/>
          <w:szCs w:val="24"/>
        </w:rPr>
        <w:t xml:space="preserve"> </w:t>
      </w:r>
      <w:r w:rsidRPr="0099776F">
        <w:rPr>
          <w:rFonts w:ascii="Times New Roman" w:hAnsi="Times New Roman" w:cs="Times New Roman"/>
          <w:sz w:val="24"/>
          <w:szCs w:val="24"/>
        </w:rPr>
        <w:t>24</w:t>
      </w:r>
      <w:r w:rsidR="001B5EA6" w:rsidRPr="0099776F">
        <w:rPr>
          <w:rFonts w:ascii="Times New Roman" w:hAnsi="Times New Roman" w:cs="Times New Roman"/>
          <w:sz w:val="24"/>
          <w:szCs w:val="24"/>
        </w:rPr>
        <w:t>0</w:t>
      </w:r>
      <w:r w:rsidRPr="0099776F">
        <w:rPr>
          <w:rFonts w:ascii="Times New Roman" w:hAnsi="Times New Roman" w:cs="Times New Roman"/>
          <w:sz w:val="24"/>
          <w:szCs w:val="24"/>
        </w:rPr>
        <w:t xml:space="preserve"> </w:t>
      </w:r>
      <w:r w:rsidR="001B5EA6" w:rsidRPr="0099776F">
        <w:rPr>
          <w:rFonts w:ascii="Times New Roman" w:hAnsi="Times New Roman" w:cs="Times New Roman"/>
          <w:sz w:val="24"/>
          <w:szCs w:val="24"/>
        </w:rPr>
        <w:t>млн</w:t>
      </w:r>
      <w:r w:rsidRPr="0099776F">
        <w:rPr>
          <w:rFonts w:ascii="Times New Roman" w:hAnsi="Times New Roman" w:cs="Times New Roman"/>
          <w:sz w:val="24"/>
          <w:szCs w:val="24"/>
        </w:rPr>
        <w:t>. руб.</w:t>
      </w:r>
      <w:r w:rsidR="009911D9" w:rsidRPr="0099776F">
        <w:rPr>
          <w:rFonts w:ascii="Times New Roman" w:hAnsi="Times New Roman" w:cs="Times New Roman"/>
          <w:sz w:val="24"/>
          <w:szCs w:val="24"/>
        </w:rPr>
        <w:t>:</w:t>
      </w:r>
      <w:r w:rsidR="001B5EA6" w:rsidRPr="0099776F">
        <w:rPr>
          <w:rFonts w:ascii="Times New Roman" w:hAnsi="Times New Roman" w:cs="Times New Roman"/>
          <w:sz w:val="24"/>
          <w:szCs w:val="24"/>
        </w:rPr>
        <w:t xml:space="preserve"> 800</w:t>
      </w:r>
      <w:r w:rsidRPr="0099776F">
        <w:rPr>
          <w:rFonts w:ascii="Times New Roman" w:hAnsi="Times New Roman" w:cs="Times New Roman"/>
          <w:sz w:val="24"/>
          <w:szCs w:val="24"/>
        </w:rPr>
        <w:t xml:space="preserve"> мл</w:t>
      </w:r>
      <w:r w:rsidR="001B5EA6" w:rsidRPr="0099776F">
        <w:rPr>
          <w:rFonts w:ascii="Times New Roman" w:hAnsi="Times New Roman" w:cs="Times New Roman"/>
          <w:sz w:val="24"/>
          <w:szCs w:val="24"/>
        </w:rPr>
        <w:t>н</w:t>
      </w:r>
      <w:r w:rsidRPr="0099776F">
        <w:rPr>
          <w:rFonts w:ascii="Times New Roman" w:hAnsi="Times New Roman" w:cs="Times New Roman"/>
          <w:sz w:val="24"/>
          <w:szCs w:val="24"/>
        </w:rPr>
        <w:t xml:space="preserve">. руб. – убытки, вызванные </w:t>
      </w:r>
      <w:r w:rsidR="001B5EA6" w:rsidRPr="0099776F">
        <w:rPr>
          <w:rFonts w:ascii="Times New Roman" w:hAnsi="Times New Roman" w:cs="Times New Roman"/>
          <w:sz w:val="24"/>
          <w:szCs w:val="24"/>
        </w:rPr>
        <w:t>завышенными</w:t>
      </w:r>
      <w:r w:rsidRPr="0099776F">
        <w:rPr>
          <w:rFonts w:ascii="Times New Roman" w:hAnsi="Times New Roman" w:cs="Times New Roman"/>
          <w:sz w:val="24"/>
          <w:szCs w:val="24"/>
        </w:rPr>
        <w:t xml:space="preserve"> цен</w:t>
      </w:r>
      <w:r w:rsidR="001B5EA6" w:rsidRPr="0099776F">
        <w:rPr>
          <w:rFonts w:ascii="Times New Roman" w:hAnsi="Times New Roman" w:cs="Times New Roman"/>
          <w:sz w:val="24"/>
          <w:szCs w:val="24"/>
        </w:rPr>
        <w:t>ами на сырье АО «Компания 2», из которых 160 млн. было компенсировано за счет эффекта переноса, и</w:t>
      </w:r>
      <w:r w:rsidRPr="0099776F">
        <w:rPr>
          <w:rFonts w:ascii="Times New Roman" w:hAnsi="Times New Roman" w:cs="Times New Roman"/>
          <w:sz w:val="24"/>
          <w:szCs w:val="24"/>
        </w:rPr>
        <w:t xml:space="preserve"> 6</w:t>
      </w:r>
      <w:r w:rsidR="001B5EA6" w:rsidRPr="0099776F">
        <w:rPr>
          <w:rFonts w:ascii="Times New Roman" w:hAnsi="Times New Roman" w:cs="Times New Roman"/>
          <w:sz w:val="24"/>
          <w:szCs w:val="24"/>
        </w:rPr>
        <w:t>00</w:t>
      </w:r>
      <w:r w:rsidRPr="0099776F">
        <w:rPr>
          <w:rFonts w:ascii="Times New Roman" w:hAnsi="Times New Roman" w:cs="Times New Roman"/>
          <w:sz w:val="24"/>
          <w:szCs w:val="24"/>
        </w:rPr>
        <w:t xml:space="preserve"> мл</w:t>
      </w:r>
      <w:r w:rsidR="001B5EA6" w:rsidRPr="0099776F">
        <w:rPr>
          <w:rFonts w:ascii="Times New Roman" w:hAnsi="Times New Roman" w:cs="Times New Roman"/>
          <w:sz w:val="24"/>
          <w:szCs w:val="24"/>
        </w:rPr>
        <w:t>н</w:t>
      </w:r>
      <w:r w:rsidRPr="0099776F">
        <w:rPr>
          <w:rFonts w:ascii="Times New Roman" w:hAnsi="Times New Roman" w:cs="Times New Roman"/>
          <w:sz w:val="24"/>
          <w:szCs w:val="24"/>
        </w:rPr>
        <w:t>. руб. – убытки, вызванные упущенными объемами. Таким образом, АО «Компания 2», закупающая продукт А у АО «Компания 1», может предъявить иск к поставщи</w:t>
      </w:r>
      <w:r w:rsidR="001B5EA6" w:rsidRPr="0099776F">
        <w:rPr>
          <w:rFonts w:ascii="Times New Roman" w:hAnsi="Times New Roman" w:cs="Times New Roman"/>
          <w:sz w:val="24"/>
          <w:szCs w:val="24"/>
        </w:rPr>
        <w:t xml:space="preserve">кам «АО Компания 1» в размере 1 </w:t>
      </w:r>
      <w:r w:rsidRPr="0099776F">
        <w:rPr>
          <w:rFonts w:ascii="Times New Roman" w:hAnsi="Times New Roman" w:cs="Times New Roman"/>
          <w:sz w:val="24"/>
          <w:szCs w:val="24"/>
        </w:rPr>
        <w:t>24</w:t>
      </w:r>
      <w:r w:rsidR="001B5EA6" w:rsidRPr="0099776F">
        <w:rPr>
          <w:rFonts w:ascii="Times New Roman" w:hAnsi="Times New Roman" w:cs="Times New Roman"/>
          <w:sz w:val="24"/>
          <w:szCs w:val="24"/>
        </w:rPr>
        <w:t>0</w:t>
      </w:r>
      <w:r w:rsidRPr="0099776F">
        <w:rPr>
          <w:rFonts w:ascii="Times New Roman" w:hAnsi="Times New Roman" w:cs="Times New Roman"/>
          <w:sz w:val="24"/>
          <w:szCs w:val="24"/>
        </w:rPr>
        <w:t xml:space="preserve"> м</w:t>
      </w:r>
      <w:r w:rsidR="001B5EA6" w:rsidRPr="0099776F">
        <w:rPr>
          <w:rFonts w:ascii="Times New Roman" w:hAnsi="Times New Roman" w:cs="Times New Roman"/>
          <w:sz w:val="24"/>
          <w:szCs w:val="24"/>
        </w:rPr>
        <w:t>лн</w:t>
      </w:r>
      <w:r w:rsidRPr="0099776F">
        <w:rPr>
          <w:rFonts w:ascii="Times New Roman" w:hAnsi="Times New Roman" w:cs="Times New Roman"/>
          <w:sz w:val="24"/>
          <w:szCs w:val="24"/>
        </w:rPr>
        <w:t>. руб., поскольку ценовой сговор последних привел (опосредованно) к повышению цен для АО «Компания 2».</w:t>
      </w:r>
    </w:p>
    <w:p w:rsidR="00F73F4A" w:rsidRPr="0099776F" w:rsidRDefault="00F73F4A" w:rsidP="00F73F4A">
      <w:pPr>
        <w:pStyle w:val="RBBBodytext"/>
        <w:spacing w:before="0" w:after="0"/>
        <w:ind w:firstLine="709"/>
        <w:rPr>
          <w:rFonts w:ascii="Times New Roman" w:hAnsi="Times New Roman" w:cs="Times New Roman"/>
          <w:sz w:val="24"/>
          <w:szCs w:val="24"/>
        </w:rPr>
      </w:pPr>
    </w:p>
    <w:p w:rsidR="00A12782" w:rsidRPr="0099776F" w:rsidRDefault="00F73F4A" w:rsidP="00F73F4A">
      <w:pPr>
        <w:pStyle w:val="1"/>
        <w:ind w:firstLine="709"/>
        <w:jc w:val="both"/>
        <w:rPr>
          <w:rFonts w:ascii="Times New Roman" w:hAnsi="Times New Roman"/>
          <w:color w:val="auto"/>
          <w:sz w:val="24"/>
          <w:szCs w:val="24"/>
        </w:rPr>
      </w:pPr>
      <w:bookmarkStart w:id="65" w:name="_Toc438465293"/>
      <w:bookmarkEnd w:id="60"/>
      <w:r w:rsidRPr="0099776F">
        <w:rPr>
          <w:rFonts w:ascii="Times New Roman" w:hAnsi="Times New Roman"/>
          <w:color w:val="auto"/>
          <w:sz w:val="24"/>
          <w:szCs w:val="24"/>
        </w:rPr>
        <w:t xml:space="preserve">4. </w:t>
      </w:r>
      <w:r w:rsidR="0096185C" w:rsidRPr="00393FB7">
        <w:rPr>
          <w:rFonts w:ascii="Times New Roman" w:hAnsi="Times New Roman"/>
          <w:color w:val="auto"/>
          <w:sz w:val="24"/>
          <w:szCs w:val="24"/>
        </w:rPr>
        <w:t>Расчеты убытков причиненных</w:t>
      </w:r>
      <w:r w:rsidR="002C3D9E" w:rsidRPr="00393FB7">
        <w:rPr>
          <w:rFonts w:ascii="Times New Roman" w:hAnsi="Times New Roman"/>
          <w:color w:val="auto"/>
          <w:sz w:val="24"/>
          <w:szCs w:val="24"/>
        </w:rPr>
        <w:t xml:space="preserve"> нарушениями</w:t>
      </w:r>
      <w:r w:rsidR="00A12782" w:rsidRPr="00393FB7">
        <w:rPr>
          <w:rFonts w:ascii="Times New Roman" w:hAnsi="Times New Roman"/>
          <w:color w:val="auto"/>
          <w:sz w:val="24"/>
          <w:szCs w:val="24"/>
        </w:rPr>
        <w:t xml:space="preserve">, ограничивающими доступ на </w:t>
      </w:r>
      <w:r w:rsidR="007A449B" w:rsidRPr="005D22E1">
        <w:rPr>
          <w:rFonts w:ascii="Times New Roman" w:hAnsi="Times New Roman"/>
          <w:color w:val="auto"/>
          <w:sz w:val="24"/>
          <w:szCs w:val="24"/>
        </w:rPr>
        <w:t xml:space="preserve">товарный </w:t>
      </w:r>
      <w:r w:rsidR="00A12782" w:rsidRPr="00393FB7">
        <w:rPr>
          <w:rFonts w:ascii="Times New Roman" w:hAnsi="Times New Roman"/>
          <w:color w:val="auto"/>
          <w:sz w:val="24"/>
          <w:szCs w:val="24"/>
        </w:rPr>
        <w:t>рынок</w:t>
      </w:r>
      <w:r w:rsidR="00176E24" w:rsidRPr="00393FB7">
        <w:rPr>
          <w:rFonts w:ascii="Times New Roman" w:hAnsi="Times New Roman"/>
          <w:color w:val="auto"/>
          <w:sz w:val="24"/>
          <w:szCs w:val="24"/>
        </w:rPr>
        <w:t>, устраняющими хозяйствующих субъектов с рынка (сокращающими их рыночные доли).</w:t>
      </w:r>
      <w:bookmarkEnd w:id="65"/>
    </w:p>
    <w:p w:rsidR="00A12782" w:rsidRPr="0099776F" w:rsidRDefault="00F73F4A" w:rsidP="00F73F4A">
      <w:pPr>
        <w:pStyle w:val="2"/>
        <w:spacing w:before="0"/>
        <w:ind w:firstLine="709"/>
        <w:jc w:val="both"/>
        <w:rPr>
          <w:rFonts w:ascii="Times New Roman" w:hAnsi="Times New Roman"/>
          <w:color w:val="auto"/>
          <w:sz w:val="24"/>
          <w:szCs w:val="24"/>
        </w:rPr>
      </w:pPr>
      <w:bookmarkStart w:id="66" w:name="_Toc438465294"/>
      <w:r w:rsidRPr="0099776F">
        <w:rPr>
          <w:rFonts w:ascii="Times New Roman" w:hAnsi="Times New Roman"/>
          <w:color w:val="auto"/>
          <w:sz w:val="24"/>
          <w:szCs w:val="24"/>
        </w:rPr>
        <w:t xml:space="preserve">4.1. </w:t>
      </w:r>
      <w:r w:rsidR="00A12782" w:rsidRPr="0099776F">
        <w:rPr>
          <w:rFonts w:ascii="Times New Roman" w:hAnsi="Times New Roman"/>
          <w:color w:val="auto"/>
          <w:sz w:val="24"/>
          <w:szCs w:val="24"/>
        </w:rPr>
        <w:t>Введение</w:t>
      </w:r>
      <w:r w:rsidR="00D96538" w:rsidRPr="0099776F">
        <w:rPr>
          <w:rFonts w:ascii="Times New Roman" w:hAnsi="Times New Roman"/>
          <w:color w:val="auto"/>
          <w:sz w:val="24"/>
          <w:szCs w:val="24"/>
        </w:rPr>
        <w:t>.</w:t>
      </w:r>
      <w:bookmarkEnd w:id="66"/>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В некоторых случаях действия</w:t>
      </w:r>
      <w:r w:rsidR="002C3D9E" w:rsidRPr="0099776F">
        <w:rPr>
          <w:rFonts w:ascii="Times New Roman" w:hAnsi="Times New Roman" w:cs="Times New Roman"/>
          <w:sz w:val="24"/>
          <w:szCs w:val="24"/>
        </w:rPr>
        <w:t>, соглашения</w:t>
      </w:r>
      <w:r w:rsidRPr="0099776F">
        <w:rPr>
          <w:rFonts w:ascii="Times New Roman" w:hAnsi="Times New Roman" w:cs="Times New Roman"/>
          <w:sz w:val="24"/>
          <w:szCs w:val="24"/>
        </w:rPr>
        <w:t xml:space="preserve"> хозяйствующих субъектов</w:t>
      </w:r>
      <w:r w:rsidR="002C3D9E" w:rsidRPr="0099776F">
        <w:rPr>
          <w:rFonts w:ascii="Times New Roman" w:hAnsi="Times New Roman" w:cs="Times New Roman"/>
          <w:sz w:val="24"/>
          <w:szCs w:val="24"/>
        </w:rPr>
        <w:t>, органов власти</w:t>
      </w:r>
      <w:r w:rsidRPr="0099776F">
        <w:rPr>
          <w:rFonts w:ascii="Times New Roman" w:hAnsi="Times New Roman" w:cs="Times New Roman"/>
          <w:sz w:val="24"/>
          <w:szCs w:val="24"/>
        </w:rPr>
        <w:t xml:space="preserve"> могут ограничивать доступ на рынок для имеющихся или потенциальных конкурентов</w:t>
      </w:r>
      <w:r w:rsidR="00E03789" w:rsidRPr="0099776F">
        <w:rPr>
          <w:rFonts w:ascii="Times New Roman" w:hAnsi="Times New Roman" w:cs="Times New Roman"/>
          <w:sz w:val="24"/>
          <w:szCs w:val="24"/>
        </w:rPr>
        <w:t xml:space="preserve"> </w:t>
      </w:r>
      <w:r w:rsidR="007A449B" w:rsidRPr="005D22E1">
        <w:rPr>
          <w:rFonts w:ascii="Times New Roman" w:hAnsi="Times New Roman" w:cs="Times New Roman"/>
          <w:sz w:val="24"/>
          <w:szCs w:val="24"/>
        </w:rPr>
        <w:t>или быть направленными на сокращение рыночной доли конкурентов</w:t>
      </w:r>
      <w:r w:rsidRPr="0099776F">
        <w:rPr>
          <w:rFonts w:ascii="Times New Roman" w:hAnsi="Times New Roman" w:cs="Times New Roman"/>
          <w:sz w:val="24"/>
          <w:szCs w:val="24"/>
        </w:rPr>
        <w:t xml:space="preserve">. К таким </w:t>
      </w:r>
      <w:r w:rsidR="002C3D9E" w:rsidRPr="0099776F">
        <w:rPr>
          <w:rFonts w:ascii="Times New Roman" w:hAnsi="Times New Roman" w:cs="Times New Roman"/>
          <w:sz w:val="24"/>
          <w:szCs w:val="24"/>
        </w:rPr>
        <w:t xml:space="preserve">случаям </w:t>
      </w:r>
      <w:r w:rsidRPr="0099776F">
        <w:rPr>
          <w:rFonts w:ascii="Times New Roman" w:hAnsi="Times New Roman" w:cs="Times New Roman"/>
          <w:sz w:val="24"/>
          <w:szCs w:val="24"/>
        </w:rPr>
        <w:t>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99776F">
        <w:rPr>
          <w:rStyle w:val="af2"/>
          <w:rFonts w:ascii="Times New Roman" w:hAnsi="Times New Roman" w:cs="Times New Roman"/>
          <w:sz w:val="24"/>
          <w:szCs w:val="24"/>
        </w:rPr>
        <w:footnoteReference w:id="18"/>
      </w:r>
      <w:r w:rsidRPr="0099776F">
        <w:rPr>
          <w:rFonts w:ascii="Times New Roman" w:hAnsi="Times New Roman" w:cs="Times New Roman"/>
          <w:sz w:val="24"/>
          <w:szCs w:val="24"/>
        </w:rPr>
        <w:t xml:space="preserve"> навязывание контрагентам</w:t>
      </w:r>
      <w:r w:rsidR="002C3D9E" w:rsidRPr="0099776F">
        <w:rPr>
          <w:rFonts w:ascii="Times New Roman" w:hAnsi="Times New Roman" w:cs="Times New Roman"/>
          <w:sz w:val="24"/>
          <w:szCs w:val="24"/>
        </w:rPr>
        <w:t xml:space="preserve"> невыгодных условий договоров</w:t>
      </w:r>
      <w:r w:rsidR="00E03789" w:rsidRPr="0099776F">
        <w:rPr>
          <w:rFonts w:ascii="Times New Roman" w:hAnsi="Times New Roman" w:cs="Times New Roman"/>
          <w:sz w:val="24"/>
          <w:szCs w:val="24"/>
        </w:rPr>
        <w:t xml:space="preserve">, </w:t>
      </w:r>
      <w:r w:rsidR="007A449B" w:rsidRPr="005D22E1">
        <w:rPr>
          <w:rFonts w:ascii="Times New Roman" w:hAnsi="Times New Roman" w:cs="Times New Roman"/>
          <w:sz w:val="24"/>
          <w:szCs w:val="24"/>
        </w:rPr>
        <w:t>недобросовестная конкуренция</w:t>
      </w:r>
      <w:r w:rsidRPr="0099776F">
        <w:rPr>
          <w:rFonts w:ascii="Times New Roman" w:hAnsi="Times New Roman" w:cs="Times New Roman"/>
          <w:sz w:val="24"/>
          <w:szCs w:val="24"/>
        </w:rPr>
        <w:t xml:space="preserve"> и </w:t>
      </w:r>
      <w:r w:rsidR="002C3D9E" w:rsidRPr="0099776F">
        <w:rPr>
          <w:rFonts w:ascii="Times New Roman" w:hAnsi="Times New Roman" w:cs="Times New Roman"/>
          <w:sz w:val="24"/>
          <w:szCs w:val="24"/>
        </w:rPr>
        <w:t>др</w:t>
      </w:r>
      <w:r w:rsidRPr="0099776F">
        <w:rPr>
          <w:rFonts w:ascii="Times New Roman" w:hAnsi="Times New Roman" w:cs="Times New Roman"/>
          <w:sz w:val="24"/>
          <w:szCs w:val="24"/>
        </w:rPr>
        <w:t xml:space="preserve">. </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Убытки, причиненные </w:t>
      </w:r>
      <w:r w:rsidR="002C3D9E" w:rsidRPr="0099776F">
        <w:rPr>
          <w:rFonts w:ascii="Times New Roman" w:hAnsi="Times New Roman" w:cs="Times New Roman"/>
          <w:sz w:val="24"/>
          <w:szCs w:val="24"/>
        </w:rPr>
        <w:t>такими нарушениями</w:t>
      </w:r>
      <w:r w:rsidRPr="0099776F">
        <w:rPr>
          <w:rFonts w:ascii="Times New Roman" w:hAnsi="Times New Roman" w:cs="Times New Roman"/>
          <w:sz w:val="24"/>
          <w:szCs w:val="24"/>
        </w:rPr>
        <w:t>, в первую очередь несут имеющиеся конкуренты рассматриваемого хозяйствующего субъекта</w:t>
      </w:r>
      <w:r w:rsidR="002C3D9E" w:rsidRPr="0099776F">
        <w:rPr>
          <w:rFonts w:ascii="Times New Roman" w:hAnsi="Times New Roman" w:cs="Times New Roman"/>
          <w:sz w:val="24"/>
          <w:szCs w:val="24"/>
        </w:rPr>
        <w:t xml:space="preserve"> или субъектов</w:t>
      </w:r>
      <w:r w:rsidRPr="0099776F">
        <w:rPr>
          <w:rFonts w:ascii="Times New Roman" w:hAnsi="Times New Roman" w:cs="Times New Roman"/>
          <w:sz w:val="24"/>
          <w:szCs w:val="24"/>
        </w:rPr>
        <w:t xml:space="preserve">.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Настоящий раздел построен следующим образом. Оценка убытков хозяйствующих субъектов, уже присутствовавших на рынке во время нарушения, </w:t>
      </w:r>
      <w:r w:rsidR="002C3D9E" w:rsidRPr="0099776F">
        <w:rPr>
          <w:rFonts w:ascii="Times New Roman" w:hAnsi="Times New Roman" w:cs="Times New Roman"/>
          <w:sz w:val="24"/>
          <w:szCs w:val="24"/>
        </w:rPr>
        <w:t>рассматривается в под</w:t>
      </w:r>
      <w:r w:rsidRPr="0099776F">
        <w:rPr>
          <w:rFonts w:ascii="Times New Roman" w:hAnsi="Times New Roman" w:cs="Times New Roman"/>
          <w:sz w:val="24"/>
          <w:szCs w:val="24"/>
        </w:rPr>
        <w:t xml:space="preserve">разделе </w:t>
      </w:r>
      <w:r w:rsidR="007A449B" w:rsidRPr="005D22E1">
        <w:rPr>
          <w:rFonts w:ascii="Times New Roman" w:hAnsi="Times New Roman" w:cs="Times New Roman"/>
          <w:sz w:val="24"/>
          <w:szCs w:val="24"/>
        </w:rPr>
        <w:t>4.2</w:t>
      </w:r>
      <w:r w:rsidRPr="0099776F">
        <w:rPr>
          <w:rFonts w:ascii="Times New Roman" w:hAnsi="Times New Roman" w:cs="Times New Roman"/>
          <w:sz w:val="24"/>
          <w:szCs w:val="24"/>
        </w:rPr>
        <w:t xml:space="preserve">.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w:t>
      </w:r>
      <w:r w:rsidR="002C3D9E" w:rsidRPr="0099776F">
        <w:rPr>
          <w:rFonts w:ascii="Times New Roman" w:hAnsi="Times New Roman" w:cs="Times New Roman"/>
          <w:sz w:val="24"/>
          <w:szCs w:val="24"/>
        </w:rPr>
        <w:t>под</w:t>
      </w:r>
      <w:r w:rsidRPr="0099776F">
        <w:rPr>
          <w:rFonts w:ascii="Times New Roman" w:hAnsi="Times New Roman" w:cs="Times New Roman"/>
          <w:sz w:val="24"/>
          <w:szCs w:val="24"/>
        </w:rPr>
        <w:t xml:space="preserve">разделе </w:t>
      </w:r>
      <w:r w:rsidR="007A449B" w:rsidRPr="005D22E1">
        <w:rPr>
          <w:rFonts w:ascii="Times New Roman" w:hAnsi="Times New Roman" w:cs="Times New Roman"/>
          <w:sz w:val="24"/>
          <w:szCs w:val="24"/>
        </w:rPr>
        <w:t xml:space="preserve">4.3. </w:t>
      </w:r>
      <w:r w:rsidR="002C3D9E" w:rsidRPr="00393FB7">
        <w:rPr>
          <w:rFonts w:ascii="Times New Roman" w:hAnsi="Times New Roman" w:cs="Times New Roman"/>
          <w:sz w:val="24"/>
          <w:szCs w:val="24"/>
        </w:rPr>
        <w:t>Подр</w:t>
      </w:r>
      <w:r w:rsidR="00E61BD3" w:rsidRPr="00393FB7">
        <w:rPr>
          <w:rFonts w:ascii="Times New Roman" w:hAnsi="Times New Roman" w:cs="Times New Roman"/>
          <w:sz w:val="24"/>
          <w:szCs w:val="24"/>
        </w:rPr>
        <w:t xml:space="preserve">аздел </w:t>
      </w:r>
      <w:r w:rsidR="007A449B" w:rsidRPr="005D22E1">
        <w:rPr>
          <w:rFonts w:ascii="Times New Roman" w:hAnsi="Times New Roman" w:cs="Times New Roman"/>
          <w:sz w:val="24"/>
          <w:szCs w:val="24"/>
        </w:rPr>
        <w:t>4.4.</w:t>
      </w:r>
      <w:r w:rsidRPr="0099776F">
        <w:rPr>
          <w:rFonts w:ascii="Times New Roman" w:hAnsi="Times New Roman" w:cs="Times New Roman"/>
          <w:sz w:val="24"/>
          <w:szCs w:val="24"/>
        </w:rPr>
        <w:t xml:space="preserve"> посвящен убыткам покупателей. </w:t>
      </w:r>
    </w:p>
    <w:p w:rsidR="00D96538" w:rsidRPr="0099776F" w:rsidRDefault="00D96538" w:rsidP="005278CC">
      <w:pPr>
        <w:pStyle w:val="RBBBodytext"/>
        <w:spacing w:before="0" w:after="0"/>
        <w:ind w:firstLine="709"/>
        <w:rPr>
          <w:rFonts w:ascii="Times New Roman" w:hAnsi="Times New Roman" w:cs="Times New Roman"/>
          <w:sz w:val="24"/>
          <w:szCs w:val="24"/>
        </w:rPr>
      </w:pPr>
    </w:p>
    <w:p w:rsidR="00A12782" w:rsidRPr="0099776F" w:rsidRDefault="00F73F4A" w:rsidP="00F73F4A">
      <w:pPr>
        <w:pStyle w:val="2"/>
        <w:spacing w:before="0"/>
        <w:ind w:firstLine="709"/>
        <w:jc w:val="both"/>
        <w:rPr>
          <w:rFonts w:ascii="Times New Roman" w:hAnsi="Times New Roman"/>
          <w:color w:val="auto"/>
          <w:sz w:val="24"/>
          <w:szCs w:val="24"/>
        </w:rPr>
      </w:pPr>
      <w:bookmarkStart w:id="67" w:name="_Ref406684785"/>
      <w:bookmarkStart w:id="68" w:name="_Toc438465295"/>
      <w:r w:rsidRPr="0099776F">
        <w:rPr>
          <w:rFonts w:ascii="Times New Roman" w:hAnsi="Times New Roman"/>
          <w:color w:val="auto"/>
          <w:sz w:val="24"/>
          <w:szCs w:val="24"/>
        </w:rPr>
        <w:t xml:space="preserve">4.2. </w:t>
      </w:r>
      <w:r w:rsidR="00A12782" w:rsidRPr="0099776F">
        <w:rPr>
          <w:rFonts w:ascii="Times New Roman" w:hAnsi="Times New Roman"/>
          <w:color w:val="auto"/>
          <w:sz w:val="24"/>
          <w:szCs w:val="24"/>
        </w:rPr>
        <w:t>Оценка убытков для имеющихся конкурентов</w:t>
      </w:r>
      <w:bookmarkEnd w:id="67"/>
      <w:r w:rsidR="00D96538" w:rsidRPr="0099776F">
        <w:rPr>
          <w:rFonts w:ascii="Times New Roman" w:hAnsi="Times New Roman"/>
          <w:color w:val="auto"/>
          <w:sz w:val="24"/>
          <w:szCs w:val="24"/>
        </w:rPr>
        <w:t>.</w:t>
      </w:r>
      <w:bookmarkEnd w:id="68"/>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Эффекты ограничения конкуренции для имеющихся конкурентов могут проявляться по-разному. Например, заключение эксклюзивного контракта  с одним дистрибутором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w:t>
      </w:r>
      <w:r w:rsidR="002C3D9E" w:rsidRPr="0099776F">
        <w:rPr>
          <w:rFonts w:ascii="Times New Roman" w:hAnsi="Times New Roman" w:cs="Times New Roman"/>
          <w:sz w:val="24"/>
          <w:szCs w:val="24"/>
        </w:rPr>
        <w:t xml:space="preserve">уменьшение </w:t>
      </w:r>
      <w:r w:rsidRPr="0099776F">
        <w:rPr>
          <w:rFonts w:ascii="Times New Roman" w:hAnsi="Times New Roman" w:cs="Times New Roman"/>
          <w:sz w:val="24"/>
          <w:szCs w:val="24"/>
        </w:rPr>
        <w:t xml:space="preserve">его рыночной доли и, возможно, выход </w:t>
      </w:r>
      <w:r w:rsidR="002C3D9E" w:rsidRPr="0099776F">
        <w:rPr>
          <w:rFonts w:ascii="Times New Roman" w:hAnsi="Times New Roman" w:cs="Times New Roman"/>
          <w:sz w:val="24"/>
          <w:szCs w:val="24"/>
        </w:rPr>
        <w:t xml:space="preserve">пострадавшего лица </w:t>
      </w:r>
      <w:r w:rsidRPr="0099776F">
        <w:rPr>
          <w:rFonts w:ascii="Times New Roman" w:hAnsi="Times New Roman" w:cs="Times New Roman"/>
          <w:sz w:val="24"/>
          <w:szCs w:val="24"/>
        </w:rPr>
        <w:t xml:space="preserve">с </w:t>
      </w:r>
      <w:r w:rsidR="002C3D9E" w:rsidRPr="0099776F">
        <w:rPr>
          <w:rFonts w:ascii="Times New Roman" w:hAnsi="Times New Roman" w:cs="Times New Roman"/>
          <w:sz w:val="24"/>
          <w:szCs w:val="24"/>
        </w:rPr>
        <w:t xml:space="preserve">данного </w:t>
      </w:r>
      <w:r w:rsidRPr="0099776F">
        <w:rPr>
          <w:rFonts w:ascii="Times New Roman" w:hAnsi="Times New Roman" w:cs="Times New Roman"/>
          <w:sz w:val="24"/>
          <w:szCs w:val="24"/>
        </w:rPr>
        <w:t xml:space="preserve">рынка </w:t>
      </w:r>
      <w:r w:rsidR="00160590" w:rsidRPr="0099776F">
        <w:rPr>
          <w:rFonts w:ascii="Times New Roman" w:hAnsi="Times New Roman" w:cs="Times New Roman"/>
          <w:sz w:val="24"/>
          <w:szCs w:val="24"/>
        </w:rPr>
        <w:t xml:space="preserve"> в принципе</w:t>
      </w:r>
      <w:r w:rsidRPr="0099776F">
        <w:rPr>
          <w:rFonts w:ascii="Times New Roman" w:hAnsi="Times New Roman" w:cs="Times New Roman"/>
          <w:sz w:val="24"/>
          <w:szCs w:val="24"/>
        </w:rPr>
        <w:t xml:space="preserve">. Негативный эффект снижения прибыльности (рентабельности) может быть усилен потерей отдачи от </w:t>
      </w:r>
      <w:r w:rsidR="006600E9" w:rsidRPr="0099776F">
        <w:rPr>
          <w:rFonts w:ascii="Times New Roman" w:hAnsi="Times New Roman" w:cs="Times New Roman"/>
          <w:sz w:val="24"/>
          <w:szCs w:val="24"/>
        </w:rPr>
        <w:t xml:space="preserve">эффекта </w:t>
      </w:r>
      <w:r w:rsidRPr="0099776F">
        <w:rPr>
          <w:rFonts w:ascii="Times New Roman" w:hAnsi="Times New Roman" w:cs="Times New Roman"/>
          <w:sz w:val="24"/>
          <w:szCs w:val="24"/>
        </w:rPr>
        <w:t>масштаба</w:t>
      </w:r>
      <w:r w:rsidRPr="0099776F">
        <w:rPr>
          <w:rStyle w:val="af2"/>
          <w:rFonts w:ascii="Times New Roman" w:hAnsi="Times New Roman" w:cs="Times New Roman"/>
          <w:sz w:val="24"/>
          <w:szCs w:val="24"/>
        </w:rPr>
        <w:footnoteReference w:id="19"/>
      </w:r>
      <w:r w:rsidRPr="0099776F">
        <w:rPr>
          <w:rFonts w:ascii="Times New Roman" w:hAnsi="Times New Roman" w:cs="Times New Roman"/>
          <w:sz w:val="24"/>
          <w:szCs w:val="24"/>
        </w:rPr>
        <w:t xml:space="preserve"> или сетевыми эффектами.</w:t>
      </w:r>
      <w:r w:rsidRPr="0099776F">
        <w:rPr>
          <w:rStyle w:val="af2"/>
          <w:rFonts w:ascii="Times New Roman" w:hAnsi="Times New Roman" w:cs="Times New Roman"/>
          <w:sz w:val="24"/>
          <w:szCs w:val="24"/>
        </w:rPr>
        <w:footnoteReference w:id="20"/>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При расчете убытков для имеющихся конкурентов необходимо ответить на следующие вопросы:</w:t>
      </w:r>
    </w:p>
    <w:p w:rsidR="00A12782" w:rsidRPr="0099776F" w:rsidRDefault="006600E9"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насколько</w:t>
      </w:r>
      <w:r w:rsidR="00A12782" w:rsidRPr="0099776F">
        <w:rPr>
          <w:rFonts w:ascii="Times New Roman" w:hAnsi="Times New Roman" w:cs="Times New Roman"/>
          <w:sz w:val="24"/>
          <w:szCs w:val="24"/>
        </w:rPr>
        <w:t xml:space="preserve"> </w:t>
      </w:r>
      <w:r w:rsidR="00160590" w:rsidRPr="0099776F">
        <w:rPr>
          <w:rFonts w:ascii="Times New Roman" w:hAnsi="Times New Roman" w:cs="Times New Roman"/>
          <w:sz w:val="24"/>
          <w:szCs w:val="24"/>
        </w:rPr>
        <w:t xml:space="preserve">были занижены выручка, прибыль, </w:t>
      </w:r>
      <w:r w:rsidR="00A12782" w:rsidRPr="0099776F">
        <w:rPr>
          <w:rFonts w:ascii="Times New Roman" w:hAnsi="Times New Roman" w:cs="Times New Roman"/>
          <w:sz w:val="24"/>
          <w:szCs w:val="24"/>
        </w:rPr>
        <w:t>рыночная доля пострадавшей стороны в результате нарушения?</w:t>
      </w:r>
    </w:p>
    <w:p w:rsidR="00A12782" w:rsidRPr="0099776F" w:rsidRDefault="006600E9" w:rsidP="00784F9A">
      <w:pPr>
        <w:pStyle w:val="ConsPlusNormal"/>
        <w:numPr>
          <w:ilvl w:val="0"/>
          <w:numId w:val="32"/>
        </w:numPr>
        <w:tabs>
          <w:tab w:val="left" w:pos="851"/>
        </w:tabs>
        <w:spacing w:after="0"/>
        <w:ind w:left="851" w:hanging="142"/>
        <w:jc w:val="both"/>
        <w:rPr>
          <w:rFonts w:ascii="Times New Roman" w:hAnsi="Times New Roman" w:cs="Times New Roman"/>
          <w:sz w:val="24"/>
          <w:szCs w:val="24"/>
        </w:rPr>
      </w:pPr>
      <w:r w:rsidRPr="0099776F">
        <w:rPr>
          <w:rFonts w:ascii="Times New Roman" w:hAnsi="Times New Roman" w:cs="Times New Roman"/>
          <w:sz w:val="24"/>
          <w:szCs w:val="24"/>
        </w:rPr>
        <w:t>каковы</w:t>
      </w:r>
      <w:r w:rsidR="00A12782" w:rsidRPr="0099776F">
        <w:rPr>
          <w:rFonts w:ascii="Times New Roman" w:hAnsi="Times New Roman" w:cs="Times New Roman"/>
          <w:sz w:val="24"/>
          <w:szCs w:val="24"/>
        </w:rPr>
        <w:t xml:space="preserve"> были бы издержки, выручка, прибыль и другие показатели финансовой деятельности пострадавшей стороны, если бы нарушения не произошло? </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Ответы на эти вопросы позволяют провести контрфактуальный анализ. Все методы, рассмотренные в разделе </w:t>
      </w:r>
      <w:r w:rsidR="007A449B" w:rsidRPr="0008662E">
        <w:rPr>
          <w:rFonts w:ascii="Times New Roman" w:hAnsi="Times New Roman" w:cs="Times New Roman"/>
          <w:sz w:val="24"/>
          <w:szCs w:val="24"/>
        </w:rPr>
        <w:t>2</w:t>
      </w:r>
      <w:r w:rsidRPr="0099776F">
        <w:rPr>
          <w:rFonts w:ascii="Times New Roman" w:hAnsi="Times New Roman" w:cs="Times New Roman"/>
          <w:sz w:val="24"/>
          <w:szCs w:val="24"/>
        </w:rPr>
        <w:t xml:space="preserve"> (сравнительный экономический анализ, финансовое и экономическое моделирование)</w:t>
      </w:r>
      <w:r w:rsidR="00847EE5" w:rsidRPr="0099776F">
        <w:rPr>
          <w:rFonts w:ascii="Times New Roman" w:hAnsi="Times New Roman" w:cs="Times New Roman"/>
          <w:sz w:val="24"/>
          <w:szCs w:val="24"/>
        </w:rPr>
        <w:t>,</w:t>
      </w:r>
      <w:r w:rsidRPr="0099776F">
        <w:rPr>
          <w:rFonts w:ascii="Times New Roman" w:hAnsi="Times New Roman" w:cs="Times New Roman"/>
          <w:sz w:val="24"/>
          <w:szCs w:val="24"/>
        </w:rPr>
        <w:t xml:space="preserve"> могут быть использованы для этой цели. Например, анализ доли рынка пострадавшего лица</w:t>
      </w:r>
      <w:r w:rsidR="00287DA8"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в периоде, </w:t>
      </w:r>
      <w:r w:rsidR="00847EE5" w:rsidRPr="0099776F">
        <w:rPr>
          <w:rFonts w:ascii="Times New Roman" w:hAnsi="Times New Roman" w:cs="Times New Roman"/>
          <w:sz w:val="24"/>
          <w:szCs w:val="24"/>
        </w:rPr>
        <w:t xml:space="preserve">предшествовавшем </w:t>
      </w:r>
      <w:r w:rsidRPr="0099776F">
        <w:rPr>
          <w:rFonts w:ascii="Times New Roman" w:hAnsi="Times New Roman" w:cs="Times New Roman"/>
          <w:sz w:val="24"/>
          <w:szCs w:val="24"/>
        </w:rPr>
        <w:t>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w:t>
      </w:r>
      <w:r w:rsidR="00847EE5" w:rsidRPr="0099776F">
        <w:rPr>
          <w:rFonts w:ascii="Times New Roman" w:hAnsi="Times New Roman" w:cs="Times New Roman"/>
          <w:sz w:val="24"/>
          <w:szCs w:val="24"/>
        </w:rPr>
        <w:t xml:space="preserve">доказательства </w:t>
      </w:r>
      <w:r w:rsidRPr="0099776F">
        <w:rPr>
          <w:rFonts w:ascii="Times New Roman" w:hAnsi="Times New Roman" w:cs="Times New Roman"/>
          <w:sz w:val="24"/>
          <w:szCs w:val="24"/>
        </w:rPr>
        <w:t>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w:t>
      </w:r>
      <w:r w:rsidR="00847EE5" w:rsidRPr="0099776F">
        <w:rPr>
          <w:rFonts w:ascii="Times New Roman" w:hAnsi="Times New Roman" w:cs="Times New Roman"/>
          <w:sz w:val="24"/>
          <w:szCs w:val="24"/>
        </w:rPr>
        <w:t xml:space="preserve"> или органов власти</w:t>
      </w:r>
      <w:r w:rsidRPr="0099776F">
        <w:rPr>
          <w:rFonts w:ascii="Times New Roman" w:hAnsi="Times New Roman" w:cs="Times New Roman"/>
          <w:sz w:val="24"/>
          <w:szCs w:val="24"/>
        </w:rPr>
        <w:t xml:space="preserve">, то эту информацию необходимо должным образом учесть при проведении </w:t>
      </w:r>
      <w:r w:rsidR="00847EE5" w:rsidRPr="0099776F">
        <w:rPr>
          <w:rFonts w:ascii="Times New Roman" w:hAnsi="Times New Roman" w:cs="Times New Roman"/>
          <w:sz w:val="24"/>
          <w:szCs w:val="24"/>
        </w:rPr>
        <w:t xml:space="preserve">контрфактуального </w:t>
      </w:r>
      <w:r w:rsidRPr="0099776F">
        <w:rPr>
          <w:rFonts w:ascii="Times New Roman" w:hAnsi="Times New Roman" w:cs="Times New Roman"/>
          <w:sz w:val="24"/>
          <w:szCs w:val="24"/>
        </w:rPr>
        <w:t>анализа</w:t>
      </w:r>
      <w:r w:rsidR="00847EE5" w:rsidRPr="0099776F">
        <w:rPr>
          <w:rFonts w:ascii="Times New Roman" w:hAnsi="Times New Roman" w:cs="Times New Roman"/>
          <w:sz w:val="24"/>
          <w:szCs w:val="24"/>
        </w:rPr>
        <w:t>.</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По результатам контрфактуального анализа можно </w:t>
      </w:r>
      <w:r w:rsidR="00847EE5" w:rsidRPr="0099776F">
        <w:rPr>
          <w:rFonts w:ascii="Times New Roman" w:hAnsi="Times New Roman" w:cs="Times New Roman"/>
          <w:sz w:val="24"/>
          <w:szCs w:val="24"/>
        </w:rPr>
        <w:t xml:space="preserve">определить </w:t>
      </w:r>
      <w:r w:rsidRPr="0099776F">
        <w:rPr>
          <w:rFonts w:ascii="Times New Roman" w:hAnsi="Times New Roman" w:cs="Times New Roman"/>
          <w:sz w:val="24"/>
          <w:szCs w:val="24"/>
        </w:rPr>
        <w:t xml:space="preserve">убытки как разницу между фактическим финансовым состоянием (рыночным положением) пострадавших хозяйствующих субъектов </w:t>
      </w:r>
      <w:r w:rsidR="00847EE5" w:rsidRPr="0099776F">
        <w:rPr>
          <w:rFonts w:ascii="Times New Roman" w:hAnsi="Times New Roman" w:cs="Times New Roman"/>
          <w:sz w:val="24"/>
          <w:szCs w:val="24"/>
        </w:rPr>
        <w:t xml:space="preserve">и </w:t>
      </w:r>
      <w:r w:rsidRPr="0099776F">
        <w:rPr>
          <w:rFonts w:ascii="Times New Roman" w:hAnsi="Times New Roman" w:cs="Times New Roman"/>
          <w:sz w:val="24"/>
          <w:szCs w:val="24"/>
        </w:rPr>
        <w:t xml:space="preserve">тем, которое могло бы иметь место </w:t>
      </w:r>
      <w:r w:rsidR="005C2DE0" w:rsidRPr="0099776F">
        <w:rPr>
          <w:rFonts w:ascii="Times New Roman" w:hAnsi="Times New Roman" w:cs="Times New Roman"/>
          <w:sz w:val="24"/>
          <w:szCs w:val="24"/>
        </w:rPr>
        <w:t xml:space="preserve">при </w:t>
      </w:r>
      <w:r w:rsidRPr="0099776F">
        <w:rPr>
          <w:rFonts w:ascii="Times New Roman" w:hAnsi="Times New Roman" w:cs="Times New Roman"/>
          <w:sz w:val="24"/>
          <w:szCs w:val="24"/>
        </w:rPr>
        <w:t xml:space="preserve">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w:t>
      </w:r>
      <w:r w:rsidR="00847EE5" w:rsidRPr="0099776F">
        <w:rPr>
          <w:rFonts w:ascii="Times New Roman" w:hAnsi="Times New Roman" w:cs="Times New Roman"/>
          <w:sz w:val="24"/>
          <w:szCs w:val="24"/>
        </w:rPr>
        <w:t>Так</w:t>
      </w:r>
      <w:r w:rsidRPr="0099776F">
        <w:rPr>
          <w:rFonts w:ascii="Times New Roman" w:hAnsi="Times New Roman" w:cs="Times New Roman"/>
          <w:sz w:val="24"/>
          <w:szCs w:val="24"/>
        </w:rPr>
        <w:t xml:space="preserve">,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w:t>
      </w:r>
      <w:r w:rsidR="000347E2" w:rsidRPr="0099776F">
        <w:rPr>
          <w:rFonts w:ascii="Times New Roman" w:hAnsi="Times New Roman" w:cs="Times New Roman"/>
          <w:sz w:val="24"/>
          <w:szCs w:val="24"/>
        </w:rPr>
        <w:t xml:space="preserve">как правило, </w:t>
      </w:r>
      <w:r w:rsidRPr="0099776F">
        <w:rPr>
          <w:rFonts w:ascii="Times New Roman" w:hAnsi="Times New Roman" w:cs="Times New Roman"/>
          <w:sz w:val="24"/>
          <w:szCs w:val="24"/>
        </w:rPr>
        <w:t xml:space="preserve">не является показательной </w:t>
      </w:r>
      <w:r w:rsidR="000347E2" w:rsidRPr="0099776F">
        <w:rPr>
          <w:rFonts w:ascii="Times New Roman" w:hAnsi="Times New Roman" w:cs="Times New Roman"/>
          <w:sz w:val="24"/>
          <w:szCs w:val="24"/>
        </w:rPr>
        <w:t xml:space="preserve">относительно </w:t>
      </w:r>
      <w:r w:rsidRPr="0099776F">
        <w:rPr>
          <w:rFonts w:ascii="Times New Roman" w:hAnsi="Times New Roman" w:cs="Times New Roman"/>
          <w:sz w:val="24"/>
          <w:szCs w:val="24"/>
        </w:rPr>
        <w:t>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F22A74"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w:t>
      </w:r>
      <w:r w:rsidR="000347E2" w:rsidRPr="0099776F">
        <w:rPr>
          <w:rFonts w:ascii="Times New Roman" w:hAnsi="Times New Roman" w:cs="Times New Roman"/>
          <w:sz w:val="24"/>
          <w:szCs w:val="24"/>
        </w:rPr>
        <w:t xml:space="preserve"> Данные потери также будут составлять упущ</w:t>
      </w:r>
      <w:r w:rsidR="00F22A74" w:rsidRPr="0099776F">
        <w:rPr>
          <w:rFonts w:ascii="Times New Roman" w:hAnsi="Times New Roman" w:cs="Times New Roman"/>
          <w:sz w:val="24"/>
          <w:szCs w:val="24"/>
        </w:rPr>
        <w:t>енную выгоду пострадавшего лица, подлежащую возмещению.</w:t>
      </w:r>
      <w:r w:rsidRPr="0099776F">
        <w:rPr>
          <w:rFonts w:ascii="Times New Roman" w:hAnsi="Times New Roman" w:cs="Times New Roman"/>
          <w:sz w:val="24"/>
          <w:szCs w:val="24"/>
        </w:rPr>
        <w:t xml:space="preserve"> </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Наконец, при расчете суммарных убытков за ряд </w:t>
      </w:r>
      <w:r w:rsidR="00B10BC7" w:rsidRPr="0099776F">
        <w:rPr>
          <w:rFonts w:ascii="Times New Roman" w:hAnsi="Times New Roman" w:cs="Times New Roman"/>
          <w:sz w:val="24"/>
          <w:szCs w:val="24"/>
        </w:rPr>
        <w:t>периодов</w:t>
      </w:r>
      <w:r w:rsidRPr="0099776F">
        <w:rPr>
          <w:rFonts w:ascii="Times New Roman" w:hAnsi="Times New Roman" w:cs="Times New Roman"/>
          <w:sz w:val="24"/>
          <w:szCs w:val="24"/>
        </w:rPr>
        <w:t xml:space="preserve">, данные убытки должны </w:t>
      </w:r>
      <w:r w:rsidR="00F22A74" w:rsidRPr="0099776F">
        <w:rPr>
          <w:rFonts w:ascii="Times New Roman" w:hAnsi="Times New Roman" w:cs="Times New Roman"/>
          <w:sz w:val="24"/>
          <w:szCs w:val="24"/>
        </w:rPr>
        <w:t>учитывать</w:t>
      </w:r>
      <w:r w:rsidRPr="0099776F">
        <w:rPr>
          <w:rFonts w:ascii="Times New Roman" w:hAnsi="Times New Roman" w:cs="Times New Roman"/>
          <w:sz w:val="24"/>
          <w:szCs w:val="24"/>
        </w:rPr>
        <w:t xml:space="preserve"> упущенные </w:t>
      </w:r>
      <w:r w:rsidR="00F22A74" w:rsidRPr="0099776F">
        <w:rPr>
          <w:rFonts w:ascii="Times New Roman" w:hAnsi="Times New Roman" w:cs="Times New Roman"/>
          <w:sz w:val="24"/>
          <w:szCs w:val="24"/>
        </w:rPr>
        <w:t xml:space="preserve">коммерческие и </w:t>
      </w:r>
      <w:r w:rsidRPr="0099776F">
        <w:rPr>
          <w:rFonts w:ascii="Times New Roman" w:hAnsi="Times New Roman" w:cs="Times New Roman"/>
          <w:sz w:val="24"/>
          <w:szCs w:val="24"/>
        </w:rPr>
        <w:t>инвестиционные возможности пострадавшего лица.</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Для наглядной иллюстрации основных принципов расчета убытков, причиненных имеющимся конкурентам, рассмотрим следующий пример.</w:t>
      </w:r>
    </w:p>
    <w:p w:rsidR="004E5875" w:rsidRPr="0099776F" w:rsidRDefault="004E5875" w:rsidP="004E5875">
      <w:pPr>
        <w:pStyle w:val="RBBBox"/>
        <w:pBdr>
          <w:top w:val="single" w:sz="4" w:space="1" w:color="auto"/>
          <w:left w:val="single" w:sz="4" w:space="4" w:color="auto"/>
          <w:bottom w:val="single" w:sz="4" w:space="1" w:color="auto"/>
          <w:right w:val="single" w:sz="4" w:space="4" w:color="auto"/>
        </w:pBdr>
        <w:shd w:val="clear" w:color="auto" w:fill="DBE5F1"/>
        <w:spacing w:before="0" w:after="0"/>
        <w:jc w:val="center"/>
        <w:rPr>
          <w:rFonts w:ascii="Times New Roman" w:hAnsi="Times New Roman" w:cs="Times New Roman"/>
          <w:b/>
          <w:sz w:val="24"/>
          <w:szCs w:val="24"/>
        </w:rPr>
      </w:pPr>
      <w:bookmarkStart w:id="69" w:name="_Ref406684877"/>
      <w:r w:rsidRPr="0099776F">
        <w:rPr>
          <w:rFonts w:ascii="Times New Roman" w:hAnsi="Times New Roman" w:cs="Times New Roman"/>
          <w:b/>
          <w:sz w:val="24"/>
          <w:szCs w:val="24"/>
        </w:rPr>
        <w:t>Необоснованный отказ от поставок ресурса</w:t>
      </w:r>
    </w:p>
    <w:p w:rsidR="004E5875" w:rsidRPr="0099776F" w:rsidRDefault="004E5875" w:rsidP="004E5875">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4E5875" w:rsidRPr="0099776F" w:rsidRDefault="00E9649A" w:rsidP="004E5875">
      <w:pPr>
        <w:pStyle w:val="RBBBox"/>
        <w:pBdr>
          <w:top w:val="single" w:sz="4" w:space="1" w:color="auto"/>
          <w:left w:val="single" w:sz="4" w:space="4" w:color="auto"/>
          <w:bottom w:val="single" w:sz="4" w:space="1" w:color="auto"/>
          <w:right w:val="single" w:sz="4" w:space="4" w:color="auto"/>
        </w:pBdr>
        <w:shd w:val="clear" w:color="auto" w:fill="DBE5F1"/>
        <w:spacing w:before="0"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705" w:rsidRPr="00394B84" w:rsidRDefault="00ED3705" w:rsidP="004E5875">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705" w:rsidRPr="00823E6A" w:rsidRDefault="00ED3705" w:rsidP="004E5875">
                              <w:pPr>
                                <w:pStyle w:val="af6"/>
                                <w:spacing w:before="120" w:beforeAutospacing="0" w:after="240" w:afterAutospacing="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705" w:rsidRPr="00823E6A" w:rsidRDefault="00ED3705" w:rsidP="004E5875">
                              <w:pPr>
                                <w:pStyle w:val="af6"/>
                                <w:spacing w:before="120" w:beforeAutospacing="0" w:after="240" w:afterAutospacing="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3705" w:rsidRPr="00823E6A" w:rsidRDefault="00ED3705" w:rsidP="004E5875">
                              <w:pPr>
                                <w:pStyle w:val="af6"/>
                                <w:spacing w:before="120" w:beforeAutospacing="0" w:after="240" w:afterAutospacing="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236FBF" w:rsidRDefault="00ED3705" w:rsidP="004E5875">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3705" w:rsidRPr="00236FBF" w:rsidRDefault="00ED3705" w:rsidP="004E5875">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ED3705" w:rsidRPr="00394B84" w:rsidRDefault="00ED3705" w:rsidP="004E5875">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ED3705" w:rsidRPr="00823E6A" w:rsidRDefault="00ED3705" w:rsidP="004E5875">
                        <w:pPr>
                          <w:pStyle w:val="af6"/>
                          <w:spacing w:before="120" w:beforeAutospacing="0" w:after="240" w:afterAutospacing="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ED3705" w:rsidRPr="00823E6A" w:rsidRDefault="00ED3705" w:rsidP="004E5875">
                        <w:pPr>
                          <w:pStyle w:val="af6"/>
                          <w:spacing w:before="120" w:beforeAutospacing="0" w:after="240" w:afterAutospacing="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ED3705" w:rsidRPr="00823E6A" w:rsidRDefault="00ED3705" w:rsidP="004E5875">
                        <w:pPr>
                          <w:pStyle w:val="af6"/>
                          <w:spacing w:before="120" w:beforeAutospacing="0" w:after="240" w:afterAutospacing="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ED3705" w:rsidRPr="00236FBF" w:rsidRDefault="00ED3705" w:rsidP="004E5875">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ED3705" w:rsidRPr="00236FBF" w:rsidRDefault="00ED3705" w:rsidP="004E5875">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4E5875" w:rsidRPr="0099776F" w:rsidRDefault="004E5875" w:rsidP="004E5875">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005D22E1" w:rsidRPr="0099776F">
        <w:rPr>
          <w:rStyle w:val="af2"/>
          <w:rFonts w:ascii="Times New Roman" w:hAnsi="Times New Roman" w:cs="Times New Roman"/>
          <w:sz w:val="24"/>
          <w:szCs w:val="24"/>
        </w:rPr>
        <w:footnoteReference w:id="21"/>
      </w:r>
      <w:r w:rsidRPr="0099776F">
        <w:rPr>
          <w:rFonts w:ascii="Times New Roman" w:hAnsi="Times New Roman" w:cs="Times New Roman"/>
          <w:sz w:val="24"/>
          <w:szCs w:val="24"/>
        </w:rPr>
        <w:t>.</w:t>
      </w:r>
    </w:p>
    <w:p w:rsidR="004E5875" w:rsidRPr="005D22E1" w:rsidRDefault="00AA06D0" w:rsidP="004E5875">
      <w:pPr>
        <w:pStyle w:val="RBBBox"/>
        <w:pBdr>
          <w:top w:val="single" w:sz="4" w:space="1" w:color="auto"/>
          <w:left w:val="single" w:sz="4" w:space="4" w:color="auto"/>
          <w:bottom w:val="single" w:sz="4" w:space="1" w:color="auto"/>
          <w:right w:val="single" w:sz="4" w:space="4" w:color="auto"/>
        </w:pBdr>
        <w:shd w:val="clear" w:color="auto" w:fill="DBE5F1"/>
        <w:spacing w:before="0" w:after="0"/>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rFonts w:ascii="Times New Roman" w:hAnsi="Times New Roman" w:cs="Times New Roman"/>
          <w:noProof/>
          <w:sz w:val="24"/>
          <w:szCs w:val="24"/>
        </w:rPr>
        <w:drawing>
          <wp:inline distT="0" distB="0" distL="0" distR="0">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E5875" w:rsidRPr="0099776F" w:rsidRDefault="004E5875" w:rsidP="004E5875">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w:t>
      </w:r>
      <w:r w:rsidR="00492964">
        <w:rPr>
          <w:rFonts w:ascii="Times New Roman" w:hAnsi="Times New Roman" w:cs="Times New Roman"/>
          <w:sz w:val="24"/>
          <w:szCs w:val="24"/>
        </w:rPr>
        <w:t>, как разница между контрфактуальной</w:t>
      </w:r>
      <w:r w:rsidR="00B21310" w:rsidRPr="0099776F">
        <w:rPr>
          <w:rStyle w:val="af2"/>
          <w:rFonts w:ascii="Times New Roman" w:hAnsi="Times New Roman" w:cs="Times New Roman"/>
          <w:sz w:val="24"/>
          <w:szCs w:val="24"/>
        </w:rPr>
        <w:footnoteReference w:id="22"/>
      </w:r>
      <w:r w:rsidR="00492964">
        <w:rPr>
          <w:rFonts w:ascii="Times New Roman" w:hAnsi="Times New Roman" w:cs="Times New Roman"/>
          <w:sz w:val="24"/>
          <w:szCs w:val="24"/>
        </w:rPr>
        <w:t xml:space="preserve"> и фактической прибылью.</w:t>
      </w:r>
      <w:r w:rsidR="00492964" w:rsidRPr="0099776F">
        <w:rPr>
          <w:rFonts w:ascii="Times New Roman" w:hAnsi="Times New Roman" w:cs="Times New Roman"/>
          <w:sz w:val="24"/>
          <w:szCs w:val="24"/>
        </w:rPr>
        <w:t xml:space="preserve"> </w:t>
      </w:r>
      <w:r w:rsidR="00492964">
        <w:rPr>
          <w:rFonts w:ascii="Times New Roman" w:hAnsi="Times New Roman" w:cs="Times New Roman"/>
          <w:sz w:val="24"/>
          <w:szCs w:val="24"/>
        </w:rPr>
        <w:t>К</w:t>
      </w:r>
      <w:r w:rsidR="003A5A83">
        <w:rPr>
          <w:rFonts w:ascii="Times New Roman" w:hAnsi="Times New Roman" w:cs="Times New Roman"/>
          <w:sz w:val="24"/>
          <w:szCs w:val="24"/>
        </w:rPr>
        <w:t>онтрфактуальная прибыль должна включать</w:t>
      </w:r>
      <w:r w:rsidR="005D22E1">
        <w:rPr>
          <w:rFonts w:ascii="Times New Roman" w:hAnsi="Times New Roman" w:cs="Times New Roman"/>
          <w:sz w:val="24"/>
          <w:szCs w:val="24"/>
        </w:rPr>
        <w:t>,</w:t>
      </w:r>
      <w:r w:rsidR="003A5A83">
        <w:rPr>
          <w:rFonts w:ascii="Times New Roman" w:hAnsi="Times New Roman" w:cs="Times New Roman"/>
          <w:sz w:val="24"/>
          <w:szCs w:val="24"/>
        </w:rPr>
        <w:t xml:space="preserve"> </w:t>
      </w:r>
      <w:r w:rsidR="00960EA8">
        <w:rPr>
          <w:rFonts w:ascii="Times New Roman" w:hAnsi="Times New Roman" w:cs="Times New Roman"/>
          <w:sz w:val="24"/>
          <w:szCs w:val="24"/>
        </w:rPr>
        <w:t>при наличии соответствующего обоснования</w:t>
      </w:r>
      <w:r w:rsidR="005D22E1">
        <w:rPr>
          <w:rFonts w:ascii="Times New Roman" w:hAnsi="Times New Roman" w:cs="Times New Roman"/>
          <w:sz w:val="24"/>
          <w:szCs w:val="24"/>
        </w:rPr>
        <w:t>,</w:t>
      </w:r>
      <w:r w:rsidR="00960EA8">
        <w:rPr>
          <w:rFonts w:ascii="Times New Roman" w:hAnsi="Times New Roman" w:cs="Times New Roman"/>
          <w:sz w:val="24"/>
          <w:szCs w:val="24"/>
        </w:rPr>
        <w:t xml:space="preserve"> </w:t>
      </w:r>
      <w:r w:rsidR="003A5A83">
        <w:rPr>
          <w:rFonts w:ascii="Times New Roman" w:hAnsi="Times New Roman" w:cs="Times New Roman"/>
          <w:sz w:val="24"/>
          <w:szCs w:val="24"/>
        </w:rPr>
        <w:t>доходы от разумного экономического использования свободных денежных средств компании, например</w:t>
      </w:r>
      <w:r w:rsidR="00960EA8">
        <w:rPr>
          <w:rFonts w:ascii="Times New Roman" w:hAnsi="Times New Roman" w:cs="Times New Roman"/>
          <w:sz w:val="24"/>
          <w:szCs w:val="24"/>
        </w:rPr>
        <w:t>,</w:t>
      </w:r>
      <w:r w:rsidR="003A5A83">
        <w:rPr>
          <w:rFonts w:ascii="Times New Roman" w:hAnsi="Times New Roman" w:cs="Times New Roman"/>
          <w:sz w:val="24"/>
          <w:szCs w:val="24"/>
        </w:rPr>
        <w:t xml:space="preserve"> доходы от реинвестиций данных средств в производство. </w:t>
      </w:r>
      <w:r w:rsidRPr="0099776F">
        <w:rPr>
          <w:rFonts w:ascii="Times New Roman" w:hAnsi="Times New Roman" w:cs="Times New Roman"/>
          <w:sz w:val="24"/>
          <w:szCs w:val="24"/>
        </w:rPr>
        <w:t xml:space="preserve">АО «Компания Б» может подать иск на возмещение всей указанной упущенной выгоды. </w:t>
      </w:r>
    </w:p>
    <w:p w:rsidR="004E5875" w:rsidRPr="0099776F" w:rsidRDefault="004E5875" w:rsidP="004E5875">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516968" w:rsidRPr="0099776F" w:rsidRDefault="00516968" w:rsidP="00516968">
      <w:pPr>
        <w:pStyle w:val="RBBBodytext"/>
        <w:spacing w:before="0" w:after="0"/>
        <w:ind w:firstLine="709"/>
        <w:rPr>
          <w:rFonts w:ascii="Times New Roman" w:hAnsi="Times New Roman" w:cs="Times New Roman"/>
          <w:sz w:val="24"/>
          <w:szCs w:val="24"/>
        </w:rPr>
      </w:pPr>
    </w:p>
    <w:p w:rsidR="00516968" w:rsidRPr="0099776F" w:rsidRDefault="00516968" w:rsidP="00AB3C9D">
      <w:pPr>
        <w:pStyle w:val="3"/>
        <w:ind w:firstLine="709"/>
        <w:jc w:val="both"/>
        <w:rPr>
          <w:rFonts w:ascii="Times New Roman" w:hAnsi="Times New Roman"/>
          <w:color w:val="auto"/>
          <w:sz w:val="24"/>
          <w:szCs w:val="24"/>
        </w:rPr>
      </w:pPr>
      <w:bookmarkStart w:id="70" w:name="_Toc438465296"/>
      <w:r>
        <w:rPr>
          <w:rFonts w:ascii="Times New Roman" w:hAnsi="Times New Roman"/>
          <w:color w:val="auto"/>
          <w:sz w:val="24"/>
          <w:szCs w:val="24"/>
        </w:rPr>
        <w:t>4.</w:t>
      </w:r>
      <w:r w:rsidR="00C334DB">
        <w:rPr>
          <w:rFonts w:ascii="Times New Roman" w:hAnsi="Times New Roman"/>
          <w:color w:val="auto"/>
          <w:sz w:val="24"/>
          <w:szCs w:val="24"/>
        </w:rPr>
        <w:t>2</w:t>
      </w:r>
      <w:r w:rsidRPr="0099776F">
        <w:rPr>
          <w:rFonts w:ascii="Times New Roman" w:hAnsi="Times New Roman"/>
          <w:color w:val="auto"/>
          <w:sz w:val="24"/>
          <w:szCs w:val="24"/>
        </w:rPr>
        <w:t>.</w:t>
      </w:r>
      <w:r w:rsidR="00C334DB">
        <w:rPr>
          <w:rFonts w:ascii="Times New Roman" w:hAnsi="Times New Roman"/>
          <w:color w:val="auto"/>
          <w:sz w:val="24"/>
          <w:szCs w:val="24"/>
        </w:rPr>
        <w:t>1.</w:t>
      </w:r>
      <w:r w:rsidRPr="0099776F">
        <w:rPr>
          <w:rFonts w:ascii="Times New Roman" w:hAnsi="Times New Roman"/>
          <w:color w:val="auto"/>
          <w:sz w:val="24"/>
          <w:szCs w:val="24"/>
        </w:rPr>
        <w:t xml:space="preserve"> Оценка убытков </w:t>
      </w:r>
      <w:r w:rsidR="00C334DB">
        <w:rPr>
          <w:rFonts w:ascii="Times New Roman" w:hAnsi="Times New Roman"/>
          <w:color w:val="auto"/>
          <w:sz w:val="24"/>
          <w:szCs w:val="24"/>
        </w:rPr>
        <w:t xml:space="preserve">конкурентов </w:t>
      </w:r>
      <w:r>
        <w:rPr>
          <w:rFonts w:ascii="Times New Roman" w:hAnsi="Times New Roman"/>
          <w:color w:val="auto"/>
          <w:sz w:val="24"/>
          <w:szCs w:val="24"/>
        </w:rPr>
        <w:t>от недобросовестной конкуренции.</w:t>
      </w:r>
      <w:bookmarkEnd w:id="70"/>
      <w:r>
        <w:rPr>
          <w:rFonts w:ascii="Times New Roman" w:hAnsi="Times New Roman"/>
          <w:color w:val="auto"/>
          <w:sz w:val="24"/>
          <w:szCs w:val="24"/>
        </w:rPr>
        <w:t xml:space="preserve"> </w:t>
      </w:r>
    </w:p>
    <w:p w:rsidR="00516968" w:rsidRPr="00516968" w:rsidRDefault="00516968" w:rsidP="00516968">
      <w:pPr>
        <w:pStyle w:val="RBBBodytext"/>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Не меньший ущерб, чем монополистическая деятельность, способна нанести   </w:t>
      </w:r>
      <w:r w:rsidRPr="00516968">
        <w:rPr>
          <w:rFonts w:ascii="Times New Roman" w:hAnsi="Times New Roman" w:cs="Times New Roman"/>
          <w:sz w:val="24"/>
          <w:szCs w:val="24"/>
        </w:rPr>
        <w:t>недобросовестн</w:t>
      </w:r>
      <w:r>
        <w:rPr>
          <w:rFonts w:ascii="Times New Roman" w:hAnsi="Times New Roman" w:cs="Times New Roman"/>
          <w:sz w:val="24"/>
          <w:szCs w:val="24"/>
        </w:rPr>
        <w:t xml:space="preserve">ая </w:t>
      </w:r>
      <w:r w:rsidRPr="00516968">
        <w:rPr>
          <w:rFonts w:ascii="Times New Roman" w:hAnsi="Times New Roman" w:cs="Times New Roman"/>
          <w:sz w:val="24"/>
          <w:szCs w:val="24"/>
        </w:rPr>
        <w:t>конкуренци</w:t>
      </w:r>
      <w:r>
        <w:rPr>
          <w:rFonts w:ascii="Times New Roman" w:hAnsi="Times New Roman" w:cs="Times New Roman"/>
          <w:sz w:val="24"/>
          <w:szCs w:val="24"/>
        </w:rPr>
        <w:t>я</w:t>
      </w:r>
      <w:r w:rsidRPr="00516968">
        <w:rPr>
          <w:rFonts w:ascii="Times New Roman" w:hAnsi="Times New Roman" w:cs="Times New Roman"/>
          <w:sz w:val="24"/>
          <w:szCs w:val="24"/>
        </w:rPr>
        <w:t xml:space="preserve"> – злоупотреблени</w:t>
      </w:r>
      <w:r>
        <w:rPr>
          <w:rFonts w:ascii="Times New Roman" w:hAnsi="Times New Roman" w:cs="Times New Roman"/>
          <w:sz w:val="24"/>
          <w:szCs w:val="24"/>
        </w:rPr>
        <w:t>я</w:t>
      </w:r>
      <w:r w:rsidRPr="00516968">
        <w:rPr>
          <w:rFonts w:ascii="Times New Roman" w:hAnsi="Times New Roman" w:cs="Times New Roman"/>
          <w:sz w:val="24"/>
          <w:szCs w:val="24"/>
        </w:rPr>
        <w:t>, от которых сегодня страдает все больше компаний и предпринимателей, каким бы бизнесом они не занимались.</w:t>
      </w:r>
    </w:p>
    <w:p w:rsidR="00516968" w:rsidRPr="00516968" w:rsidRDefault="00516968" w:rsidP="00516968">
      <w:pPr>
        <w:pStyle w:val="RBBBodytext"/>
        <w:spacing w:before="0" w:after="0"/>
        <w:ind w:firstLine="709"/>
        <w:rPr>
          <w:rFonts w:ascii="Times New Roman" w:hAnsi="Times New Roman" w:cs="Times New Roman"/>
          <w:sz w:val="24"/>
          <w:szCs w:val="24"/>
        </w:rPr>
      </w:pPr>
      <w:r>
        <w:rPr>
          <w:rFonts w:ascii="Times New Roman" w:hAnsi="Times New Roman" w:cs="Times New Roman"/>
          <w:sz w:val="24"/>
          <w:szCs w:val="24"/>
        </w:rPr>
        <w:t>В частности, н</w:t>
      </w:r>
      <w:r w:rsidRPr="00516968">
        <w:rPr>
          <w:rFonts w:ascii="Times New Roman" w:hAnsi="Times New Roman" w:cs="Times New Roman"/>
          <w:sz w:val="24"/>
          <w:szCs w:val="24"/>
        </w:rPr>
        <w:t xml:space="preserve">а практике </w:t>
      </w:r>
      <w:r>
        <w:rPr>
          <w:rFonts w:ascii="Times New Roman" w:hAnsi="Times New Roman" w:cs="Times New Roman"/>
          <w:sz w:val="24"/>
          <w:szCs w:val="24"/>
        </w:rPr>
        <w:t>распространены</w:t>
      </w:r>
      <w:r w:rsidRPr="00516968">
        <w:rPr>
          <w:rFonts w:ascii="Times New Roman" w:hAnsi="Times New Roman" w:cs="Times New Roman"/>
          <w:sz w:val="24"/>
          <w:szCs w:val="24"/>
        </w:rPr>
        <w:t xml:space="preserve"> ситуации, когда при предоставлении аналогичных услуг нарушитель незаконно использует товарный знак, сходный до степени смешения с товарным знаком, зарегистрированным за конкурентом.</w:t>
      </w:r>
    </w:p>
    <w:p w:rsidR="00516968" w:rsidRPr="00516968" w:rsidRDefault="00516968" w:rsidP="00516968">
      <w:pPr>
        <w:pStyle w:val="RBBBodytext"/>
        <w:spacing w:before="0" w:after="0"/>
        <w:ind w:firstLine="709"/>
        <w:rPr>
          <w:rFonts w:ascii="Times New Roman" w:hAnsi="Times New Roman" w:cs="Times New Roman"/>
          <w:sz w:val="24"/>
          <w:szCs w:val="24"/>
        </w:rPr>
      </w:pPr>
      <w:r w:rsidRPr="00516968">
        <w:rPr>
          <w:rFonts w:ascii="Times New Roman" w:hAnsi="Times New Roman" w:cs="Times New Roman"/>
          <w:sz w:val="24"/>
          <w:szCs w:val="24"/>
        </w:rPr>
        <w:t>Помимо того, что такие действия вводят в заблуждение потребителей услуг, они могут</w:t>
      </w:r>
      <w:r>
        <w:rPr>
          <w:rFonts w:ascii="Times New Roman" w:hAnsi="Times New Roman" w:cs="Times New Roman"/>
          <w:sz w:val="24"/>
          <w:szCs w:val="24"/>
        </w:rPr>
        <w:t xml:space="preserve"> причинить существенные убытки конкуренту нарушителя.</w:t>
      </w:r>
    </w:p>
    <w:p w:rsidR="00516968" w:rsidRDefault="00516968" w:rsidP="00F73F4A">
      <w:pPr>
        <w:pStyle w:val="RBBBodytext"/>
        <w:spacing w:before="0" w:after="0"/>
        <w:ind w:firstLine="709"/>
        <w:rPr>
          <w:rFonts w:ascii="Times New Roman" w:hAnsi="Times New Roman" w:cs="Times New Roman"/>
          <w:sz w:val="24"/>
          <w:szCs w:val="24"/>
        </w:rPr>
      </w:pPr>
      <w:r w:rsidRPr="00516968">
        <w:rPr>
          <w:rFonts w:ascii="Times New Roman" w:hAnsi="Times New Roman" w:cs="Times New Roman"/>
          <w:sz w:val="24"/>
          <w:szCs w:val="24"/>
        </w:rPr>
        <w:t xml:space="preserve">Рассмотрим </w:t>
      </w:r>
      <w:r>
        <w:rPr>
          <w:rFonts w:ascii="Times New Roman" w:hAnsi="Times New Roman" w:cs="Times New Roman"/>
          <w:sz w:val="24"/>
          <w:szCs w:val="24"/>
        </w:rPr>
        <w:t>характерны</w:t>
      </w:r>
      <w:r w:rsidR="00ED1F3E">
        <w:rPr>
          <w:rFonts w:ascii="Times New Roman" w:hAnsi="Times New Roman" w:cs="Times New Roman"/>
          <w:sz w:val="24"/>
          <w:szCs w:val="24"/>
        </w:rPr>
        <w:t>е</w:t>
      </w:r>
      <w:r w:rsidRPr="00516968">
        <w:rPr>
          <w:rFonts w:ascii="Times New Roman" w:hAnsi="Times New Roman" w:cs="Times New Roman"/>
          <w:sz w:val="24"/>
          <w:szCs w:val="24"/>
        </w:rPr>
        <w:t xml:space="preserve"> пример</w:t>
      </w:r>
      <w:r w:rsidR="00ED1F3E">
        <w:rPr>
          <w:rFonts w:ascii="Times New Roman" w:hAnsi="Times New Roman" w:cs="Times New Roman"/>
          <w:sz w:val="24"/>
          <w:szCs w:val="24"/>
        </w:rPr>
        <w:t>ы</w:t>
      </w:r>
      <w:r w:rsidRPr="00516968">
        <w:rPr>
          <w:rFonts w:ascii="Times New Roman" w:hAnsi="Times New Roman" w:cs="Times New Roman"/>
          <w:sz w:val="24"/>
          <w:szCs w:val="24"/>
        </w:rPr>
        <w:t>.</w:t>
      </w:r>
    </w:p>
    <w:p w:rsidR="00ED0863" w:rsidRDefault="00ED1F3E"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sz w:val="24"/>
          <w:szCs w:val="24"/>
        </w:rPr>
      </w:pPr>
      <w:r w:rsidRPr="008A55A6">
        <w:rPr>
          <w:rFonts w:ascii="Times New Roman" w:hAnsi="Times New Roman" w:cs="Times New Roman"/>
          <w:b/>
          <w:sz w:val="24"/>
          <w:szCs w:val="24"/>
        </w:rPr>
        <w:t>Пример 1.</w:t>
      </w:r>
      <w:r w:rsidRPr="008A55A6">
        <w:rPr>
          <w:rFonts w:ascii="Times New Roman" w:hAnsi="Times New Roman" w:cs="Times New Roman"/>
          <w:sz w:val="24"/>
          <w:szCs w:val="24"/>
        </w:rPr>
        <w:t xml:space="preserve"> </w:t>
      </w:r>
      <w:r w:rsidR="004E5875" w:rsidRPr="00F712BC">
        <w:rPr>
          <w:rFonts w:ascii="Times New Roman" w:hAnsi="Times New Roman" w:cs="Times New Roman"/>
          <w:sz w:val="24"/>
          <w:szCs w:val="24"/>
        </w:rPr>
        <w:t xml:space="preserve">На рынке </w:t>
      </w:r>
      <w:r w:rsidR="00516968" w:rsidRPr="00461448">
        <w:rPr>
          <w:rFonts w:ascii="Times New Roman" w:hAnsi="Times New Roman" w:cs="Times New Roman"/>
          <w:sz w:val="24"/>
          <w:szCs w:val="24"/>
        </w:rPr>
        <w:t xml:space="preserve">определенных </w:t>
      </w:r>
      <w:r w:rsidR="004E5875" w:rsidRPr="00461448">
        <w:rPr>
          <w:rFonts w:ascii="Times New Roman" w:hAnsi="Times New Roman" w:cs="Times New Roman"/>
          <w:sz w:val="24"/>
          <w:szCs w:val="24"/>
        </w:rPr>
        <w:t xml:space="preserve">услуг </w:t>
      </w:r>
      <w:r w:rsidR="00516968" w:rsidRPr="007A3722">
        <w:rPr>
          <w:rFonts w:ascii="Times New Roman" w:hAnsi="Times New Roman" w:cs="Times New Roman"/>
          <w:sz w:val="24"/>
          <w:szCs w:val="24"/>
        </w:rPr>
        <w:t>для населения действует</w:t>
      </w:r>
      <w:r w:rsidR="004E5875" w:rsidRPr="007A3722">
        <w:rPr>
          <w:rFonts w:ascii="Times New Roman" w:hAnsi="Times New Roman" w:cs="Times New Roman"/>
          <w:sz w:val="24"/>
          <w:szCs w:val="24"/>
        </w:rPr>
        <w:t xml:space="preserve"> АО «Компания А». Данная организация является правообладателем товарного знака «А», который она </w:t>
      </w:r>
      <w:r w:rsidR="00516968" w:rsidRPr="007A3722">
        <w:rPr>
          <w:rFonts w:ascii="Times New Roman" w:hAnsi="Times New Roman" w:cs="Times New Roman"/>
          <w:sz w:val="24"/>
          <w:szCs w:val="24"/>
        </w:rPr>
        <w:t>активно</w:t>
      </w:r>
      <w:r w:rsidR="004E5875" w:rsidRPr="007A3722">
        <w:rPr>
          <w:rFonts w:ascii="Times New Roman" w:hAnsi="Times New Roman" w:cs="Times New Roman"/>
          <w:sz w:val="24"/>
          <w:szCs w:val="24"/>
        </w:rPr>
        <w:t xml:space="preserve"> использует в своей деятельности.</w:t>
      </w:r>
    </w:p>
    <w:p w:rsidR="00ED0863" w:rsidRDefault="004E5875"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sz w:val="24"/>
          <w:szCs w:val="24"/>
        </w:rPr>
      </w:pPr>
      <w:r w:rsidRPr="007A3722">
        <w:rPr>
          <w:rFonts w:ascii="Times New Roman" w:hAnsi="Times New Roman" w:cs="Times New Roman"/>
          <w:sz w:val="24"/>
          <w:szCs w:val="24"/>
        </w:rPr>
        <w:t xml:space="preserve">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w:t>
      </w:r>
      <w:r w:rsidR="00516968" w:rsidRPr="007A3722">
        <w:rPr>
          <w:rFonts w:ascii="Times New Roman" w:hAnsi="Times New Roman" w:cs="Times New Roman"/>
          <w:sz w:val="24"/>
          <w:szCs w:val="24"/>
        </w:rPr>
        <w:t>т.н.</w:t>
      </w:r>
      <w:r w:rsidRPr="007A3722">
        <w:rPr>
          <w:rFonts w:ascii="Times New Roman" w:hAnsi="Times New Roman" w:cs="Times New Roman"/>
          <w:sz w:val="24"/>
          <w:szCs w:val="24"/>
        </w:rPr>
        <w:t xml:space="preserve"> «паразитирования» на широко известном товарном знаке «А»</w:t>
      </w:r>
      <w:r w:rsidR="00516968" w:rsidRPr="007A3722">
        <w:rPr>
          <w:rFonts w:ascii="Times New Roman" w:hAnsi="Times New Roman" w:cs="Times New Roman"/>
          <w:sz w:val="24"/>
          <w:szCs w:val="24"/>
        </w:rPr>
        <w:t>,</w:t>
      </w:r>
      <w:r w:rsidRPr="007A3722">
        <w:rPr>
          <w:rFonts w:ascii="Times New Roman" w:hAnsi="Times New Roman" w:cs="Times New Roman"/>
          <w:sz w:val="24"/>
          <w:szCs w:val="24"/>
        </w:rPr>
        <w:t xml:space="preserve"> начиная с 2011 г.</w:t>
      </w:r>
      <w:r w:rsidR="00516968" w:rsidRPr="007A3722">
        <w:rPr>
          <w:rFonts w:ascii="Times New Roman" w:hAnsi="Times New Roman" w:cs="Times New Roman"/>
          <w:sz w:val="24"/>
          <w:szCs w:val="24"/>
        </w:rPr>
        <w:t>,</w:t>
      </w:r>
      <w:r w:rsidRPr="007A3722">
        <w:rPr>
          <w:rFonts w:ascii="Times New Roman" w:hAnsi="Times New Roman" w:cs="Times New Roman"/>
          <w:sz w:val="24"/>
          <w:szCs w:val="24"/>
        </w:rPr>
        <w:t xml:space="preserve"> неправомерно использует в своей деятельность сходный до степ</w:t>
      </w:r>
      <w:r w:rsidR="00516968" w:rsidRPr="007A3722">
        <w:rPr>
          <w:rFonts w:ascii="Times New Roman" w:hAnsi="Times New Roman" w:cs="Times New Roman"/>
          <w:sz w:val="24"/>
          <w:szCs w:val="24"/>
        </w:rPr>
        <w:t>ени смешения товарный знак «А1</w:t>
      </w:r>
      <w:r w:rsidRPr="008A55A6">
        <w:rPr>
          <w:rFonts w:ascii="Times New Roman" w:hAnsi="Times New Roman" w:cs="Times New Roman"/>
          <w:sz w:val="24"/>
          <w:szCs w:val="24"/>
        </w:rPr>
        <w:t>».</w:t>
      </w:r>
    </w:p>
    <w:p w:rsidR="00ED0863" w:rsidRDefault="004E5875"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sz w:val="24"/>
          <w:szCs w:val="24"/>
        </w:rPr>
      </w:pPr>
      <w:r w:rsidRPr="00F712BC">
        <w:rPr>
          <w:rFonts w:ascii="Times New Roman" w:hAnsi="Times New Roman" w:cs="Times New Roman"/>
          <w:sz w:val="24"/>
          <w:szCs w:val="24"/>
        </w:rPr>
        <w:t xml:space="preserve">Учитывая </w:t>
      </w:r>
      <w:r w:rsidR="00231F83" w:rsidRPr="00461448">
        <w:rPr>
          <w:rFonts w:ascii="Times New Roman" w:hAnsi="Times New Roman" w:cs="Times New Roman"/>
          <w:sz w:val="24"/>
          <w:szCs w:val="24"/>
        </w:rPr>
        <w:t>известность и узнаваемость</w:t>
      </w:r>
      <w:r w:rsidRPr="007A3722">
        <w:rPr>
          <w:rFonts w:ascii="Times New Roman" w:hAnsi="Times New Roman" w:cs="Times New Roman"/>
          <w:sz w:val="24"/>
          <w:szCs w:val="24"/>
        </w:rPr>
        <w:t xml:space="preserve"> товарного знака «А», </w:t>
      </w:r>
      <w:r w:rsidR="00516968" w:rsidRPr="007A3722">
        <w:rPr>
          <w:rFonts w:ascii="Times New Roman" w:hAnsi="Times New Roman" w:cs="Times New Roman"/>
          <w:sz w:val="24"/>
          <w:szCs w:val="24"/>
        </w:rPr>
        <w:t xml:space="preserve">рядовые </w:t>
      </w:r>
      <w:r w:rsidRPr="007A3722">
        <w:rPr>
          <w:rFonts w:ascii="Times New Roman" w:hAnsi="Times New Roman" w:cs="Times New Roman"/>
          <w:sz w:val="24"/>
          <w:szCs w:val="24"/>
        </w:rPr>
        <w:t>потребители, увидев товарный знак «</w:t>
      </w:r>
      <w:r w:rsidR="00516968" w:rsidRPr="007A3722">
        <w:rPr>
          <w:rFonts w:ascii="Times New Roman" w:hAnsi="Times New Roman" w:cs="Times New Roman"/>
          <w:sz w:val="24"/>
          <w:szCs w:val="24"/>
        </w:rPr>
        <w:t>А1</w:t>
      </w:r>
      <w:r w:rsidRPr="008A55A6">
        <w:rPr>
          <w:rFonts w:ascii="Times New Roman" w:hAnsi="Times New Roman" w:cs="Times New Roman"/>
          <w:sz w:val="24"/>
          <w:szCs w:val="24"/>
        </w:rPr>
        <w:t xml:space="preserve">», используемый </w:t>
      </w:r>
      <w:r w:rsidR="00516968" w:rsidRPr="008A55A6">
        <w:rPr>
          <w:rFonts w:ascii="Times New Roman" w:hAnsi="Times New Roman" w:cs="Times New Roman"/>
          <w:sz w:val="24"/>
          <w:szCs w:val="24"/>
        </w:rPr>
        <w:t>«</w:t>
      </w:r>
      <w:r w:rsidRPr="00F712BC">
        <w:rPr>
          <w:rFonts w:ascii="Times New Roman" w:hAnsi="Times New Roman" w:cs="Times New Roman"/>
          <w:sz w:val="24"/>
          <w:szCs w:val="24"/>
        </w:rPr>
        <w:t>Компанией Б</w:t>
      </w:r>
      <w:r w:rsidR="00516968" w:rsidRPr="00461448">
        <w:rPr>
          <w:rFonts w:ascii="Times New Roman" w:hAnsi="Times New Roman" w:cs="Times New Roman"/>
          <w:sz w:val="24"/>
          <w:szCs w:val="24"/>
        </w:rPr>
        <w:t>»</w:t>
      </w:r>
      <w:r w:rsidRPr="00461448">
        <w:rPr>
          <w:rFonts w:ascii="Times New Roman" w:hAnsi="Times New Roman" w:cs="Times New Roman"/>
          <w:sz w:val="24"/>
          <w:szCs w:val="24"/>
        </w:rPr>
        <w:t>, воспринима</w:t>
      </w:r>
      <w:r w:rsidR="00516968" w:rsidRPr="007A3722">
        <w:rPr>
          <w:rFonts w:ascii="Times New Roman" w:hAnsi="Times New Roman" w:cs="Times New Roman"/>
          <w:sz w:val="24"/>
          <w:szCs w:val="24"/>
        </w:rPr>
        <w:t>ют</w:t>
      </w:r>
      <w:r w:rsidRPr="007A3722">
        <w:rPr>
          <w:rFonts w:ascii="Times New Roman" w:hAnsi="Times New Roman" w:cs="Times New Roman"/>
          <w:sz w:val="24"/>
          <w:szCs w:val="24"/>
        </w:rPr>
        <w:t xml:space="preserve"> ее в качестве подразделения </w:t>
      </w:r>
      <w:r w:rsidR="00516968" w:rsidRPr="007A3722">
        <w:rPr>
          <w:rFonts w:ascii="Times New Roman" w:hAnsi="Times New Roman" w:cs="Times New Roman"/>
          <w:sz w:val="24"/>
          <w:szCs w:val="24"/>
        </w:rPr>
        <w:t>«</w:t>
      </w:r>
      <w:r w:rsidRPr="007A3722">
        <w:rPr>
          <w:rFonts w:ascii="Times New Roman" w:hAnsi="Times New Roman" w:cs="Times New Roman"/>
          <w:sz w:val="24"/>
          <w:szCs w:val="24"/>
        </w:rPr>
        <w:t>Компании А</w:t>
      </w:r>
      <w:r w:rsidR="00516968" w:rsidRPr="007A3722">
        <w:rPr>
          <w:rFonts w:ascii="Times New Roman" w:hAnsi="Times New Roman" w:cs="Times New Roman"/>
          <w:sz w:val="24"/>
          <w:szCs w:val="24"/>
        </w:rPr>
        <w:t>»</w:t>
      </w:r>
      <w:r w:rsidRPr="007A3722">
        <w:rPr>
          <w:rFonts w:ascii="Times New Roman" w:hAnsi="Times New Roman" w:cs="Times New Roman"/>
          <w:sz w:val="24"/>
          <w:szCs w:val="24"/>
        </w:rPr>
        <w:t xml:space="preserve">, что вызывает смешение между двумя организациями и предоставляет </w:t>
      </w:r>
      <w:r w:rsidR="00516968" w:rsidRPr="007A3722">
        <w:rPr>
          <w:rFonts w:ascii="Times New Roman" w:hAnsi="Times New Roman" w:cs="Times New Roman"/>
          <w:sz w:val="24"/>
          <w:szCs w:val="24"/>
        </w:rPr>
        <w:t>«</w:t>
      </w:r>
      <w:r w:rsidRPr="007A3722">
        <w:rPr>
          <w:rFonts w:ascii="Times New Roman" w:hAnsi="Times New Roman" w:cs="Times New Roman"/>
          <w:sz w:val="24"/>
          <w:szCs w:val="24"/>
        </w:rPr>
        <w:t>Компании Б</w:t>
      </w:r>
      <w:r w:rsidR="00516968" w:rsidRPr="007A3722">
        <w:rPr>
          <w:rFonts w:ascii="Times New Roman" w:hAnsi="Times New Roman" w:cs="Times New Roman"/>
          <w:sz w:val="24"/>
          <w:szCs w:val="24"/>
        </w:rPr>
        <w:t>»</w:t>
      </w:r>
      <w:r w:rsidRPr="007A3722">
        <w:rPr>
          <w:rFonts w:ascii="Times New Roman" w:hAnsi="Times New Roman" w:cs="Times New Roman"/>
          <w:sz w:val="24"/>
          <w:szCs w:val="24"/>
        </w:rPr>
        <w:t xml:space="preserve"> возможность извлекать выгоду из </w:t>
      </w:r>
      <w:r w:rsidR="00516968" w:rsidRPr="007A3722">
        <w:rPr>
          <w:rFonts w:ascii="Times New Roman" w:hAnsi="Times New Roman" w:cs="Times New Roman"/>
          <w:sz w:val="24"/>
          <w:szCs w:val="24"/>
        </w:rPr>
        <w:t>известности</w:t>
      </w:r>
      <w:r w:rsidRPr="007A3722">
        <w:rPr>
          <w:rFonts w:ascii="Times New Roman" w:hAnsi="Times New Roman" w:cs="Times New Roman"/>
          <w:sz w:val="24"/>
          <w:szCs w:val="24"/>
        </w:rPr>
        <w:t xml:space="preserve"> </w:t>
      </w:r>
      <w:r w:rsidR="00516968" w:rsidRPr="007A3722">
        <w:rPr>
          <w:rFonts w:ascii="Times New Roman" w:hAnsi="Times New Roman" w:cs="Times New Roman"/>
          <w:sz w:val="24"/>
          <w:szCs w:val="24"/>
        </w:rPr>
        <w:t>«</w:t>
      </w:r>
      <w:r w:rsidRPr="007A3722">
        <w:rPr>
          <w:rFonts w:ascii="Times New Roman" w:hAnsi="Times New Roman" w:cs="Times New Roman"/>
          <w:sz w:val="24"/>
          <w:szCs w:val="24"/>
        </w:rPr>
        <w:t>Компании А</w:t>
      </w:r>
      <w:r w:rsidR="00516968" w:rsidRPr="007A3722">
        <w:rPr>
          <w:rFonts w:ascii="Times New Roman" w:hAnsi="Times New Roman" w:cs="Times New Roman"/>
          <w:sz w:val="24"/>
          <w:szCs w:val="24"/>
        </w:rPr>
        <w:t>» (оказывать услуги потребителям, стремящимся приобрести услуги конкурента)</w:t>
      </w:r>
      <w:r w:rsidRPr="007A3722">
        <w:rPr>
          <w:rFonts w:ascii="Times New Roman" w:hAnsi="Times New Roman" w:cs="Times New Roman"/>
          <w:sz w:val="24"/>
          <w:szCs w:val="24"/>
        </w:rPr>
        <w:t>.</w:t>
      </w:r>
    </w:p>
    <w:p w:rsidR="00ED0863" w:rsidRDefault="004E5875"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cs="Times New Roman"/>
          <w:sz w:val="24"/>
          <w:szCs w:val="24"/>
        </w:rPr>
      </w:pPr>
      <w:r w:rsidRPr="009F697C">
        <w:rPr>
          <w:rFonts w:ascii="Times New Roman" w:hAnsi="Times New Roman" w:cs="Times New Roman"/>
          <w:sz w:val="24"/>
          <w:szCs w:val="24"/>
        </w:rPr>
        <w:t xml:space="preserve">В то же время </w:t>
      </w:r>
      <w:r w:rsidR="00516968" w:rsidRPr="009F697C">
        <w:rPr>
          <w:rFonts w:ascii="Times New Roman" w:hAnsi="Times New Roman" w:cs="Times New Roman"/>
          <w:sz w:val="24"/>
          <w:szCs w:val="24"/>
        </w:rPr>
        <w:t>«</w:t>
      </w:r>
      <w:r w:rsidRPr="009F697C">
        <w:rPr>
          <w:rFonts w:ascii="Times New Roman" w:hAnsi="Times New Roman" w:cs="Times New Roman"/>
          <w:sz w:val="24"/>
          <w:szCs w:val="24"/>
        </w:rPr>
        <w:t>Компания А</w:t>
      </w:r>
      <w:r w:rsidR="00516968" w:rsidRPr="009F697C">
        <w:rPr>
          <w:rFonts w:ascii="Times New Roman" w:hAnsi="Times New Roman" w:cs="Times New Roman"/>
          <w:sz w:val="24"/>
          <w:szCs w:val="24"/>
        </w:rPr>
        <w:t>»</w:t>
      </w:r>
      <w:r w:rsidRPr="00122BEB">
        <w:rPr>
          <w:rFonts w:ascii="Times New Roman" w:hAnsi="Times New Roman" w:cs="Times New Roman"/>
          <w:sz w:val="24"/>
          <w:szCs w:val="24"/>
        </w:rPr>
        <w:t xml:space="preserve"> несет убытки, вызванные оттоком 25 % своих клиентов к недобросовестному конкуренту – </w:t>
      </w:r>
      <w:r w:rsidR="00516968" w:rsidRPr="007D428B">
        <w:rPr>
          <w:rFonts w:ascii="Times New Roman" w:hAnsi="Times New Roman" w:cs="Times New Roman"/>
          <w:sz w:val="24"/>
          <w:szCs w:val="24"/>
        </w:rPr>
        <w:t>«</w:t>
      </w:r>
      <w:r w:rsidRPr="00E40217">
        <w:rPr>
          <w:rFonts w:ascii="Times New Roman" w:hAnsi="Times New Roman" w:cs="Times New Roman"/>
          <w:sz w:val="24"/>
          <w:szCs w:val="24"/>
        </w:rPr>
        <w:t>Компании Б</w:t>
      </w:r>
      <w:r w:rsidR="00516968" w:rsidRPr="00E40217">
        <w:rPr>
          <w:rFonts w:ascii="Times New Roman" w:hAnsi="Times New Roman" w:cs="Times New Roman"/>
          <w:sz w:val="24"/>
          <w:szCs w:val="24"/>
        </w:rPr>
        <w:t>»</w:t>
      </w:r>
      <w:r w:rsidRPr="00E40217">
        <w:rPr>
          <w:rFonts w:ascii="Times New Roman" w:hAnsi="Times New Roman" w:cs="Times New Roman"/>
          <w:sz w:val="24"/>
          <w:szCs w:val="24"/>
        </w:rPr>
        <w:t xml:space="preserve">. </w:t>
      </w:r>
      <w:r w:rsidRPr="004E5875">
        <w:rPr>
          <w:rFonts w:ascii="Times New Roman" w:hAnsi="Times New Roman" w:cs="Times New Roman"/>
          <w:sz w:val="24"/>
          <w:szCs w:val="24"/>
        </w:rPr>
        <w:t xml:space="preserve">В свою очередь потеря </w:t>
      </w:r>
      <w:r w:rsidRPr="008A55A6">
        <w:rPr>
          <w:rFonts w:ascii="Times New Roman" w:hAnsi="Times New Roman" w:cs="Times New Roman"/>
          <w:sz w:val="24"/>
          <w:szCs w:val="24"/>
        </w:rPr>
        <w:t>существенного количества клиентов</w:t>
      </w:r>
      <w:r w:rsidRPr="004E5875">
        <w:rPr>
          <w:rFonts w:ascii="Times New Roman" w:hAnsi="Times New Roman" w:cs="Times New Roman"/>
          <w:sz w:val="24"/>
          <w:szCs w:val="24"/>
        </w:rPr>
        <w:t xml:space="preserve"> привела к пропорциональному снижению прибыли</w:t>
      </w:r>
      <w:r w:rsidR="00516968">
        <w:rPr>
          <w:rFonts w:ascii="Times New Roman" w:hAnsi="Times New Roman" w:cs="Times New Roman"/>
          <w:sz w:val="24"/>
          <w:szCs w:val="24"/>
        </w:rPr>
        <w:t xml:space="preserve"> </w:t>
      </w:r>
      <w:r w:rsidR="00516968" w:rsidRPr="008A55A6">
        <w:rPr>
          <w:rFonts w:ascii="Times New Roman" w:hAnsi="Times New Roman" w:cs="Times New Roman"/>
          <w:sz w:val="24"/>
          <w:szCs w:val="24"/>
        </w:rPr>
        <w:t xml:space="preserve">«Компания А» </w:t>
      </w:r>
      <w:r w:rsidRPr="004E5875">
        <w:rPr>
          <w:rFonts w:ascii="Times New Roman" w:hAnsi="Times New Roman" w:cs="Times New Roman"/>
          <w:sz w:val="24"/>
          <w:szCs w:val="24"/>
        </w:rPr>
        <w:t>(правая часть диаграммы).</w:t>
      </w:r>
    </w:p>
    <w:p w:rsidR="00ED0863" w:rsidRPr="005D22E1" w:rsidRDefault="00ED0863"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jc w:val="center"/>
        <w:rPr>
          <w:rFonts w:ascii="Times New Roman" w:hAnsi="Times New Roman"/>
          <w:sz w:val="24"/>
          <w:szCs w:val="24"/>
        </w:rPr>
      </w:pPr>
      <w:r w:rsidRPr="005D22E1">
        <w:rPr>
          <w:rFonts w:ascii="Times New Roman" w:hAnsi="Times New Roman" w:cs="Times New Roman"/>
          <w:noProof/>
          <w:sz w:val="24"/>
          <w:szCs w:val="24"/>
        </w:rPr>
        <w:drawing>
          <wp:inline distT="0" distB="0" distL="0" distR="0">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7A449B" w:rsidRPr="005D22E1">
        <w:rPr>
          <w:rFonts w:ascii="Times New Roman" w:hAnsi="Times New Roman" w:cs="Times New Roman"/>
          <w:sz w:val="24"/>
          <w:szCs w:val="24"/>
        </w:rPr>
        <w:t xml:space="preserve"> </w:t>
      </w:r>
      <w:r w:rsidRPr="005D22E1">
        <w:rPr>
          <w:rFonts w:ascii="Times New Roman" w:hAnsi="Times New Roman" w:cs="Times New Roman"/>
          <w:noProof/>
          <w:sz w:val="24"/>
          <w:szCs w:val="24"/>
        </w:rPr>
        <w:drawing>
          <wp:inline distT="0" distB="0" distL="0" distR="0">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D0863" w:rsidRDefault="004E5875"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sz w:val="24"/>
          <w:szCs w:val="24"/>
        </w:rPr>
      </w:pPr>
      <w:r w:rsidRPr="008A55A6">
        <w:rPr>
          <w:rFonts w:ascii="Times New Roman" w:hAnsi="Times New Roman" w:cs="Times New Roman"/>
          <w:sz w:val="24"/>
          <w:szCs w:val="24"/>
        </w:rPr>
        <w:t xml:space="preserve">В результате обращения </w:t>
      </w:r>
      <w:r w:rsidR="00F73892" w:rsidRPr="008A55A6">
        <w:rPr>
          <w:rFonts w:ascii="Times New Roman" w:hAnsi="Times New Roman" w:cs="Times New Roman"/>
          <w:sz w:val="24"/>
          <w:szCs w:val="24"/>
        </w:rPr>
        <w:t>«</w:t>
      </w:r>
      <w:r w:rsidRPr="00F712BC">
        <w:rPr>
          <w:rFonts w:ascii="Times New Roman" w:hAnsi="Times New Roman" w:cs="Times New Roman"/>
          <w:sz w:val="24"/>
          <w:szCs w:val="24"/>
        </w:rPr>
        <w:t>Компании А</w:t>
      </w:r>
      <w:r w:rsidR="00F73892" w:rsidRPr="00461448">
        <w:rPr>
          <w:rFonts w:ascii="Times New Roman" w:hAnsi="Times New Roman" w:cs="Times New Roman"/>
          <w:sz w:val="24"/>
          <w:szCs w:val="24"/>
        </w:rPr>
        <w:t>»</w:t>
      </w:r>
      <w:r w:rsidRPr="00461448">
        <w:rPr>
          <w:rFonts w:ascii="Times New Roman" w:hAnsi="Times New Roman" w:cs="Times New Roman"/>
          <w:sz w:val="24"/>
          <w:szCs w:val="24"/>
        </w:rPr>
        <w:t xml:space="preserve"> в </w:t>
      </w:r>
      <w:r w:rsidR="00F73892" w:rsidRPr="007A3722">
        <w:rPr>
          <w:rFonts w:ascii="Times New Roman" w:hAnsi="Times New Roman" w:cs="Times New Roman"/>
          <w:sz w:val="24"/>
          <w:szCs w:val="24"/>
        </w:rPr>
        <w:t>антимонопольный орган</w:t>
      </w:r>
      <w:r w:rsidRPr="007A3722">
        <w:rPr>
          <w:rFonts w:ascii="Times New Roman" w:hAnsi="Times New Roman" w:cs="Times New Roman"/>
          <w:sz w:val="24"/>
          <w:szCs w:val="24"/>
        </w:rPr>
        <w:t xml:space="preserve"> недобросовестный конкурент признан нарушившим антимонопольное законодательство и с 2012 г. прекращает неправомерное использование товарного знака «</w:t>
      </w:r>
      <w:r w:rsidR="00F73892" w:rsidRPr="007A3722">
        <w:rPr>
          <w:rFonts w:ascii="Times New Roman" w:hAnsi="Times New Roman" w:cs="Times New Roman"/>
          <w:sz w:val="24"/>
          <w:szCs w:val="24"/>
        </w:rPr>
        <w:t>А1</w:t>
      </w:r>
      <w:r w:rsidRPr="008A55A6">
        <w:rPr>
          <w:rFonts w:ascii="Times New Roman" w:hAnsi="Times New Roman" w:cs="Times New Roman"/>
          <w:sz w:val="24"/>
          <w:szCs w:val="24"/>
        </w:rPr>
        <w:t>».</w:t>
      </w:r>
    </w:p>
    <w:p w:rsidR="00ED0863" w:rsidRDefault="00AE34BE"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sz w:val="24"/>
          <w:szCs w:val="24"/>
        </w:rPr>
      </w:pPr>
      <w:r w:rsidRPr="00F712BC">
        <w:rPr>
          <w:rFonts w:ascii="Times New Roman" w:hAnsi="Times New Roman" w:cs="Times New Roman"/>
          <w:sz w:val="24"/>
          <w:szCs w:val="24"/>
        </w:rPr>
        <w:t xml:space="preserve">Согласно обоснованному прогнозу </w:t>
      </w:r>
      <w:r w:rsidR="00F73892" w:rsidRPr="00461448">
        <w:rPr>
          <w:rFonts w:ascii="Times New Roman" w:hAnsi="Times New Roman" w:cs="Times New Roman"/>
          <w:sz w:val="24"/>
          <w:szCs w:val="24"/>
        </w:rPr>
        <w:t>«</w:t>
      </w:r>
      <w:r w:rsidR="004E5875" w:rsidRPr="00461448">
        <w:rPr>
          <w:rFonts w:ascii="Times New Roman" w:hAnsi="Times New Roman" w:cs="Times New Roman"/>
          <w:sz w:val="24"/>
          <w:szCs w:val="24"/>
        </w:rPr>
        <w:t>Компания А</w:t>
      </w:r>
      <w:r w:rsidR="00F73892" w:rsidRPr="007A3722">
        <w:rPr>
          <w:rFonts w:ascii="Times New Roman" w:hAnsi="Times New Roman" w:cs="Times New Roman"/>
          <w:sz w:val="24"/>
          <w:szCs w:val="24"/>
        </w:rPr>
        <w:t>»</w:t>
      </w:r>
      <w:r w:rsidR="004E5875" w:rsidRPr="007A3722">
        <w:rPr>
          <w:rFonts w:ascii="Times New Roman" w:hAnsi="Times New Roman" w:cs="Times New Roman"/>
          <w:sz w:val="24"/>
          <w:szCs w:val="24"/>
        </w:rPr>
        <w:t xml:space="preserve"> смо</w:t>
      </w:r>
      <w:r w:rsidRPr="007A3722">
        <w:rPr>
          <w:rFonts w:ascii="Times New Roman" w:hAnsi="Times New Roman" w:cs="Times New Roman"/>
          <w:sz w:val="24"/>
          <w:szCs w:val="24"/>
        </w:rPr>
        <w:t>жет</w:t>
      </w:r>
      <w:r w:rsidR="004E5875" w:rsidRPr="007A3722">
        <w:rPr>
          <w:rFonts w:ascii="Times New Roman" w:hAnsi="Times New Roman" w:cs="Times New Roman"/>
          <w:sz w:val="24"/>
          <w:szCs w:val="24"/>
        </w:rPr>
        <w:t xml:space="preserve"> восстановить прежнее количество клиентов и показатели прибыли лишь</w:t>
      </w:r>
      <w:r w:rsidR="00204C11" w:rsidRPr="007A3722">
        <w:rPr>
          <w:rFonts w:ascii="Times New Roman" w:hAnsi="Times New Roman" w:cs="Times New Roman"/>
          <w:sz w:val="24"/>
          <w:szCs w:val="24"/>
        </w:rPr>
        <w:t xml:space="preserve"> к</w:t>
      </w:r>
      <w:r w:rsidR="004E5875" w:rsidRPr="007A3722">
        <w:rPr>
          <w:rFonts w:ascii="Times New Roman" w:hAnsi="Times New Roman" w:cs="Times New Roman"/>
          <w:sz w:val="24"/>
          <w:szCs w:val="24"/>
        </w:rPr>
        <w:t xml:space="preserve"> </w:t>
      </w:r>
      <w:r w:rsidR="00F73892" w:rsidRPr="007A3722">
        <w:rPr>
          <w:rFonts w:ascii="Times New Roman" w:hAnsi="Times New Roman" w:cs="Times New Roman"/>
          <w:sz w:val="24"/>
          <w:szCs w:val="24"/>
        </w:rPr>
        <w:t xml:space="preserve">началу </w:t>
      </w:r>
      <w:r w:rsidR="004E5875" w:rsidRPr="007A3722">
        <w:rPr>
          <w:rFonts w:ascii="Times New Roman" w:hAnsi="Times New Roman" w:cs="Times New Roman"/>
          <w:sz w:val="24"/>
          <w:szCs w:val="24"/>
        </w:rPr>
        <w:t xml:space="preserve">2013 г. Образовавшуюся к этому моменту упущенную выгоду </w:t>
      </w:r>
      <w:r w:rsidR="00F73892" w:rsidRPr="007A3722">
        <w:rPr>
          <w:rFonts w:ascii="Times New Roman" w:hAnsi="Times New Roman" w:cs="Times New Roman"/>
          <w:sz w:val="24"/>
          <w:szCs w:val="24"/>
        </w:rPr>
        <w:t>«</w:t>
      </w:r>
      <w:r w:rsidR="004E5875" w:rsidRPr="007A3722">
        <w:rPr>
          <w:rFonts w:ascii="Times New Roman" w:hAnsi="Times New Roman" w:cs="Times New Roman"/>
          <w:sz w:val="24"/>
          <w:szCs w:val="24"/>
        </w:rPr>
        <w:t>Компания А</w:t>
      </w:r>
      <w:r w:rsidR="00F73892" w:rsidRPr="007A3722">
        <w:rPr>
          <w:rFonts w:ascii="Times New Roman" w:hAnsi="Times New Roman" w:cs="Times New Roman"/>
          <w:sz w:val="24"/>
          <w:szCs w:val="24"/>
        </w:rPr>
        <w:t>»</w:t>
      </w:r>
      <w:r w:rsidR="004E5875" w:rsidRPr="007A3722">
        <w:rPr>
          <w:rFonts w:ascii="Times New Roman" w:hAnsi="Times New Roman" w:cs="Times New Roman"/>
          <w:sz w:val="24"/>
          <w:szCs w:val="24"/>
        </w:rPr>
        <w:t xml:space="preserve"> может возместить в судебном порядке.</w:t>
      </w:r>
    </w:p>
    <w:p w:rsidR="00ED0863" w:rsidRDefault="009E01ED"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sz w:val="24"/>
          <w:szCs w:val="24"/>
        </w:rPr>
      </w:pPr>
      <w:r w:rsidRPr="007A3722">
        <w:rPr>
          <w:rFonts w:ascii="Times New Roman" w:hAnsi="Times New Roman" w:cs="Times New Roman"/>
          <w:sz w:val="24"/>
          <w:szCs w:val="24"/>
        </w:rPr>
        <w:t>Р</w:t>
      </w:r>
      <w:r w:rsidR="004E5875" w:rsidRPr="007A3722">
        <w:rPr>
          <w:rFonts w:ascii="Times New Roman" w:hAnsi="Times New Roman" w:cs="Times New Roman"/>
          <w:sz w:val="24"/>
          <w:szCs w:val="24"/>
        </w:rPr>
        <w:t>асчет упущенной выгоды в данном случае будет выглядеть следующем образом</w:t>
      </w:r>
      <w:r w:rsidR="005D22E1" w:rsidRPr="005D22E1">
        <w:rPr>
          <w:vertAlign w:val="superscript"/>
        </w:rPr>
        <w:footnoteReference w:id="23"/>
      </w:r>
      <w:r w:rsidR="004E5875" w:rsidRPr="007A3722">
        <w:rPr>
          <w:rFonts w:ascii="Times New Roman" w:hAnsi="Times New Roman" w:cs="Times New Roman"/>
          <w:sz w:val="24"/>
          <w:szCs w:val="24"/>
        </w:rPr>
        <w:t>.</w:t>
      </w:r>
      <w:r w:rsidR="004E5875" w:rsidRPr="008A55A6">
        <w:rPr>
          <w:rFonts w:ascii="Times New Roman" w:hAnsi="Times New Roman" w:cs="Times New Roman"/>
          <w:sz w:val="24"/>
          <w:szCs w:val="24"/>
        </w:rPr>
        <w:t xml:space="preserve"> </w:t>
      </w:r>
    </w:p>
    <w:p w:rsidR="00ED0863" w:rsidRDefault="009E01ED"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i/>
          <w:sz w:val="24"/>
          <w:szCs w:val="24"/>
        </w:rPr>
      </w:pPr>
      <w:r w:rsidRPr="008A55A6">
        <w:rPr>
          <w:rFonts w:ascii="Times New Roman" w:hAnsi="Times New Roman" w:cs="Times New Roman"/>
          <w:i/>
          <w:sz w:val="24"/>
          <w:szCs w:val="24"/>
        </w:rPr>
        <w:t>Упущенная выгода</w:t>
      </w:r>
      <w:r w:rsidRPr="00F712BC">
        <w:rPr>
          <w:rFonts w:ascii="Times New Roman" w:hAnsi="Times New Roman" w:cs="Times New Roman"/>
          <w:i/>
          <w:sz w:val="24"/>
          <w:szCs w:val="24"/>
        </w:rPr>
        <w:t xml:space="preserve"> </w:t>
      </w:r>
      <w:r w:rsidR="004E5875" w:rsidRPr="00461448">
        <w:rPr>
          <w:rFonts w:ascii="Times New Roman" w:hAnsi="Times New Roman" w:cs="Times New Roman"/>
          <w:i/>
          <w:sz w:val="24"/>
          <w:szCs w:val="24"/>
        </w:rPr>
        <w:t>= (</w:t>
      </w:r>
      <w:r w:rsidR="00086BCC" w:rsidRPr="00461448">
        <w:rPr>
          <w:rFonts w:ascii="Times New Roman" w:hAnsi="Times New Roman" w:cs="Times New Roman"/>
          <w:i/>
          <w:sz w:val="24"/>
          <w:szCs w:val="24"/>
        </w:rPr>
        <w:t>К</w:t>
      </w:r>
      <w:r w:rsidRPr="008A55A6">
        <w:rPr>
          <w:rFonts w:ascii="Times New Roman" w:hAnsi="Times New Roman" w:cs="Times New Roman"/>
          <w:i/>
          <w:sz w:val="24"/>
          <w:szCs w:val="24"/>
        </w:rPr>
        <w:t>П</w:t>
      </w:r>
      <w:r w:rsidRPr="008A55A6">
        <w:rPr>
          <w:rFonts w:ascii="Times New Roman" w:hAnsi="Times New Roman" w:cs="Times New Roman"/>
          <w:i/>
          <w:sz w:val="24"/>
          <w:szCs w:val="24"/>
          <w:vertAlign w:val="subscript"/>
        </w:rPr>
        <w:t>201</w:t>
      </w:r>
      <w:r w:rsidRPr="00F712BC">
        <w:rPr>
          <w:rFonts w:ascii="Times New Roman" w:hAnsi="Times New Roman" w:cs="Times New Roman"/>
          <w:i/>
          <w:sz w:val="24"/>
          <w:szCs w:val="24"/>
          <w:vertAlign w:val="subscript"/>
        </w:rPr>
        <w:t>1</w:t>
      </w:r>
      <w:r w:rsidR="007A449B" w:rsidRPr="005D22E1">
        <w:rPr>
          <w:rFonts w:ascii="Times New Roman" w:hAnsi="Times New Roman" w:cs="Times New Roman"/>
          <w:i/>
          <w:sz w:val="24"/>
          <w:szCs w:val="24"/>
        </w:rPr>
        <w:t xml:space="preserve"> </w:t>
      </w:r>
      <w:r w:rsidR="004E5875" w:rsidRPr="008A55A6">
        <w:rPr>
          <w:rFonts w:ascii="Times New Roman" w:hAnsi="Times New Roman" w:cs="Times New Roman"/>
          <w:i/>
          <w:sz w:val="24"/>
          <w:szCs w:val="24"/>
        </w:rPr>
        <w:t xml:space="preserve">- </w:t>
      </w:r>
      <w:r w:rsidR="00086BCC" w:rsidRPr="008A55A6">
        <w:rPr>
          <w:rFonts w:ascii="Times New Roman" w:hAnsi="Times New Roman" w:cs="Times New Roman"/>
          <w:i/>
          <w:sz w:val="24"/>
          <w:szCs w:val="24"/>
        </w:rPr>
        <w:t>Ф</w:t>
      </w:r>
      <w:r w:rsidR="004E5875" w:rsidRPr="00F712BC">
        <w:rPr>
          <w:rFonts w:ascii="Times New Roman" w:hAnsi="Times New Roman" w:cs="Times New Roman"/>
          <w:i/>
          <w:sz w:val="24"/>
          <w:szCs w:val="24"/>
        </w:rPr>
        <w:t>П</w:t>
      </w:r>
      <w:r w:rsidR="004E5875" w:rsidRPr="00461448">
        <w:rPr>
          <w:rFonts w:ascii="Times New Roman" w:hAnsi="Times New Roman" w:cs="Times New Roman"/>
          <w:i/>
          <w:sz w:val="24"/>
          <w:szCs w:val="24"/>
          <w:vertAlign w:val="subscript"/>
        </w:rPr>
        <w:t>2011</w:t>
      </w:r>
      <w:r w:rsidR="004E5875" w:rsidRPr="00461448">
        <w:rPr>
          <w:rFonts w:ascii="Times New Roman" w:hAnsi="Times New Roman" w:cs="Times New Roman"/>
          <w:i/>
          <w:sz w:val="24"/>
          <w:szCs w:val="24"/>
        </w:rPr>
        <w:t>) + (</w:t>
      </w:r>
      <w:r w:rsidR="00086BCC" w:rsidRPr="007A3722">
        <w:rPr>
          <w:rFonts w:ascii="Times New Roman" w:hAnsi="Times New Roman" w:cs="Times New Roman"/>
          <w:i/>
          <w:sz w:val="24"/>
          <w:szCs w:val="24"/>
        </w:rPr>
        <w:t>К</w:t>
      </w:r>
      <w:r w:rsidR="004E5875" w:rsidRPr="007A3722">
        <w:rPr>
          <w:rFonts w:ascii="Times New Roman" w:hAnsi="Times New Roman" w:cs="Times New Roman"/>
          <w:i/>
          <w:sz w:val="24"/>
          <w:szCs w:val="24"/>
        </w:rPr>
        <w:t>П</w:t>
      </w:r>
      <w:r w:rsidR="004E5875" w:rsidRPr="008A55A6">
        <w:rPr>
          <w:rFonts w:ascii="Times New Roman" w:hAnsi="Times New Roman" w:cs="Times New Roman"/>
          <w:i/>
          <w:sz w:val="24"/>
          <w:szCs w:val="24"/>
          <w:vertAlign w:val="subscript"/>
        </w:rPr>
        <w:t>201</w:t>
      </w:r>
      <w:r w:rsidR="00086BCC" w:rsidRPr="008A55A6">
        <w:rPr>
          <w:rFonts w:ascii="Times New Roman" w:hAnsi="Times New Roman" w:cs="Times New Roman"/>
          <w:i/>
          <w:sz w:val="24"/>
          <w:szCs w:val="24"/>
          <w:vertAlign w:val="subscript"/>
        </w:rPr>
        <w:t>2</w:t>
      </w:r>
      <w:r w:rsidR="004E5875" w:rsidRPr="007A3722">
        <w:rPr>
          <w:rFonts w:ascii="Times New Roman" w:hAnsi="Times New Roman" w:cs="Times New Roman"/>
          <w:i/>
          <w:sz w:val="24"/>
          <w:szCs w:val="24"/>
        </w:rPr>
        <w:t xml:space="preserve"> – </w:t>
      </w:r>
      <w:r w:rsidR="00634E44" w:rsidRPr="008A55A6">
        <w:rPr>
          <w:rFonts w:ascii="Times New Roman" w:hAnsi="Times New Roman" w:cs="Times New Roman"/>
          <w:i/>
          <w:sz w:val="24"/>
          <w:szCs w:val="24"/>
        </w:rPr>
        <w:t>П</w:t>
      </w:r>
      <w:r w:rsidR="00086BCC" w:rsidRPr="008A55A6">
        <w:rPr>
          <w:rFonts w:ascii="Times New Roman" w:hAnsi="Times New Roman" w:cs="Times New Roman"/>
          <w:i/>
          <w:sz w:val="24"/>
          <w:szCs w:val="24"/>
        </w:rPr>
        <w:t>П</w:t>
      </w:r>
      <w:r w:rsidR="00086BCC" w:rsidRPr="00F712BC">
        <w:rPr>
          <w:rFonts w:ascii="Times New Roman" w:hAnsi="Times New Roman" w:cs="Times New Roman"/>
          <w:i/>
          <w:sz w:val="24"/>
          <w:szCs w:val="24"/>
          <w:vertAlign w:val="subscript"/>
        </w:rPr>
        <w:t>2012</w:t>
      </w:r>
      <w:r w:rsidR="004E5875" w:rsidRPr="008A55A6">
        <w:rPr>
          <w:rFonts w:ascii="Times New Roman" w:hAnsi="Times New Roman" w:cs="Times New Roman"/>
          <w:i/>
          <w:sz w:val="24"/>
          <w:szCs w:val="24"/>
        </w:rPr>
        <w:t>)</w:t>
      </w:r>
    </w:p>
    <w:p w:rsidR="00ED0863" w:rsidRDefault="004E5875"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sz w:val="24"/>
          <w:szCs w:val="24"/>
        </w:rPr>
      </w:pPr>
      <w:r w:rsidRPr="00F712BC">
        <w:rPr>
          <w:rFonts w:ascii="Times New Roman" w:hAnsi="Times New Roman" w:cs="Times New Roman"/>
          <w:sz w:val="24"/>
          <w:szCs w:val="24"/>
        </w:rPr>
        <w:t>где:</w:t>
      </w:r>
    </w:p>
    <w:p w:rsidR="00ED0863" w:rsidRDefault="007A449B"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sz w:val="24"/>
          <w:szCs w:val="24"/>
        </w:rPr>
      </w:pPr>
      <w:r w:rsidRPr="005D22E1">
        <w:rPr>
          <w:rFonts w:ascii="Times New Roman" w:hAnsi="Times New Roman" w:cs="Times New Roman"/>
          <w:sz w:val="24"/>
          <w:szCs w:val="24"/>
        </w:rPr>
        <w:t>КП</w:t>
      </w:r>
      <w:r w:rsidR="00086BCC" w:rsidRPr="008A55A6">
        <w:rPr>
          <w:rFonts w:ascii="Times New Roman" w:hAnsi="Times New Roman" w:cs="Times New Roman"/>
          <w:sz w:val="24"/>
          <w:szCs w:val="24"/>
        </w:rPr>
        <w:t xml:space="preserve"> – контрфактуальная </w:t>
      </w:r>
      <w:r w:rsidR="00086BCC" w:rsidRPr="00F712BC">
        <w:rPr>
          <w:rFonts w:ascii="Times New Roman" w:hAnsi="Times New Roman" w:cs="Times New Roman"/>
          <w:sz w:val="24"/>
          <w:szCs w:val="24"/>
        </w:rPr>
        <w:t>при</w:t>
      </w:r>
      <w:r w:rsidR="00086BCC" w:rsidRPr="00461448">
        <w:rPr>
          <w:rFonts w:ascii="Times New Roman" w:hAnsi="Times New Roman" w:cs="Times New Roman"/>
          <w:sz w:val="24"/>
          <w:szCs w:val="24"/>
        </w:rPr>
        <w:t>быль</w:t>
      </w:r>
      <w:r w:rsidRPr="005D22E1">
        <w:rPr>
          <w:vertAlign w:val="superscript"/>
        </w:rPr>
        <w:footnoteReference w:id="24"/>
      </w:r>
      <w:r w:rsidR="002C2A42">
        <w:rPr>
          <w:rFonts w:ascii="Times New Roman" w:hAnsi="Times New Roman" w:cs="Times New Roman"/>
          <w:sz w:val="24"/>
          <w:szCs w:val="24"/>
        </w:rPr>
        <w:t>,</w:t>
      </w:r>
      <w:r w:rsidR="00086BCC" w:rsidRPr="008A55A6">
        <w:rPr>
          <w:rFonts w:ascii="Times New Roman" w:hAnsi="Times New Roman" w:cs="Times New Roman"/>
          <w:sz w:val="24"/>
          <w:szCs w:val="24"/>
        </w:rPr>
        <w:t xml:space="preserve"> которую АО «Компания А» получило</w:t>
      </w:r>
      <w:r w:rsidR="00086BCC" w:rsidRPr="00F712BC">
        <w:rPr>
          <w:rFonts w:ascii="Times New Roman" w:hAnsi="Times New Roman" w:cs="Times New Roman"/>
          <w:sz w:val="24"/>
          <w:szCs w:val="24"/>
        </w:rPr>
        <w:t xml:space="preserve"> бы в </w:t>
      </w:r>
      <w:r w:rsidR="00634E44" w:rsidRPr="00461448">
        <w:rPr>
          <w:rFonts w:ascii="Times New Roman" w:hAnsi="Times New Roman" w:cs="Times New Roman"/>
          <w:sz w:val="24"/>
          <w:szCs w:val="24"/>
        </w:rPr>
        <w:t>указанных</w:t>
      </w:r>
      <w:r w:rsidR="00086BCC" w:rsidRPr="00461448">
        <w:rPr>
          <w:rFonts w:ascii="Times New Roman" w:hAnsi="Times New Roman" w:cs="Times New Roman"/>
          <w:sz w:val="24"/>
          <w:szCs w:val="24"/>
        </w:rPr>
        <w:t xml:space="preserve"> годах при отсутствии </w:t>
      </w:r>
      <w:r w:rsidR="00086BCC" w:rsidRPr="007A3722">
        <w:rPr>
          <w:rFonts w:ascii="Times New Roman" w:hAnsi="Times New Roman" w:cs="Times New Roman"/>
          <w:sz w:val="24"/>
          <w:szCs w:val="24"/>
        </w:rPr>
        <w:t>нарушения.</w:t>
      </w:r>
      <w:r w:rsidRPr="005D22E1">
        <w:rPr>
          <w:rFonts w:ascii="Times New Roman" w:hAnsi="Times New Roman" w:cs="Times New Roman"/>
          <w:sz w:val="24"/>
          <w:szCs w:val="24"/>
        </w:rPr>
        <w:t xml:space="preserve"> </w:t>
      </w:r>
      <w:r w:rsidR="002E7B50" w:rsidRPr="008A55A6">
        <w:rPr>
          <w:rFonts w:ascii="Times New Roman" w:hAnsi="Times New Roman" w:cs="Times New Roman"/>
          <w:sz w:val="24"/>
          <w:szCs w:val="24"/>
        </w:rPr>
        <w:t xml:space="preserve">Данная прибыль </w:t>
      </w:r>
      <w:r w:rsidR="001A583A" w:rsidRPr="008A55A6">
        <w:rPr>
          <w:rFonts w:ascii="Times New Roman" w:hAnsi="Times New Roman" w:cs="Times New Roman"/>
          <w:sz w:val="24"/>
          <w:szCs w:val="24"/>
        </w:rPr>
        <w:t>должна включать</w:t>
      </w:r>
      <w:r w:rsidR="002E7B50" w:rsidRPr="00F712BC">
        <w:rPr>
          <w:rFonts w:ascii="Times New Roman" w:hAnsi="Times New Roman" w:cs="Times New Roman"/>
          <w:sz w:val="24"/>
          <w:szCs w:val="24"/>
        </w:rPr>
        <w:t xml:space="preserve"> </w:t>
      </w:r>
      <w:r w:rsidR="001A583A" w:rsidRPr="00461448">
        <w:rPr>
          <w:rFonts w:ascii="Times New Roman" w:hAnsi="Times New Roman" w:cs="Times New Roman"/>
          <w:sz w:val="24"/>
          <w:szCs w:val="24"/>
        </w:rPr>
        <w:t>доходы от разумного экономического использования свободных денежных средств компании.</w:t>
      </w:r>
    </w:p>
    <w:p w:rsidR="00ED0863" w:rsidRDefault="007A449B"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sz w:val="24"/>
          <w:szCs w:val="24"/>
        </w:rPr>
      </w:pPr>
      <w:r w:rsidRPr="005D22E1">
        <w:rPr>
          <w:rFonts w:ascii="Times New Roman" w:hAnsi="Times New Roman" w:cs="Times New Roman"/>
          <w:sz w:val="24"/>
          <w:szCs w:val="24"/>
        </w:rPr>
        <w:t>ФП</w:t>
      </w:r>
      <w:r w:rsidRPr="005D22E1">
        <w:rPr>
          <w:rFonts w:ascii="Times New Roman" w:hAnsi="Times New Roman" w:cs="Times New Roman"/>
          <w:sz w:val="24"/>
          <w:szCs w:val="24"/>
          <w:vertAlign w:val="subscript"/>
        </w:rPr>
        <w:t>2011</w:t>
      </w:r>
      <w:r w:rsidR="00634E44" w:rsidRPr="008A55A6">
        <w:rPr>
          <w:rFonts w:ascii="Times New Roman" w:hAnsi="Times New Roman" w:cs="Times New Roman"/>
          <w:sz w:val="24"/>
          <w:szCs w:val="24"/>
        </w:rPr>
        <w:t xml:space="preserve"> </w:t>
      </w:r>
      <w:r w:rsidR="004E5875" w:rsidRPr="008A55A6">
        <w:rPr>
          <w:rFonts w:ascii="Times New Roman" w:hAnsi="Times New Roman" w:cs="Times New Roman"/>
          <w:sz w:val="24"/>
          <w:szCs w:val="24"/>
        </w:rPr>
        <w:t xml:space="preserve">– </w:t>
      </w:r>
      <w:r w:rsidR="00634E44" w:rsidRPr="00F712BC">
        <w:rPr>
          <w:rFonts w:ascii="Times New Roman" w:hAnsi="Times New Roman" w:cs="Times New Roman"/>
          <w:sz w:val="24"/>
          <w:szCs w:val="24"/>
        </w:rPr>
        <w:t xml:space="preserve">фактическая </w:t>
      </w:r>
      <w:r w:rsidR="004E5875" w:rsidRPr="00461448">
        <w:rPr>
          <w:rFonts w:ascii="Times New Roman" w:hAnsi="Times New Roman" w:cs="Times New Roman"/>
          <w:sz w:val="24"/>
          <w:szCs w:val="24"/>
        </w:rPr>
        <w:t xml:space="preserve">прибыль, полученная АО «Компания А» по итогам </w:t>
      </w:r>
      <w:r w:rsidR="00634E44" w:rsidRPr="007A3722">
        <w:rPr>
          <w:rFonts w:ascii="Times New Roman" w:hAnsi="Times New Roman" w:cs="Times New Roman"/>
          <w:sz w:val="24"/>
          <w:szCs w:val="24"/>
        </w:rPr>
        <w:t>2011 г.</w:t>
      </w:r>
      <w:r w:rsidR="004E5875" w:rsidRPr="007A3722">
        <w:rPr>
          <w:rFonts w:ascii="Times New Roman" w:hAnsi="Times New Roman" w:cs="Times New Roman"/>
          <w:sz w:val="24"/>
          <w:szCs w:val="24"/>
        </w:rPr>
        <w:t xml:space="preserve"> </w:t>
      </w:r>
      <w:r w:rsidR="00634E44" w:rsidRPr="007A3722">
        <w:rPr>
          <w:rFonts w:ascii="Times New Roman" w:hAnsi="Times New Roman" w:cs="Times New Roman"/>
          <w:sz w:val="24"/>
          <w:szCs w:val="24"/>
        </w:rPr>
        <w:t>Прибыль 2011 г.</w:t>
      </w:r>
      <w:r w:rsidR="004E5875" w:rsidRPr="007A3722">
        <w:rPr>
          <w:rFonts w:ascii="Times New Roman" w:hAnsi="Times New Roman" w:cs="Times New Roman"/>
          <w:sz w:val="24"/>
          <w:szCs w:val="24"/>
        </w:rPr>
        <w:t xml:space="preserve"> существенно снизилась по сравнению с 2010 г. в результате противоправных действий недобросовестного конкурента.</w:t>
      </w:r>
    </w:p>
    <w:p w:rsidR="00ED0863" w:rsidRDefault="007A449B" w:rsidP="005D22E1">
      <w:pPr>
        <w:pStyle w:val="RBBBox"/>
        <w:pBdr>
          <w:top w:val="single" w:sz="4" w:space="1" w:color="auto"/>
          <w:left w:val="single" w:sz="4" w:space="4" w:color="auto"/>
          <w:bottom w:val="single" w:sz="4" w:space="1" w:color="auto"/>
          <w:right w:val="single" w:sz="4" w:space="4" w:color="auto"/>
        </w:pBdr>
        <w:shd w:val="clear" w:color="auto" w:fill="DBE5F1"/>
        <w:spacing w:before="0" w:after="0"/>
        <w:ind w:firstLine="709"/>
        <w:rPr>
          <w:rFonts w:ascii="Times New Roman" w:hAnsi="Times New Roman" w:cs="Times New Roman"/>
          <w:sz w:val="24"/>
          <w:szCs w:val="24"/>
        </w:rPr>
      </w:pPr>
      <w:r w:rsidRPr="005D22E1">
        <w:rPr>
          <w:rFonts w:ascii="Times New Roman" w:hAnsi="Times New Roman" w:cs="Times New Roman"/>
          <w:sz w:val="24"/>
          <w:szCs w:val="24"/>
        </w:rPr>
        <w:t>ПП</w:t>
      </w:r>
      <w:r w:rsidRPr="005D22E1">
        <w:rPr>
          <w:rFonts w:ascii="Times New Roman" w:hAnsi="Times New Roman" w:cs="Times New Roman"/>
          <w:sz w:val="24"/>
          <w:szCs w:val="24"/>
          <w:vertAlign w:val="subscript"/>
        </w:rPr>
        <w:t>2012</w:t>
      </w:r>
      <w:r w:rsidR="004E5875" w:rsidRPr="008A55A6">
        <w:rPr>
          <w:rFonts w:ascii="Times New Roman" w:hAnsi="Times New Roman" w:cs="Times New Roman"/>
          <w:sz w:val="24"/>
          <w:szCs w:val="24"/>
        </w:rPr>
        <w:t xml:space="preserve"> – </w:t>
      </w:r>
      <w:r w:rsidR="00634E44" w:rsidRPr="008A55A6">
        <w:rPr>
          <w:rFonts w:ascii="Times New Roman" w:hAnsi="Times New Roman" w:cs="Times New Roman"/>
          <w:sz w:val="24"/>
          <w:szCs w:val="24"/>
        </w:rPr>
        <w:t xml:space="preserve">прогнозная </w:t>
      </w:r>
      <w:r w:rsidR="004E5875" w:rsidRPr="00F712BC">
        <w:rPr>
          <w:rFonts w:ascii="Times New Roman" w:hAnsi="Times New Roman" w:cs="Times New Roman"/>
          <w:sz w:val="24"/>
          <w:szCs w:val="24"/>
        </w:rPr>
        <w:t xml:space="preserve">прибыль, которую по </w:t>
      </w:r>
      <w:r w:rsidR="00703BD2" w:rsidRPr="00461448">
        <w:rPr>
          <w:rFonts w:ascii="Times New Roman" w:hAnsi="Times New Roman" w:cs="Times New Roman"/>
          <w:sz w:val="24"/>
          <w:szCs w:val="24"/>
        </w:rPr>
        <w:t xml:space="preserve">обоснованным </w:t>
      </w:r>
      <w:r w:rsidR="004E5875" w:rsidRPr="009F697C">
        <w:rPr>
          <w:rFonts w:ascii="Times New Roman" w:hAnsi="Times New Roman" w:cs="Times New Roman"/>
          <w:sz w:val="24"/>
          <w:szCs w:val="24"/>
        </w:rPr>
        <w:t xml:space="preserve">предварительным прогнозам АО «Компания А» получит в 2012 г. </w:t>
      </w:r>
      <w:r w:rsidR="002E7B50" w:rsidRPr="009F697C">
        <w:rPr>
          <w:rFonts w:ascii="Times New Roman" w:hAnsi="Times New Roman" w:cs="Times New Roman"/>
          <w:sz w:val="24"/>
          <w:szCs w:val="24"/>
        </w:rPr>
        <w:t xml:space="preserve"> </w:t>
      </w:r>
      <w:r w:rsidR="002E7B50" w:rsidRPr="00122BEB">
        <w:rPr>
          <w:rFonts w:ascii="Times New Roman" w:hAnsi="Times New Roman" w:cs="Times New Roman"/>
          <w:sz w:val="24"/>
          <w:szCs w:val="24"/>
        </w:rPr>
        <w:t>Предполагается, что, начиная с 2013 г.</w:t>
      </w:r>
      <w:r w:rsidR="002E7B50" w:rsidRPr="007D428B">
        <w:rPr>
          <w:rFonts w:ascii="Times New Roman" w:hAnsi="Times New Roman" w:cs="Times New Roman"/>
          <w:sz w:val="24"/>
          <w:szCs w:val="24"/>
        </w:rPr>
        <w:t>,</w:t>
      </w:r>
      <w:r w:rsidR="002E7B50" w:rsidRPr="00E40217">
        <w:rPr>
          <w:rFonts w:ascii="Times New Roman" w:hAnsi="Times New Roman" w:cs="Times New Roman"/>
          <w:sz w:val="24"/>
          <w:szCs w:val="24"/>
        </w:rPr>
        <w:t xml:space="preserve"> компания вернется</w:t>
      </w:r>
      <w:r w:rsidR="004E5875" w:rsidRPr="00E40217">
        <w:rPr>
          <w:rFonts w:ascii="Times New Roman" w:hAnsi="Times New Roman" w:cs="Times New Roman"/>
          <w:sz w:val="24"/>
          <w:szCs w:val="24"/>
        </w:rPr>
        <w:t xml:space="preserve"> к </w:t>
      </w:r>
      <w:r w:rsidR="00231F83" w:rsidRPr="00E40217">
        <w:rPr>
          <w:rFonts w:ascii="Times New Roman" w:hAnsi="Times New Roman" w:cs="Times New Roman"/>
          <w:sz w:val="24"/>
          <w:szCs w:val="24"/>
        </w:rPr>
        <w:t>финансовым</w:t>
      </w:r>
      <w:r w:rsidR="004E5875" w:rsidRPr="00134D99">
        <w:rPr>
          <w:rFonts w:ascii="Times New Roman" w:hAnsi="Times New Roman" w:cs="Times New Roman"/>
          <w:sz w:val="24"/>
          <w:szCs w:val="24"/>
        </w:rPr>
        <w:t xml:space="preserve"> показателям, предшествовавшим нарушению со стороны недобросовестного конкурента.</w:t>
      </w:r>
    </w:p>
    <w:p w:rsidR="003D6FFD" w:rsidRDefault="003D6FFD" w:rsidP="00F73F4A">
      <w:pPr>
        <w:pStyle w:val="RBBBodytext"/>
        <w:spacing w:before="0" w:after="0"/>
        <w:ind w:firstLine="709"/>
        <w:rPr>
          <w:rFonts w:ascii="Times New Roman" w:hAnsi="Times New Roman" w:cs="Times New Roman"/>
          <w:sz w:val="24"/>
          <w:szCs w:val="24"/>
        </w:rPr>
      </w:pPr>
    </w:p>
    <w:p w:rsidR="00204C11" w:rsidRDefault="00ED1F3E" w:rsidP="00376F5A">
      <w:pPr>
        <w:pBdr>
          <w:top w:val="single" w:sz="4" w:space="1" w:color="auto"/>
          <w:left w:val="single" w:sz="4" w:space="4" w:color="auto"/>
          <w:bottom w:val="single" w:sz="4" w:space="1" w:color="auto"/>
          <w:right w:val="single" w:sz="4" w:space="4" w:color="auto"/>
        </w:pBdr>
        <w:shd w:val="clear" w:color="auto" w:fill="DBE5F1"/>
        <w:spacing w:after="0"/>
        <w:ind w:firstLine="709"/>
        <w:jc w:val="both"/>
        <w:rPr>
          <w:rFonts w:ascii="Times New Roman" w:hAnsi="Times New Roman"/>
          <w:sz w:val="24"/>
          <w:szCs w:val="24"/>
        </w:rPr>
      </w:pPr>
      <w:r>
        <w:rPr>
          <w:rFonts w:ascii="Times New Roman" w:hAnsi="Times New Roman"/>
          <w:b/>
          <w:sz w:val="24"/>
          <w:szCs w:val="24"/>
        </w:rPr>
        <w:t>Пример 2</w:t>
      </w:r>
      <w:r w:rsidRPr="00ED1F3E">
        <w:rPr>
          <w:rFonts w:ascii="Times New Roman" w:hAnsi="Times New Roman"/>
          <w:b/>
          <w:sz w:val="24"/>
          <w:szCs w:val="24"/>
        </w:rPr>
        <w:t>.</w:t>
      </w:r>
      <w:r>
        <w:rPr>
          <w:rFonts w:ascii="Times New Roman" w:hAnsi="Times New Roman"/>
          <w:sz w:val="24"/>
          <w:szCs w:val="24"/>
        </w:rPr>
        <w:t xml:space="preserve"> С</w:t>
      </w:r>
      <w:r w:rsidR="00204C11">
        <w:rPr>
          <w:rFonts w:ascii="Times New Roman" w:hAnsi="Times New Roman"/>
          <w:sz w:val="24"/>
          <w:szCs w:val="24"/>
        </w:rPr>
        <w:t xml:space="preserve">тоит также рассмотреть случай недобросовестной конкуренции, </w:t>
      </w:r>
      <w:r w:rsidR="00204C11" w:rsidRPr="00204C11">
        <w:rPr>
          <w:rFonts w:ascii="Times New Roman" w:hAnsi="Times New Roman"/>
          <w:sz w:val="24"/>
          <w:szCs w:val="24"/>
        </w:rPr>
        <w:t>связанн</w:t>
      </w:r>
      <w:r w:rsidR="00204C11">
        <w:rPr>
          <w:rFonts w:ascii="Times New Roman" w:hAnsi="Times New Roman"/>
          <w:sz w:val="24"/>
          <w:szCs w:val="24"/>
        </w:rPr>
        <w:t>ой</w:t>
      </w:r>
      <w:r w:rsidR="00204C11" w:rsidRPr="00204C11">
        <w:rPr>
          <w:rFonts w:ascii="Times New Roman" w:hAnsi="Times New Roman"/>
          <w:sz w:val="24"/>
          <w:szCs w:val="24"/>
        </w:rPr>
        <w:t xml:space="preserve"> с приобретением и использованием исключительного права на товарный знак</w:t>
      </w:r>
      <w:r w:rsidR="00204C11">
        <w:rPr>
          <w:rFonts w:ascii="Times New Roman" w:hAnsi="Times New Roman"/>
          <w:sz w:val="24"/>
          <w:szCs w:val="24"/>
        </w:rPr>
        <w:t>.</w:t>
      </w:r>
    </w:p>
    <w:p w:rsidR="00204C11" w:rsidRDefault="00204C11" w:rsidP="00376F5A">
      <w:pPr>
        <w:pBdr>
          <w:top w:val="single" w:sz="4" w:space="1" w:color="auto"/>
          <w:left w:val="single" w:sz="4" w:space="4" w:color="auto"/>
          <w:bottom w:val="single" w:sz="4" w:space="1" w:color="auto"/>
          <w:right w:val="single" w:sz="4" w:space="4" w:color="auto"/>
        </w:pBdr>
        <w:shd w:val="clear" w:color="auto" w:fill="DBE5F1"/>
        <w:spacing w:after="0"/>
        <w:ind w:firstLine="709"/>
        <w:jc w:val="both"/>
        <w:rPr>
          <w:rFonts w:ascii="Times New Roman" w:hAnsi="Times New Roman"/>
          <w:sz w:val="24"/>
          <w:szCs w:val="24"/>
        </w:rPr>
      </w:pPr>
      <w:r>
        <w:rPr>
          <w:rFonts w:ascii="Times New Roman" w:hAnsi="Times New Roman"/>
          <w:sz w:val="24"/>
          <w:szCs w:val="24"/>
        </w:rPr>
        <w:t>В 2011 г. АО «Компания А», занимающее 15 % на рынке производства и реализации сувенирной продукции, зарегистрировало за собой широ</w:t>
      </w:r>
      <w:r w:rsidR="00ED1F3E">
        <w:rPr>
          <w:rFonts w:ascii="Times New Roman" w:hAnsi="Times New Roman"/>
          <w:sz w:val="24"/>
          <w:szCs w:val="24"/>
        </w:rPr>
        <w:t>ко используемый различными хозяйствующими субъектами товарный знак «</w:t>
      </w:r>
      <w:r w:rsidR="00ED1F3E">
        <w:rPr>
          <w:rFonts w:ascii="Times New Roman" w:hAnsi="Times New Roman"/>
          <w:sz w:val="24"/>
          <w:szCs w:val="24"/>
          <w:lang w:val="en-US"/>
        </w:rPr>
        <w:t>N</w:t>
      </w:r>
      <w:r>
        <w:rPr>
          <w:rFonts w:ascii="Times New Roman" w:hAnsi="Times New Roman"/>
          <w:sz w:val="24"/>
          <w:szCs w:val="24"/>
        </w:rPr>
        <w:t xml:space="preserve">» и </w:t>
      </w:r>
      <w:r w:rsidRPr="00204C11">
        <w:rPr>
          <w:rFonts w:ascii="Times New Roman" w:hAnsi="Times New Roman"/>
          <w:sz w:val="24"/>
          <w:szCs w:val="24"/>
        </w:rPr>
        <w:t>направил</w:t>
      </w:r>
      <w:r>
        <w:rPr>
          <w:rFonts w:ascii="Times New Roman" w:hAnsi="Times New Roman"/>
          <w:sz w:val="24"/>
          <w:szCs w:val="24"/>
        </w:rPr>
        <w:t>о</w:t>
      </w:r>
      <w:r w:rsidRPr="00204C11">
        <w:rPr>
          <w:rFonts w:ascii="Times New Roman" w:hAnsi="Times New Roman"/>
          <w:sz w:val="24"/>
          <w:szCs w:val="24"/>
        </w:rPr>
        <w:t xml:space="preserve"> конкурентам претензии</w:t>
      </w:r>
      <w:r>
        <w:rPr>
          <w:rFonts w:ascii="Times New Roman" w:hAnsi="Times New Roman"/>
          <w:sz w:val="24"/>
          <w:szCs w:val="24"/>
        </w:rPr>
        <w:t>, в которых требовало</w:t>
      </w:r>
      <w:r w:rsidRPr="00204C11">
        <w:rPr>
          <w:rFonts w:ascii="Times New Roman" w:hAnsi="Times New Roman"/>
          <w:sz w:val="24"/>
          <w:szCs w:val="24"/>
        </w:rPr>
        <w:t xml:space="preserve"> заключить с ним договор</w:t>
      </w:r>
      <w:r>
        <w:rPr>
          <w:rFonts w:ascii="Times New Roman" w:hAnsi="Times New Roman"/>
          <w:sz w:val="24"/>
          <w:szCs w:val="24"/>
        </w:rPr>
        <w:t xml:space="preserve"> на право использовать данный товарный знак.</w:t>
      </w:r>
      <w:r w:rsidRPr="00204C11">
        <w:rPr>
          <w:rFonts w:ascii="Times New Roman" w:hAnsi="Times New Roman"/>
          <w:sz w:val="24"/>
          <w:szCs w:val="24"/>
        </w:rPr>
        <w:t xml:space="preserve"> </w:t>
      </w:r>
      <w:r>
        <w:rPr>
          <w:rFonts w:ascii="Times New Roman" w:hAnsi="Times New Roman"/>
          <w:sz w:val="24"/>
          <w:szCs w:val="24"/>
        </w:rPr>
        <w:t>В</w:t>
      </w:r>
      <w:r w:rsidRPr="00204C11">
        <w:rPr>
          <w:rFonts w:ascii="Times New Roman" w:hAnsi="Times New Roman"/>
          <w:sz w:val="24"/>
          <w:szCs w:val="24"/>
        </w:rPr>
        <w:t xml:space="preserve"> случае н</w:t>
      </w:r>
      <w:r w:rsidR="00ED1F3E">
        <w:rPr>
          <w:rFonts w:ascii="Times New Roman" w:hAnsi="Times New Roman"/>
          <w:sz w:val="24"/>
          <w:szCs w:val="24"/>
        </w:rPr>
        <w:t>евыполнения данного требования</w:t>
      </w:r>
      <w:r w:rsidRPr="00204C11">
        <w:rPr>
          <w:rFonts w:ascii="Times New Roman" w:hAnsi="Times New Roman"/>
          <w:sz w:val="24"/>
          <w:szCs w:val="24"/>
        </w:rPr>
        <w:t xml:space="preserve"> </w:t>
      </w:r>
      <w:r w:rsidR="00ED1F3E">
        <w:rPr>
          <w:rFonts w:ascii="Times New Roman" w:hAnsi="Times New Roman"/>
          <w:sz w:val="24"/>
          <w:szCs w:val="24"/>
        </w:rPr>
        <w:t>«</w:t>
      </w:r>
      <w:r>
        <w:rPr>
          <w:rFonts w:ascii="Times New Roman" w:hAnsi="Times New Roman"/>
          <w:sz w:val="24"/>
          <w:szCs w:val="24"/>
        </w:rPr>
        <w:t>Компания А</w:t>
      </w:r>
      <w:r w:rsidR="00ED1F3E">
        <w:rPr>
          <w:rFonts w:ascii="Times New Roman" w:hAnsi="Times New Roman"/>
          <w:sz w:val="24"/>
          <w:szCs w:val="24"/>
        </w:rPr>
        <w:t>» обещала судебное преследование и применение предусмотренных законом санкций.</w:t>
      </w:r>
    </w:p>
    <w:p w:rsidR="00204C11" w:rsidRDefault="00ED1F3E" w:rsidP="00376F5A">
      <w:pPr>
        <w:pBdr>
          <w:top w:val="single" w:sz="4" w:space="1" w:color="auto"/>
          <w:left w:val="single" w:sz="4" w:space="4" w:color="auto"/>
          <w:bottom w:val="single" w:sz="4" w:space="1" w:color="auto"/>
          <w:right w:val="single" w:sz="4" w:space="4" w:color="auto"/>
        </w:pBdr>
        <w:shd w:val="clear" w:color="auto" w:fill="DBE5F1"/>
        <w:spacing w:after="0"/>
        <w:ind w:firstLine="709"/>
        <w:jc w:val="both"/>
        <w:rPr>
          <w:rFonts w:ascii="Times New Roman" w:hAnsi="Times New Roman"/>
          <w:sz w:val="24"/>
          <w:szCs w:val="24"/>
        </w:rPr>
      </w:pPr>
      <w:r>
        <w:rPr>
          <w:rFonts w:ascii="Times New Roman" w:hAnsi="Times New Roman"/>
          <w:sz w:val="24"/>
          <w:szCs w:val="24"/>
        </w:rPr>
        <w:t>При этом, как отмечалось, товарный знак «</w:t>
      </w:r>
      <w:r>
        <w:rPr>
          <w:rFonts w:ascii="Times New Roman" w:hAnsi="Times New Roman"/>
          <w:sz w:val="24"/>
          <w:szCs w:val="24"/>
          <w:lang w:val="en-US"/>
        </w:rPr>
        <w:t>N</w:t>
      </w:r>
      <w:r w:rsidR="00204C11">
        <w:rPr>
          <w:rFonts w:ascii="Times New Roman" w:hAnsi="Times New Roman"/>
          <w:sz w:val="24"/>
          <w:szCs w:val="24"/>
        </w:rPr>
        <w:t>»</w:t>
      </w:r>
      <w:r w:rsidR="00204C11" w:rsidRPr="00204C11">
        <w:rPr>
          <w:rFonts w:ascii="Times New Roman" w:hAnsi="Times New Roman"/>
          <w:sz w:val="24"/>
          <w:szCs w:val="24"/>
        </w:rPr>
        <w:t xml:space="preserve"> </w:t>
      </w:r>
      <w:r w:rsidR="00204C11">
        <w:rPr>
          <w:rFonts w:ascii="Times New Roman" w:hAnsi="Times New Roman"/>
          <w:sz w:val="24"/>
          <w:szCs w:val="24"/>
        </w:rPr>
        <w:t xml:space="preserve">начал использоваться другими субъектами рынка задолго до </w:t>
      </w:r>
      <w:r>
        <w:rPr>
          <w:rFonts w:ascii="Times New Roman" w:hAnsi="Times New Roman"/>
          <w:sz w:val="24"/>
          <w:szCs w:val="24"/>
        </w:rPr>
        <w:t>«</w:t>
      </w:r>
      <w:r w:rsidR="00204C11">
        <w:rPr>
          <w:rFonts w:ascii="Times New Roman" w:hAnsi="Times New Roman"/>
          <w:sz w:val="24"/>
          <w:szCs w:val="24"/>
        </w:rPr>
        <w:t>Компании А</w:t>
      </w:r>
      <w:r>
        <w:rPr>
          <w:rFonts w:ascii="Times New Roman" w:hAnsi="Times New Roman"/>
          <w:sz w:val="24"/>
          <w:szCs w:val="24"/>
        </w:rPr>
        <w:t>»</w:t>
      </w:r>
      <w:r w:rsidR="00204C11">
        <w:rPr>
          <w:rFonts w:ascii="Times New Roman" w:hAnsi="Times New Roman"/>
          <w:sz w:val="24"/>
          <w:szCs w:val="24"/>
        </w:rPr>
        <w:t>.</w:t>
      </w:r>
    </w:p>
    <w:p w:rsidR="00204C11" w:rsidRDefault="00204C11" w:rsidP="00376F5A">
      <w:pPr>
        <w:pBdr>
          <w:top w:val="single" w:sz="4" w:space="1" w:color="auto"/>
          <w:left w:val="single" w:sz="4" w:space="4" w:color="auto"/>
          <w:bottom w:val="single" w:sz="4" w:space="1" w:color="auto"/>
          <w:right w:val="single" w:sz="4" w:space="4" w:color="auto"/>
        </w:pBdr>
        <w:shd w:val="clear" w:color="auto" w:fill="DBE5F1"/>
        <w:spacing w:after="0"/>
        <w:ind w:firstLine="709"/>
        <w:jc w:val="both"/>
        <w:rPr>
          <w:rFonts w:ascii="Times New Roman" w:hAnsi="Times New Roman"/>
          <w:sz w:val="24"/>
          <w:szCs w:val="24"/>
        </w:rPr>
      </w:pPr>
      <w:r w:rsidRPr="00204C11">
        <w:rPr>
          <w:rFonts w:ascii="Times New Roman" w:hAnsi="Times New Roman"/>
          <w:sz w:val="24"/>
          <w:szCs w:val="24"/>
        </w:rPr>
        <w:t xml:space="preserve">В результате </w:t>
      </w:r>
      <w:r w:rsidR="00ED1F3E">
        <w:rPr>
          <w:rFonts w:ascii="Times New Roman" w:hAnsi="Times New Roman"/>
          <w:sz w:val="24"/>
          <w:szCs w:val="24"/>
        </w:rPr>
        <w:t>действий «Компании А»</w:t>
      </w:r>
      <w:r w:rsidR="00ED1F3E" w:rsidRPr="00204C11">
        <w:rPr>
          <w:rFonts w:ascii="Times New Roman" w:hAnsi="Times New Roman"/>
          <w:sz w:val="24"/>
          <w:szCs w:val="24"/>
        </w:rPr>
        <w:t xml:space="preserve"> </w:t>
      </w:r>
      <w:r w:rsidR="00ED1F3E">
        <w:rPr>
          <w:rFonts w:ascii="Times New Roman" w:hAnsi="Times New Roman"/>
          <w:sz w:val="24"/>
          <w:szCs w:val="24"/>
        </w:rPr>
        <w:t xml:space="preserve">ее </w:t>
      </w:r>
      <w:r w:rsidRPr="00204C11">
        <w:rPr>
          <w:rFonts w:ascii="Times New Roman" w:hAnsi="Times New Roman"/>
          <w:sz w:val="24"/>
          <w:szCs w:val="24"/>
        </w:rPr>
        <w:t>конкуренты были вынуждены</w:t>
      </w:r>
      <w:r w:rsidRPr="0045749C">
        <w:rPr>
          <w:rFonts w:ascii="Times New Roman" w:hAnsi="Times New Roman"/>
          <w:sz w:val="24"/>
          <w:szCs w:val="24"/>
        </w:rPr>
        <w:t xml:space="preserve"> </w:t>
      </w:r>
      <w:r w:rsidRPr="00204C11">
        <w:rPr>
          <w:rFonts w:ascii="Times New Roman" w:hAnsi="Times New Roman"/>
          <w:sz w:val="24"/>
          <w:szCs w:val="24"/>
        </w:rPr>
        <w:t>убрать из продажи</w:t>
      </w:r>
      <w:r>
        <w:rPr>
          <w:rFonts w:ascii="Times New Roman" w:hAnsi="Times New Roman"/>
          <w:sz w:val="24"/>
          <w:szCs w:val="24"/>
        </w:rPr>
        <w:t xml:space="preserve"> свою</w:t>
      </w:r>
      <w:r w:rsidRPr="00204C11">
        <w:rPr>
          <w:rFonts w:ascii="Times New Roman" w:hAnsi="Times New Roman"/>
          <w:sz w:val="24"/>
          <w:szCs w:val="24"/>
        </w:rPr>
        <w:t xml:space="preserve"> продукцию, </w:t>
      </w:r>
      <w:r w:rsidR="00ED1F3E">
        <w:rPr>
          <w:rFonts w:ascii="Times New Roman" w:hAnsi="Times New Roman"/>
          <w:sz w:val="24"/>
          <w:szCs w:val="24"/>
        </w:rPr>
        <w:t>маркированную товарным знаком «</w:t>
      </w:r>
      <w:r w:rsidR="00ED1F3E">
        <w:rPr>
          <w:rFonts w:ascii="Times New Roman" w:hAnsi="Times New Roman"/>
          <w:sz w:val="24"/>
          <w:szCs w:val="24"/>
          <w:lang w:val="en-US"/>
        </w:rPr>
        <w:t>N</w:t>
      </w:r>
      <w:r w:rsidR="00ED1F3E">
        <w:rPr>
          <w:rFonts w:ascii="Times New Roman" w:hAnsi="Times New Roman"/>
          <w:sz w:val="24"/>
          <w:szCs w:val="24"/>
        </w:rPr>
        <w:t>»</w:t>
      </w:r>
      <w:r w:rsidR="00ED1F3E" w:rsidRPr="00ED1F3E">
        <w:rPr>
          <w:rFonts w:ascii="Times New Roman" w:hAnsi="Times New Roman"/>
          <w:sz w:val="24"/>
          <w:szCs w:val="24"/>
        </w:rPr>
        <w:t xml:space="preserve"> </w:t>
      </w:r>
      <w:r w:rsidR="00ED1F3E">
        <w:rPr>
          <w:rFonts w:ascii="Times New Roman" w:hAnsi="Times New Roman"/>
          <w:sz w:val="24"/>
          <w:szCs w:val="24"/>
        </w:rPr>
        <w:t>и были</w:t>
      </w:r>
      <w:r w:rsidRPr="00204C11">
        <w:rPr>
          <w:rFonts w:ascii="Times New Roman" w:hAnsi="Times New Roman"/>
          <w:sz w:val="24"/>
          <w:szCs w:val="24"/>
        </w:rPr>
        <w:t xml:space="preserve"> </w:t>
      </w:r>
      <w:r>
        <w:rPr>
          <w:rFonts w:ascii="Times New Roman" w:hAnsi="Times New Roman"/>
          <w:sz w:val="24"/>
          <w:szCs w:val="24"/>
        </w:rPr>
        <w:t xml:space="preserve">фактически устранены с рынка сувенирной продукции, </w:t>
      </w:r>
      <w:r w:rsidR="00ED1F3E">
        <w:rPr>
          <w:rFonts w:ascii="Times New Roman" w:hAnsi="Times New Roman"/>
          <w:sz w:val="24"/>
          <w:szCs w:val="24"/>
        </w:rPr>
        <w:t xml:space="preserve">реализуемой под </w:t>
      </w:r>
      <w:r>
        <w:rPr>
          <w:rFonts w:ascii="Times New Roman" w:hAnsi="Times New Roman"/>
          <w:sz w:val="24"/>
          <w:szCs w:val="24"/>
        </w:rPr>
        <w:t>данным товарным знаком.</w:t>
      </w:r>
    </w:p>
    <w:p w:rsidR="00204C11" w:rsidRPr="0008662E" w:rsidRDefault="00ED0863" w:rsidP="00376F5A">
      <w:pPr>
        <w:pBdr>
          <w:top w:val="single" w:sz="4" w:space="1" w:color="auto"/>
          <w:left w:val="single" w:sz="4" w:space="4" w:color="auto"/>
          <w:bottom w:val="single" w:sz="4" w:space="1" w:color="auto"/>
          <w:right w:val="single" w:sz="4" w:space="4" w:color="auto"/>
        </w:pBdr>
        <w:shd w:val="clear" w:color="auto" w:fill="DBE5F1"/>
        <w:spacing w:after="0"/>
        <w:jc w:val="center"/>
        <w:rPr>
          <w:rFonts w:ascii="Times New Roman" w:hAnsi="Times New Roman"/>
          <w:sz w:val="24"/>
          <w:szCs w:val="24"/>
        </w:rPr>
      </w:pPr>
      <w:r w:rsidRPr="0008662E">
        <w:rPr>
          <w:noProof/>
        </w:rPr>
        <w:drawing>
          <wp:inline distT="0" distB="0" distL="0" distR="0">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A81148" w:rsidRPr="0008662E">
        <w:rPr>
          <w:rFonts w:ascii="Times New Roman" w:hAnsi="Times New Roman"/>
          <w:sz w:val="24"/>
          <w:szCs w:val="24"/>
        </w:rPr>
        <w:t xml:space="preserve"> </w:t>
      </w:r>
      <w:r w:rsidRPr="0008662E">
        <w:rPr>
          <w:noProof/>
        </w:rPr>
        <w:drawing>
          <wp:inline distT="0" distB="0" distL="0" distR="0">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04C11" w:rsidRDefault="00D57FE9" w:rsidP="00376F5A">
      <w:pPr>
        <w:pBdr>
          <w:top w:val="single" w:sz="4" w:space="1" w:color="auto"/>
          <w:left w:val="single" w:sz="4" w:space="4" w:color="auto"/>
          <w:bottom w:val="single" w:sz="4" w:space="1" w:color="auto"/>
          <w:right w:val="single" w:sz="4" w:space="4" w:color="auto"/>
        </w:pBdr>
        <w:shd w:val="clear" w:color="auto" w:fill="DBE5F1"/>
        <w:spacing w:after="0"/>
        <w:ind w:firstLine="709"/>
        <w:jc w:val="both"/>
        <w:rPr>
          <w:rFonts w:ascii="Times New Roman" w:hAnsi="Times New Roman"/>
          <w:sz w:val="24"/>
          <w:szCs w:val="24"/>
        </w:rPr>
      </w:pPr>
      <w:r>
        <w:rPr>
          <w:rFonts w:ascii="Times New Roman" w:hAnsi="Times New Roman"/>
          <w:sz w:val="24"/>
          <w:szCs w:val="24"/>
        </w:rPr>
        <w:t xml:space="preserve">Один из наиболее крупных хозяйствующих субъектов на данном рынке, АО «Компания Б», занимающее 40% доли рынка, </w:t>
      </w:r>
      <w:r w:rsidR="00204C11" w:rsidRPr="0099776F">
        <w:rPr>
          <w:rFonts w:ascii="Times New Roman" w:hAnsi="Times New Roman"/>
          <w:sz w:val="24"/>
          <w:szCs w:val="24"/>
        </w:rPr>
        <w:t>обратил</w:t>
      </w:r>
      <w:r>
        <w:rPr>
          <w:rFonts w:ascii="Times New Roman" w:hAnsi="Times New Roman"/>
          <w:sz w:val="24"/>
          <w:szCs w:val="24"/>
        </w:rPr>
        <w:t>ось</w:t>
      </w:r>
      <w:r w:rsidR="00204C11" w:rsidRPr="0099776F">
        <w:rPr>
          <w:rFonts w:ascii="Times New Roman" w:hAnsi="Times New Roman"/>
          <w:sz w:val="24"/>
          <w:szCs w:val="24"/>
        </w:rPr>
        <w:t xml:space="preserve"> с жалобой в </w:t>
      </w:r>
      <w:r w:rsidR="00ED1F3E">
        <w:rPr>
          <w:rFonts w:ascii="Times New Roman" w:hAnsi="Times New Roman"/>
          <w:sz w:val="24"/>
          <w:szCs w:val="24"/>
        </w:rPr>
        <w:t>антимонопольный орган</w:t>
      </w:r>
      <w:r w:rsidR="00204C11">
        <w:rPr>
          <w:rFonts w:ascii="Times New Roman" w:hAnsi="Times New Roman"/>
          <w:sz w:val="24"/>
          <w:szCs w:val="24"/>
        </w:rPr>
        <w:t>,</w:t>
      </w:r>
      <w:r w:rsidR="00204C11" w:rsidRPr="0099776F">
        <w:rPr>
          <w:rFonts w:ascii="Times New Roman" w:hAnsi="Times New Roman"/>
          <w:sz w:val="24"/>
          <w:szCs w:val="24"/>
        </w:rPr>
        <w:t xml:space="preserve"> </w:t>
      </w:r>
      <w:r w:rsidR="00204C11">
        <w:rPr>
          <w:rFonts w:ascii="Times New Roman" w:hAnsi="Times New Roman"/>
          <w:sz w:val="24"/>
          <w:szCs w:val="24"/>
        </w:rPr>
        <w:t>в</w:t>
      </w:r>
      <w:r w:rsidR="00204C11" w:rsidRPr="0099776F">
        <w:rPr>
          <w:rFonts w:ascii="Times New Roman" w:hAnsi="Times New Roman"/>
          <w:sz w:val="24"/>
          <w:szCs w:val="24"/>
        </w:rPr>
        <w:t xml:space="preserve"> результате </w:t>
      </w:r>
      <w:r w:rsidR="00204C11">
        <w:rPr>
          <w:rFonts w:ascii="Times New Roman" w:hAnsi="Times New Roman"/>
          <w:sz w:val="24"/>
          <w:szCs w:val="24"/>
        </w:rPr>
        <w:t xml:space="preserve"> чего </w:t>
      </w:r>
      <w:r w:rsidR="00204C11" w:rsidRPr="0099776F">
        <w:rPr>
          <w:rFonts w:ascii="Times New Roman" w:hAnsi="Times New Roman"/>
          <w:sz w:val="24"/>
          <w:szCs w:val="24"/>
        </w:rPr>
        <w:t>АО «Компания А» было признано нарушившим антимонопольное законодательство</w:t>
      </w:r>
      <w:r w:rsidR="00204C11">
        <w:rPr>
          <w:rFonts w:ascii="Times New Roman" w:hAnsi="Times New Roman"/>
          <w:sz w:val="24"/>
          <w:szCs w:val="24"/>
        </w:rPr>
        <w:t>. Антимонопольный орган предписал наруш</w:t>
      </w:r>
      <w:r w:rsidR="00ED1F3E">
        <w:rPr>
          <w:rFonts w:ascii="Times New Roman" w:hAnsi="Times New Roman"/>
          <w:sz w:val="24"/>
          <w:szCs w:val="24"/>
        </w:rPr>
        <w:t>ителю отозвать претензии в адрес конкурентов, а так</w:t>
      </w:r>
      <w:r w:rsidR="00204C11">
        <w:rPr>
          <w:rFonts w:ascii="Times New Roman" w:hAnsi="Times New Roman"/>
          <w:sz w:val="24"/>
          <w:szCs w:val="24"/>
        </w:rPr>
        <w:t xml:space="preserve">же направил свое решение в </w:t>
      </w:r>
      <w:r w:rsidR="00C334DB">
        <w:rPr>
          <w:rFonts w:ascii="Times New Roman" w:hAnsi="Times New Roman"/>
          <w:sz w:val="24"/>
          <w:szCs w:val="24"/>
        </w:rPr>
        <w:t>федеральный орган исполнительной власти по интеллектуальной собственности</w:t>
      </w:r>
      <w:r w:rsidR="00204C11" w:rsidRPr="0045749C">
        <w:rPr>
          <w:rFonts w:ascii="Times New Roman" w:hAnsi="Times New Roman"/>
          <w:sz w:val="24"/>
          <w:szCs w:val="24"/>
        </w:rPr>
        <w:t xml:space="preserve"> для признани</w:t>
      </w:r>
      <w:r w:rsidR="00ED1F3E">
        <w:rPr>
          <w:rFonts w:ascii="Times New Roman" w:hAnsi="Times New Roman"/>
          <w:sz w:val="24"/>
          <w:szCs w:val="24"/>
        </w:rPr>
        <w:t>я</w:t>
      </w:r>
      <w:r w:rsidR="00204C11" w:rsidRPr="0045749C">
        <w:rPr>
          <w:rFonts w:ascii="Times New Roman" w:hAnsi="Times New Roman"/>
          <w:sz w:val="24"/>
          <w:szCs w:val="24"/>
        </w:rPr>
        <w:t xml:space="preserve"> недействительным предоставления пр</w:t>
      </w:r>
      <w:r w:rsidR="00ED1F3E">
        <w:rPr>
          <w:rFonts w:ascii="Times New Roman" w:hAnsi="Times New Roman"/>
          <w:sz w:val="24"/>
          <w:szCs w:val="24"/>
        </w:rPr>
        <w:t>авовой охраны товарному знаку «</w:t>
      </w:r>
      <w:r w:rsidR="00ED1F3E">
        <w:rPr>
          <w:rFonts w:ascii="Times New Roman" w:hAnsi="Times New Roman"/>
          <w:sz w:val="24"/>
          <w:szCs w:val="24"/>
          <w:lang w:val="en-US"/>
        </w:rPr>
        <w:t>N</w:t>
      </w:r>
      <w:r w:rsidR="00204C11" w:rsidRPr="0045749C">
        <w:rPr>
          <w:rFonts w:ascii="Times New Roman" w:hAnsi="Times New Roman"/>
          <w:sz w:val="24"/>
          <w:szCs w:val="24"/>
        </w:rPr>
        <w:t>»</w:t>
      </w:r>
      <w:r w:rsidR="00204C11">
        <w:rPr>
          <w:rFonts w:ascii="Times New Roman" w:hAnsi="Times New Roman"/>
          <w:sz w:val="24"/>
          <w:szCs w:val="24"/>
        </w:rPr>
        <w:t>.</w:t>
      </w:r>
      <w:r w:rsidR="00ED1F3E">
        <w:rPr>
          <w:rFonts w:ascii="Times New Roman" w:hAnsi="Times New Roman"/>
          <w:sz w:val="24"/>
          <w:szCs w:val="24"/>
        </w:rPr>
        <w:t xml:space="preserve"> Препятствия к реализации товара конкурен</w:t>
      </w:r>
      <w:r w:rsidR="009E3B67">
        <w:rPr>
          <w:rFonts w:ascii="Times New Roman" w:hAnsi="Times New Roman"/>
          <w:sz w:val="24"/>
          <w:szCs w:val="24"/>
        </w:rPr>
        <w:t>тами были устранены к концу 2011</w:t>
      </w:r>
      <w:r w:rsidR="00ED1F3E">
        <w:rPr>
          <w:rFonts w:ascii="Times New Roman" w:hAnsi="Times New Roman"/>
          <w:sz w:val="24"/>
          <w:szCs w:val="24"/>
        </w:rPr>
        <w:t xml:space="preserve"> г.</w:t>
      </w:r>
      <w:r w:rsidR="00C334DB">
        <w:rPr>
          <w:rFonts w:ascii="Times New Roman" w:hAnsi="Times New Roman"/>
          <w:sz w:val="24"/>
          <w:szCs w:val="24"/>
        </w:rPr>
        <w:t xml:space="preserve"> </w:t>
      </w:r>
      <w:r w:rsidR="00204C11">
        <w:rPr>
          <w:rFonts w:ascii="Times New Roman" w:hAnsi="Times New Roman"/>
          <w:sz w:val="24"/>
          <w:szCs w:val="24"/>
        </w:rPr>
        <w:t xml:space="preserve">Упущенная выгода </w:t>
      </w:r>
      <w:r>
        <w:rPr>
          <w:rFonts w:ascii="Times New Roman" w:hAnsi="Times New Roman"/>
          <w:sz w:val="24"/>
          <w:szCs w:val="24"/>
        </w:rPr>
        <w:t>АО «Компани</w:t>
      </w:r>
      <w:r w:rsidR="0008662E">
        <w:rPr>
          <w:rFonts w:ascii="Times New Roman" w:hAnsi="Times New Roman"/>
          <w:sz w:val="24"/>
          <w:szCs w:val="24"/>
        </w:rPr>
        <w:t>я</w:t>
      </w:r>
      <w:r>
        <w:rPr>
          <w:rFonts w:ascii="Times New Roman" w:hAnsi="Times New Roman"/>
          <w:sz w:val="24"/>
          <w:szCs w:val="24"/>
        </w:rPr>
        <w:t xml:space="preserve"> Б» </w:t>
      </w:r>
      <w:r w:rsidR="00204C11">
        <w:rPr>
          <w:rFonts w:ascii="Times New Roman" w:hAnsi="Times New Roman"/>
          <w:sz w:val="24"/>
          <w:szCs w:val="24"/>
        </w:rPr>
        <w:t xml:space="preserve">в данном случае может быть рассчитана как стоимость </w:t>
      </w:r>
      <w:r w:rsidR="009E3B67">
        <w:rPr>
          <w:rFonts w:ascii="Times New Roman" w:hAnsi="Times New Roman"/>
          <w:sz w:val="24"/>
          <w:szCs w:val="24"/>
        </w:rPr>
        <w:t xml:space="preserve">использующей спорный товарный знак </w:t>
      </w:r>
      <w:r w:rsidR="00204C11">
        <w:rPr>
          <w:rFonts w:ascii="Times New Roman" w:hAnsi="Times New Roman"/>
          <w:sz w:val="24"/>
          <w:szCs w:val="24"/>
        </w:rPr>
        <w:t xml:space="preserve">продукции, </w:t>
      </w:r>
      <w:r w:rsidR="009E3B67">
        <w:rPr>
          <w:rFonts w:ascii="Times New Roman" w:hAnsi="Times New Roman"/>
          <w:sz w:val="24"/>
          <w:szCs w:val="24"/>
        </w:rPr>
        <w:t xml:space="preserve">которую </w:t>
      </w:r>
      <w:r w:rsidR="008F3A31">
        <w:rPr>
          <w:rFonts w:ascii="Times New Roman" w:hAnsi="Times New Roman"/>
          <w:sz w:val="24"/>
          <w:szCs w:val="24"/>
        </w:rPr>
        <w:t xml:space="preserve">оно </w:t>
      </w:r>
      <w:r w:rsidR="009E3B67">
        <w:rPr>
          <w:rFonts w:ascii="Times New Roman" w:hAnsi="Times New Roman"/>
          <w:sz w:val="24"/>
          <w:szCs w:val="24"/>
        </w:rPr>
        <w:t xml:space="preserve">могли реализовать </w:t>
      </w:r>
      <w:r w:rsidR="00204C11">
        <w:rPr>
          <w:rFonts w:ascii="Times New Roman" w:hAnsi="Times New Roman"/>
          <w:sz w:val="24"/>
          <w:szCs w:val="24"/>
        </w:rPr>
        <w:t xml:space="preserve">в </w:t>
      </w:r>
      <w:r w:rsidR="009E3B67">
        <w:rPr>
          <w:rFonts w:ascii="Times New Roman" w:hAnsi="Times New Roman"/>
          <w:sz w:val="24"/>
          <w:szCs w:val="24"/>
        </w:rPr>
        <w:t xml:space="preserve">течение </w:t>
      </w:r>
      <w:r w:rsidR="00204C11">
        <w:rPr>
          <w:rFonts w:ascii="Times New Roman" w:hAnsi="Times New Roman"/>
          <w:sz w:val="24"/>
          <w:szCs w:val="24"/>
        </w:rPr>
        <w:t>2011 г.</w:t>
      </w:r>
      <w:r>
        <w:rPr>
          <w:rFonts w:ascii="Times New Roman" w:hAnsi="Times New Roman"/>
          <w:sz w:val="24"/>
          <w:szCs w:val="24"/>
        </w:rPr>
        <w:t xml:space="preserve">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w:t>
      </w:r>
      <w:r w:rsidR="001C250E">
        <w:rPr>
          <w:rFonts w:ascii="Times New Roman" w:hAnsi="Times New Roman"/>
          <w:sz w:val="24"/>
          <w:szCs w:val="24"/>
        </w:rPr>
        <w:t>д</w:t>
      </w:r>
      <w:r>
        <w:rPr>
          <w:rFonts w:ascii="Times New Roman" w:hAnsi="Times New Roman"/>
          <w:sz w:val="24"/>
          <w:szCs w:val="24"/>
        </w:rPr>
        <w:t>оказать, что в результате потери дохода в 2011</w:t>
      </w:r>
      <w:r w:rsidR="001C250E">
        <w:rPr>
          <w:rFonts w:ascii="Times New Roman" w:hAnsi="Times New Roman"/>
          <w:sz w:val="24"/>
          <w:szCs w:val="24"/>
        </w:rPr>
        <w:t xml:space="preserve"> </w:t>
      </w:r>
      <w:r>
        <w:rPr>
          <w:rFonts w:ascii="Times New Roman" w:hAnsi="Times New Roman"/>
          <w:sz w:val="24"/>
          <w:szCs w:val="24"/>
        </w:rPr>
        <w:t xml:space="preserve">г. оно не смогло осуществить </w:t>
      </w:r>
      <w:r w:rsidR="008D154E">
        <w:rPr>
          <w:rFonts w:ascii="Times New Roman" w:hAnsi="Times New Roman"/>
          <w:sz w:val="24"/>
          <w:szCs w:val="24"/>
        </w:rPr>
        <w:t xml:space="preserve">планируемые закупки сувенирной продукции для реализации в последующих </w:t>
      </w:r>
      <w:r w:rsidR="00960EA8">
        <w:rPr>
          <w:rFonts w:ascii="Times New Roman" w:hAnsi="Times New Roman"/>
          <w:sz w:val="24"/>
          <w:szCs w:val="24"/>
        </w:rPr>
        <w:t>периодах</w:t>
      </w:r>
      <w:r w:rsidR="008D154E">
        <w:rPr>
          <w:rFonts w:ascii="Times New Roman" w:hAnsi="Times New Roman"/>
          <w:sz w:val="24"/>
          <w:szCs w:val="24"/>
        </w:rPr>
        <w:t xml:space="preserve"> и в результате потеряло </w:t>
      </w:r>
      <w:r w:rsidR="00960EA8">
        <w:rPr>
          <w:rFonts w:ascii="Times New Roman" w:hAnsi="Times New Roman"/>
          <w:sz w:val="24"/>
          <w:szCs w:val="24"/>
        </w:rPr>
        <w:t>соответствующую прибыль</w:t>
      </w:r>
      <w:r w:rsidR="008D154E">
        <w:rPr>
          <w:rFonts w:ascii="Times New Roman" w:hAnsi="Times New Roman"/>
          <w:sz w:val="24"/>
          <w:szCs w:val="24"/>
        </w:rPr>
        <w:t>, то соответствующие потери также должны быть оценены и возмещены.</w:t>
      </w:r>
    </w:p>
    <w:p w:rsidR="008D154E" w:rsidRDefault="008D154E" w:rsidP="00376F5A">
      <w:pPr>
        <w:pBdr>
          <w:top w:val="single" w:sz="4" w:space="1" w:color="auto"/>
          <w:left w:val="single" w:sz="4" w:space="4" w:color="auto"/>
          <w:bottom w:val="single" w:sz="4" w:space="1" w:color="auto"/>
          <w:right w:val="single" w:sz="4" w:space="4" w:color="auto"/>
        </w:pBdr>
        <w:shd w:val="clear" w:color="auto" w:fill="DBE5F1"/>
        <w:spacing w:after="0"/>
        <w:ind w:firstLine="709"/>
        <w:jc w:val="both"/>
        <w:rPr>
          <w:rFonts w:ascii="Times New Roman" w:hAnsi="Times New Roman"/>
          <w:sz w:val="24"/>
          <w:szCs w:val="24"/>
        </w:rPr>
      </w:pPr>
      <w:r>
        <w:rPr>
          <w:rFonts w:ascii="Times New Roman" w:hAnsi="Times New Roman"/>
          <w:sz w:val="24"/>
          <w:szCs w:val="24"/>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204C11" w:rsidRDefault="00204C11" w:rsidP="00F73F4A">
      <w:pPr>
        <w:pStyle w:val="RBBBodytext"/>
        <w:spacing w:before="0" w:after="0"/>
        <w:ind w:firstLine="709"/>
        <w:rPr>
          <w:rFonts w:ascii="Times New Roman" w:hAnsi="Times New Roman" w:cs="Times New Roman"/>
          <w:sz w:val="24"/>
          <w:szCs w:val="24"/>
        </w:rPr>
      </w:pPr>
    </w:p>
    <w:p w:rsidR="00A12782" w:rsidRPr="0099776F" w:rsidRDefault="00F73F4A" w:rsidP="00F73F4A">
      <w:pPr>
        <w:pStyle w:val="2"/>
        <w:spacing w:before="0"/>
        <w:ind w:firstLine="709"/>
        <w:jc w:val="both"/>
        <w:rPr>
          <w:rFonts w:ascii="Times New Roman" w:hAnsi="Times New Roman"/>
          <w:color w:val="auto"/>
          <w:sz w:val="24"/>
          <w:szCs w:val="24"/>
        </w:rPr>
      </w:pPr>
      <w:bookmarkStart w:id="71" w:name="_Toc438465297"/>
      <w:r w:rsidRPr="0099776F">
        <w:rPr>
          <w:rFonts w:ascii="Times New Roman" w:hAnsi="Times New Roman"/>
          <w:color w:val="auto"/>
          <w:sz w:val="24"/>
          <w:szCs w:val="24"/>
        </w:rPr>
        <w:t xml:space="preserve">4.3. </w:t>
      </w:r>
      <w:r w:rsidR="00A12782" w:rsidRPr="0099776F">
        <w:rPr>
          <w:rFonts w:ascii="Times New Roman" w:hAnsi="Times New Roman"/>
          <w:color w:val="auto"/>
          <w:sz w:val="24"/>
          <w:szCs w:val="24"/>
        </w:rPr>
        <w:t>Оценка убытков для потенциальных конкурентов</w:t>
      </w:r>
      <w:bookmarkEnd w:id="69"/>
      <w:r w:rsidR="00D96538" w:rsidRPr="0099776F">
        <w:rPr>
          <w:rFonts w:ascii="Times New Roman" w:hAnsi="Times New Roman"/>
          <w:color w:val="auto"/>
          <w:sz w:val="24"/>
          <w:szCs w:val="24"/>
        </w:rPr>
        <w:t>.</w:t>
      </w:r>
      <w:bookmarkEnd w:id="71"/>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w:t>
      </w:r>
      <w:r w:rsidR="00B526CD" w:rsidRPr="0099776F">
        <w:rPr>
          <w:rFonts w:ascii="Times New Roman" w:hAnsi="Times New Roman" w:cs="Times New Roman"/>
          <w:sz w:val="24"/>
          <w:szCs w:val="24"/>
        </w:rPr>
        <w:t>, среди прочего,</w:t>
      </w:r>
      <w:r w:rsidRPr="0099776F">
        <w:rPr>
          <w:rFonts w:ascii="Times New Roman" w:hAnsi="Times New Roman" w:cs="Times New Roman"/>
          <w:sz w:val="24"/>
          <w:szCs w:val="24"/>
        </w:rPr>
        <w:t xml:space="preserve"> доказательство того, что он </w:t>
      </w:r>
      <w:r w:rsidR="001E4F0C" w:rsidRPr="0099776F">
        <w:rPr>
          <w:rFonts w:ascii="Times New Roman" w:hAnsi="Times New Roman" w:cs="Times New Roman"/>
          <w:sz w:val="24"/>
          <w:szCs w:val="24"/>
        </w:rPr>
        <w:t xml:space="preserve">не только </w:t>
      </w:r>
      <w:r w:rsidRPr="0099776F">
        <w:rPr>
          <w:rFonts w:ascii="Times New Roman" w:hAnsi="Times New Roman" w:cs="Times New Roman"/>
          <w:sz w:val="24"/>
          <w:szCs w:val="24"/>
        </w:rPr>
        <w:t>планировал</w:t>
      </w:r>
      <w:r w:rsidR="001E4F0C" w:rsidRPr="0099776F">
        <w:rPr>
          <w:rFonts w:ascii="Times New Roman" w:hAnsi="Times New Roman" w:cs="Times New Roman"/>
          <w:sz w:val="24"/>
          <w:szCs w:val="24"/>
        </w:rPr>
        <w:t>, но</w:t>
      </w:r>
      <w:r w:rsidRPr="0099776F">
        <w:rPr>
          <w:rFonts w:ascii="Times New Roman" w:hAnsi="Times New Roman" w:cs="Times New Roman"/>
          <w:sz w:val="24"/>
          <w:szCs w:val="24"/>
        </w:rPr>
        <w:t xml:space="preserve"> и мог осуществить успешный вход на рынок при отсутствии нарушения. </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w:t>
      </w:r>
      <w:r w:rsidR="005C2DE0" w:rsidRPr="0099776F">
        <w:rPr>
          <w:rFonts w:ascii="Times New Roman" w:hAnsi="Times New Roman" w:cs="Times New Roman"/>
          <w:sz w:val="24"/>
          <w:szCs w:val="24"/>
        </w:rPr>
        <w:t>, а также</w:t>
      </w:r>
      <w:r w:rsidRPr="0099776F">
        <w:rPr>
          <w:rFonts w:ascii="Times New Roman" w:hAnsi="Times New Roman" w:cs="Times New Roman"/>
          <w:sz w:val="24"/>
          <w:szCs w:val="24"/>
        </w:rPr>
        <w:t xml:space="preserve">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Отсутствие данных, например</w:t>
      </w:r>
      <w:r w:rsidR="00B920E0" w:rsidRPr="0099776F">
        <w:rPr>
          <w:rFonts w:ascii="Times New Roman" w:hAnsi="Times New Roman" w:cs="Times New Roman"/>
          <w:sz w:val="24"/>
          <w:szCs w:val="24"/>
        </w:rPr>
        <w:t>,</w:t>
      </w:r>
      <w:r w:rsidRPr="0099776F">
        <w:rPr>
          <w:rFonts w:ascii="Times New Roman" w:hAnsi="Times New Roman" w:cs="Times New Roman"/>
          <w:sz w:val="24"/>
          <w:szCs w:val="24"/>
        </w:rPr>
        <w:t xml:space="preserve"> </w:t>
      </w:r>
      <w:r w:rsidR="00B920E0" w:rsidRPr="0099776F">
        <w:rPr>
          <w:rFonts w:ascii="Times New Roman" w:hAnsi="Times New Roman" w:cs="Times New Roman"/>
          <w:sz w:val="24"/>
          <w:szCs w:val="24"/>
        </w:rPr>
        <w:t xml:space="preserve">в части </w:t>
      </w:r>
      <w:r w:rsidRPr="0099776F">
        <w:rPr>
          <w:rFonts w:ascii="Times New Roman" w:hAnsi="Times New Roman" w:cs="Times New Roman"/>
          <w:sz w:val="24"/>
          <w:szCs w:val="24"/>
        </w:rPr>
        <w:t>подходящих для анализа сопоставимых рынков, может служить препятствием для оценки полной суммы убытка (</w:t>
      </w:r>
      <w:r w:rsidR="00EB1E26" w:rsidRPr="0099776F">
        <w:rPr>
          <w:rFonts w:ascii="Times New Roman" w:hAnsi="Times New Roman" w:cs="Times New Roman"/>
          <w:sz w:val="24"/>
          <w:szCs w:val="24"/>
        </w:rPr>
        <w:t>например</w:t>
      </w:r>
      <w:r w:rsidRPr="0099776F">
        <w:rPr>
          <w:rFonts w:ascii="Times New Roman" w:hAnsi="Times New Roman" w:cs="Times New Roman"/>
          <w:sz w:val="24"/>
          <w:szCs w:val="24"/>
        </w:rPr>
        <w:t xml:space="preserve">, недополученной прибыли). В таких случаях хозяйствующий субъект может </w:t>
      </w:r>
      <w:r w:rsidR="00EB1E26" w:rsidRPr="0099776F">
        <w:rPr>
          <w:rFonts w:ascii="Times New Roman" w:hAnsi="Times New Roman" w:cs="Times New Roman"/>
          <w:sz w:val="24"/>
          <w:szCs w:val="24"/>
        </w:rPr>
        <w:t>выбрать обращение с иском, направленным лишь на возмещение</w:t>
      </w:r>
      <w:r w:rsidRPr="0099776F">
        <w:rPr>
          <w:rFonts w:ascii="Times New Roman" w:hAnsi="Times New Roman" w:cs="Times New Roman"/>
          <w:sz w:val="24"/>
          <w:szCs w:val="24"/>
        </w:rPr>
        <w:t xml:space="preserve"> </w:t>
      </w:r>
      <w:r w:rsidR="00366AE7">
        <w:rPr>
          <w:rFonts w:ascii="Times New Roman" w:hAnsi="Times New Roman" w:cs="Times New Roman"/>
          <w:sz w:val="24"/>
          <w:szCs w:val="24"/>
        </w:rPr>
        <w:t>реального ущерба</w:t>
      </w:r>
      <w:r w:rsidRPr="0099776F">
        <w:rPr>
          <w:rFonts w:ascii="Times New Roman" w:hAnsi="Times New Roman" w:cs="Times New Roman"/>
          <w:sz w:val="24"/>
          <w:szCs w:val="24"/>
        </w:rPr>
        <w:t xml:space="preserve">, </w:t>
      </w:r>
      <w:r w:rsidR="00366AE7" w:rsidRPr="0099776F">
        <w:rPr>
          <w:rFonts w:ascii="Times New Roman" w:hAnsi="Times New Roman" w:cs="Times New Roman"/>
          <w:sz w:val="24"/>
          <w:szCs w:val="24"/>
        </w:rPr>
        <w:t>связанн</w:t>
      </w:r>
      <w:r w:rsidR="00366AE7">
        <w:rPr>
          <w:rFonts w:ascii="Times New Roman" w:hAnsi="Times New Roman" w:cs="Times New Roman"/>
          <w:sz w:val="24"/>
          <w:szCs w:val="24"/>
        </w:rPr>
        <w:t>ого</w:t>
      </w:r>
      <w:r w:rsidR="00366AE7" w:rsidRPr="0099776F">
        <w:rPr>
          <w:rFonts w:ascii="Times New Roman" w:hAnsi="Times New Roman" w:cs="Times New Roman"/>
          <w:sz w:val="24"/>
          <w:szCs w:val="24"/>
        </w:rPr>
        <w:t xml:space="preserve"> </w:t>
      </w:r>
      <w:r w:rsidRPr="0099776F">
        <w:rPr>
          <w:rFonts w:ascii="Times New Roman" w:hAnsi="Times New Roman" w:cs="Times New Roman"/>
          <w:sz w:val="24"/>
          <w:szCs w:val="24"/>
        </w:rPr>
        <w:t xml:space="preserve">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w:t>
      </w:r>
      <w:r w:rsidR="00B920E0" w:rsidRPr="0099776F">
        <w:rPr>
          <w:rFonts w:ascii="Times New Roman" w:hAnsi="Times New Roman" w:cs="Times New Roman"/>
          <w:sz w:val="24"/>
          <w:szCs w:val="24"/>
        </w:rPr>
        <w:t xml:space="preserve">такой подход обоснован с экономической точки зрения и что </w:t>
      </w:r>
      <w:r w:rsidRPr="0099776F">
        <w:rPr>
          <w:rFonts w:ascii="Times New Roman" w:hAnsi="Times New Roman" w:cs="Times New Roman"/>
          <w:sz w:val="24"/>
          <w:szCs w:val="24"/>
        </w:rPr>
        <w:t xml:space="preserve">данные инвестиции полностью окупились бы при отсутствии нарушения, </w:t>
      </w:r>
      <w:r w:rsidR="00EB1E26" w:rsidRPr="0099776F">
        <w:rPr>
          <w:rFonts w:ascii="Times New Roman" w:hAnsi="Times New Roman" w:cs="Times New Roman"/>
          <w:sz w:val="24"/>
          <w:szCs w:val="24"/>
        </w:rPr>
        <w:t>лежит на</w:t>
      </w:r>
      <w:r w:rsidR="001E4F0C" w:rsidRPr="0099776F">
        <w:rPr>
          <w:rFonts w:ascii="Times New Roman" w:hAnsi="Times New Roman" w:cs="Times New Roman"/>
          <w:sz w:val="24"/>
          <w:szCs w:val="24"/>
        </w:rPr>
        <w:t xml:space="preserve"> </w:t>
      </w:r>
      <w:r w:rsidR="00EB1E26" w:rsidRPr="0099776F">
        <w:rPr>
          <w:rFonts w:ascii="Times New Roman" w:hAnsi="Times New Roman" w:cs="Times New Roman"/>
          <w:sz w:val="24"/>
          <w:szCs w:val="24"/>
        </w:rPr>
        <w:t>пострадавшем лице</w:t>
      </w:r>
      <w:r w:rsidRPr="0099776F">
        <w:rPr>
          <w:rFonts w:ascii="Times New Roman" w:hAnsi="Times New Roman" w:cs="Times New Roman"/>
          <w:sz w:val="24"/>
          <w:szCs w:val="24"/>
        </w:rPr>
        <w:t>.</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Для наглядной иллюстрации основных принципов расчета убытков, причиненных потенциальным конкурентам, рассмотрим следующий пример.</w:t>
      </w:r>
    </w:p>
    <w:p w:rsidR="00A12782" w:rsidRPr="0099776F" w:rsidRDefault="00A12782" w:rsidP="00920AA6">
      <w:pPr>
        <w:pStyle w:val="RBBBox"/>
        <w:shd w:val="clear" w:color="auto" w:fill="DBE5F1"/>
        <w:spacing w:before="0" w:after="0"/>
        <w:jc w:val="center"/>
        <w:rPr>
          <w:rFonts w:ascii="Times New Roman" w:hAnsi="Times New Roman" w:cs="Times New Roman"/>
          <w:b/>
          <w:sz w:val="24"/>
          <w:szCs w:val="24"/>
        </w:rPr>
      </w:pPr>
      <w:r w:rsidRPr="0099776F">
        <w:rPr>
          <w:rFonts w:ascii="Times New Roman" w:hAnsi="Times New Roman" w:cs="Times New Roman"/>
          <w:b/>
          <w:sz w:val="24"/>
          <w:szCs w:val="24"/>
        </w:rPr>
        <w:t>Создание препятствий вход</w:t>
      </w:r>
      <w:r w:rsidR="00B920E0" w:rsidRPr="0099776F">
        <w:rPr>
          <w:rFonts w:ascii="Times New Roman" w:hAnsi="Times New Roman" w:cs="Times New Roman"/>
          <w:b/>
          <w:sz w:val="24"/>
          <w:szCs w:val="24"/>
        </w:rPr>
        <w:t>а</w:t>
      </w:r>
      <w:r w:rsidRPr="0099776F">
        <w:rPr>
          <w:rFonts w:ascii="Times New Roman" w:hAnsi="Times New Roman" w:cs="Times New Roman"/>
          <w:b/>
          <w:sz w:val="24"/>
          <w:szCs w:val="24"/>
        </w:rPr>
        <w:t xml:space="preserve"> на рынок</w:t>
      </w:r>
    </w:p>
    <w:p w:rsidR="00A12782" w:rsidRPr="0099776F" w:rsidRDefault="00A12782"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На рынке продукта 1 опериров</w:t>
      </w:r>
      <w:r w:rsidR="004D2E17" w:rsidRPr="0099776F">
        <w:rPr>
          <w:rFonts w:ascii="Times New Roman" w:hAnsi="Times New Roman" w:cs="Times New Roman"/>
          <w:sz w:val="24"/>
          <w:szCs w:val="24"/>
        </w:rPr>
        <w:t xml:space="preserve">ал один хозяйствующий субъект, АО «Компания А». Дополнительно, </w:t>
      </w:r>
      <w:r w:rsidRPr="0099776F">
        <w:rPr>
          <w:rFonts w:ascii="Times New Roman" w:hAnsi="Times New Roman" w:cs="Times New Roman"/>
          <w:sz w:val="24"/>
          <w:szCs w:val="24"/>
        </w:rPr>
        <w:t xml:space="preserve">АО «Компания Б» </w:t>
      </w:r>
      <w:r w:rsidR="00EB1E26" w:rsidRPr="0099776F">
        <w:rPr>
          <w:rFonts w:ascii="Times New Roman" w:hAnsi="Times New Roman" w:cs="Times New Roman"/>
          <w:sz w:val="24"/>
          <w:szCs w:val="24"/>
        </w:rPr>
        <w:t xml:space="preserve">рассматривало </w:t>
      </w:r>
      <w:r w:rsidRPr="0099776F">
        <w:rPr>
          <w:rFonts w:ascii="Times New Roman" w:hAnsi="Times New Roman" w:cs="Times New Roman"/>
          <w:sz w:val="24"/>
          <w:szCs w:val="24"/>
        </w:rPr>
        <w:t>целесообразность вх</w:t>
      </w:r>
      <w:r w:rsidR="004D2E17" w:rsidRPr="0099776F">
        <w:rPr>
          <w:rFonts w:ascii="Times New Roman" w:hAnsi="Times New Roman" w:cs="Times New Roman"/>
          <w:sz w:val="24"/>
          <w:szCs w:val="24"/>
        </w:rPr>
        <w:t xml:space="preserve">ода на данный рынок. По заказу </w:t>
      </w:r>
      <w:r w:rsidRPr="0099776F">
        <w:rPr>
          <w:rFonts w:ascii="Times New Roman" w:hAnsi="Times New Roman" w:cs="Times New Roman"/>
          <w:sz w:val="24"/>
          <w:szCs w:val="24"/>
        </w:rPr>
        <w:t>АО «Компания Б» был подготовлен бизнес-план по входу на рынок со следующими основными заключениями.</w:t>
      </w:r>
    </w:p>
    <w:p w:rsidR="00930A4D" w:rsidRPr="0099776F" w:rsidRDefault="00930A4D" w:rsidP="00920AA6">
      <w:pPr>
        <w:pStyle w:val="RBBBox"/>
        <w:shd w:val="clear" w:color="auto" w:fill="DBE5F1"/>
        <w:spacing w:before="0" w:after="0"/>
        <w:ind w:firstLine="709"/>
        <w:rPr>
          <w:rFonts w:ascii="Times New Roman" w:hAnsi="Times New Roman" w:cs="Times New Roman"/>
          <w:sz w:val="24"/>
          <w:szCs w:val="24"/>
        </w:rPr>
      </w:pPr>
    </w:p>
    <w:p w:rsidR="00E6332E" w:rsidRPr="0099776F" w:rsidRDefault="00E9649A" w:rsidP="00920AA6">
      <w:pPr>
        <w:pStyle w:val="RBBBox"/>
        <w:shd w:val="clear" w:color="auto" w:fill="DBE5F1"/>
        <w:spacing w:before="0"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ED3705"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ED3705" w:rsidRPr="00F73F4A" w:rsidRDefault="00ED3705"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ED3705" w:rsidRPr="00F73F4A" w:rsidRDefault="00ED3705" w:rsidP="00920AA6">
                                  <w:pPr>
                                    <w:pStyle w:val="RBBTableheadingright"/>
                                    <w:shd w:val="clear" w:color="auto" w:fill="DBE5F1"/>
                                  </w:pPr>
                                  <w:r w:rsidRPr="00F73F4A">
                                    <w:t>Чистая текущая (дисконтируемая) стоимость планируемых доходов/расходов</w:t>
                                  </w:r>
                                </w:p>
                              </w:tc>
                            </w:tr>
                            <w:tr w:rsidR="00ED3705"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ED3705" w:rsidRPr="00F73F4A" w:rsidRDefault="00ED3705"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ED3705" w:rsidRPr="00F73F4A" w:rsidRDefault="00ED3705" w:rsidP="00920AA6">
                                  <w:pPr>
                                    <w:pStyle w:val="RBBTablenumbers"/>
                                    <w:shd w:val="clear" w:color="auto" w:fill="DBE5F1"/>
                                  </w:pPr>
                                  <w:r w:rsidRPr="00F73F4A">
                                    <w:t>(10 млрд. руб.)</w:t>
                                  </w:r>
                                </w:p>
                              </w:tc>
                            </w:tr>
                            <w:tr w:rsidR="00ED3705"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ED3705" w:rsidRPr="00F73F4A" w:rsidRDefault="00ED3705"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ED3705" w:rsidRPr="00F73F4A" w:rsidRDefault="00ED3705" w:rsidP="00920AA6">
                                  <w:pPr>
                                    <w:pStyle w:val="RBBTablenumbers"/>
                                    <w:shd w:val="clear" w:color="auto" w:fill="DBE5F1"/>
                                  </w:pPr>
                                  <w:r w:rsidRPr="00F73F4A">
                                    <w:t>(5 млрд. руб.)</w:t>
                                  </w:r>
                                </w:p>
                              </w:tc>
                            </w:tr>
                            <w:tr w:rsidR="00ED3705"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ED3705" w:rsidRPr="00F73F4A" w:rsidRDefault="00ED3705"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ED3705" w:rsidRPr="00F73F4A" w:rsidRDefault="00ED3705" w:rsidP="00920AA6">
                                  <w:pPr>
                                    <w:pStyle w:val="RBBTablenumbers"/>
                                    <w:shd w:val="clear" w:color="auto" w:fill="DBE5F1"/>
                                  </w:pPr>
                                  <w:r w:rsidRPr="00F73F4A">
                                    <w:t>17 млрд. руб.</w:t>
                                  </w:r>
                                </w:p>
                              </w:tc>
                            </w:tr>
                            <w:tr w:rsidR="00ED3705"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ED3705" w:rsidRPr="00F73F4A" w:rsidRDefault="00ED3705"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ED3705" w:rsidRPr="00F73F4A" w:rsidRDefault="00ED3705" w:rsidP="00920AA6">
                                  <w:pPr>
                                    <w:pStyle w:val="RBBTablenumbers"/>
                                    <w:shd w:val="clear" w:color="auto" w:fill="DBE5F1"/>
                                  </w:pPr>
                                  <w:r w:rsidRPr="00F73F4A">
                                    <w:t>2 млрд. руб.</w:t>
                                  </w:r>
                                </w:p>
                              </w:tc>
                            </w:tr>
                          </w:tbl>
                          <w:p w:rsidR="00ED3705" w:rsidRDefault="00ED3705" w:rsidP="00920AA6">
                            <w:pPr>
                              <w:shd w:val="clear" w:color="auto" w:fill="DBE5F1"/>
                            </w:pPr>
                          </w:p>
                        </w:txbxContent>
                      </wps:txbx>
                      <wps:bodyPr rot="0" vert="horz" wrap="square" lIns="91440" tIns="45720" rIns="91440" bIns="45720" anchor="t" anchorCtr="0" upright="1">
                        <a:noAutofit/>
                      </wps:bodyPr>
                    </wps:wsp>
                  </a:graphicData>
                </a:graphic>
              </wp:inline>
            </w:drawing>
          </mc:Choice>
          <mc:Fallback>
            <w:pict>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ED3705"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ED3705" w:rsidRPr="00F73F4A" w:rsidRDefault="00ED3705"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ED3705" w:rsidRPr="00F73F4A" w:rsidRDefault="00ED3705" w:rsidP="00920AA6">
                            <w:pPr>
                              <w:pStyle w:val="RBBTableheadingright"/>
                              <w:shd w:val="clear" w:color="auto" w:fill="DBE5F1"/>
                            </w:pPr>
                            <w:r w:rsidRPr="00F73F4A">
                              <w:t>Чистая текущая (дисконтируемая) стоимость планируемых доходов/расходов</w:t>
                            </w:r>
                          </w:p>
                        </w:tc>
                      </w:tr>
                      <w:tr w:rsidR="00ED3705"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ED3705" w:rsidRPr="00F73F4A" w:rsidRDefault="00ED3705"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ED3705" w:rsidRPr="00F73F4A" w:rsidRDefault="00ED3705" w:rsidP="00920AA6">
                            <w:pPr>
                              <w:pStyle w:val="RBBTablenumbers"/>
                              <w:shd w:val="clear" w:color="auto" w:fill="DBE5F1"/>
                            </w:pPr>
                            <w:r w:rsidRPr="00F73F4A">
                              <w:t>(10 млрд. руб.)</w:t>
                            </w:r>
                          </w:p>
                        </w:tc>
                      </w:tr>
                      <w:tr w:rsidR="00ED3705"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ED3705" w:rsidRPr="00F73F4A" w:rsidRDefault="00ED3705"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ED3705" w:rsidRPr="00F73F4A" w:rsidRDefault="00ED3705" w:rsidP="00920AA6">
                            <w:pPr>
                              <w:pStyle w:val="RBBTablenumbers"/>
                              <w:shd w:val="clear" w:color="auto" w:fill="DBE5F1"/>
                            </w:pPr>
                            <w:r w:rsidRPr="00F73F4A">
                              <w:t>(5 млрд. руб.)</w:t>
                            </w:r>
                          </w:p>
                        </w:tc>
                      </w:tr>
                      <w:tr w:rsidR="00ED3705"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ED3705" w:rsidRPr="00F73F4A" w:rsidRDefault="00ED3705"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ED3705" w:rsidRPr="00F73F4A" w:rsidRDefault="00ED3705" w:rsidP="00920AA6">
                            <w:pPr>
                              <w:pStyle w:val="RBBTablenumbers"/>
                              <w:shd w:val="clear" w:color="auto" w:fill="DBE5F1"/>
                            </w:pPr>
                            <w:r w:rsidRPr="00F73F4A">
                              <w:t>17 млрд. руб.</w:t>
                            </w:r>
                          </w:p>
                        </w:tc>
                      </w:tr>
                      <w:tr w:rsidR="00ED3705"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ED3705" w:rsidRPr="00F73F4A" w:rsidRDefault="00ED3705"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ED3705" w:rsidRPr="00F73F4A" w:rsidRDefault="00ED3705" w:rsidP="00920AA6">
                            <w:pPr>
                              <w:pStyle w:val="RBBTablenumbers"/>
                              <w:shd w:val="clear" w:color="auto" w:fill="DBE5F1"/>
                            </w:pPr>
                            <w:r w:rsidRPr="00F73F4A">
                              <w:t>2 млрд. руб.</w:t>
                            </w:r>
                          </w:p>
                        </w:tc>
                      </w:tr>
                    </w:tbl>
                    <w:p w:rsidR="00ED3705" w:rsidRDefault="00ED3705" w:rsidP="00920AA6">
                      <w:pPr>
                        <w:shd w:val="clear" w:color="auto" w:fill="DBE5F1"/>
                      </w:pPr>
                    </w:p>
                  </w:txbxContent>
                </v:textbox>
                <w10:anchorlock/>
              </v:shape>
            </w:pict>
          </mc:Fallback>
        </mc:AlternateContent>
      </w:r>
    </w:p>
    <w:p w:rsidR="00A12782" w:rsidRPr="0099776F" w:rsidRDefault="00A12782"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АО «Компания Б» </w:t>
      </w:r>
      <w:r w:rsidR="00EB1E26" w:rsidRPr="0099776F">
        <w:rPr>
          <w:rFonts w:ascii="Times New Roman" w:hAnsi="Times New Roman" w:cs="Times New Roman"/>
          <w:sz w:val="24"/>
          <w:szCs w:val="24"/>
        </w:rPr>
        <w:t xml:space="preserve">приняло </w:t>
      </w:r>
      <w:r w:rsidRPr="0099776F">
        <w:rPr>
          <w:rFonts w:ascii="Times New Roman" w:hAnsi="Times New Roman" w:cs="Times New Roman"/>
          <w:sz w:val="24"/>
          <w:szCs w:val="24"/>
        </w:rPr>
        <w:t xml:space="preserve">решение осуществить вход на рынок и </w:t>
      </w:r>
      <w:r w:rsidR="00EB1E26" w:rsidRPr="0099776F">
        <w:rPr>
          <w:rFonts w:ascii="Times New Roman" w:hAnsi="Times New Roman" w:cs="Times New Roman"/>
          <w:sz w:val="24"/>
          <w:szCs w:val="24"/>
        </w:rPr>
        <w:t xml:space="preserve">начало </w:t>
      </w:r>
      <w:r w:rsidRPr="0099776F">
        <w:rPr>
          <w:rFonts w:ascii="Times New Roman" w:hAnsi="Times New Roman" w:cs="Times New Roman"/>
          <w:sz w:val="24"/>
          <w:szCs w:val="24"/>
        </w:rPr>
        <w:t xml:space="preserve">строительство нового завода. Строительство было </w:t>
      </w:r>
      <w:r w:rsidR="004D2E17" w:rsidRPr="0099776F">
        <w:rPr>
          <w:rFonts w:ascii="Times New Roman" w:hAnsi="Times New Roman" w:cs="Times New Roman"/>
          <w:sz w:val="24"/>
          <w:szCs w:val="24"/>
        </w:rPr>
        <w:t xml:space="preserve">завершено в 2010 г. и обошлось </w:t>
      </w:r>
      <w:r w:rsidRPr="0099776F">
        <w:rPr>
          <w:rFonts w:ascii="Times New Roman" w:hAnsi="Times New Roman" w:cs="Times New Roman"/>
          <w:sz w:val="24"/>
          <w:szCs w:val="24"/>
        </w:rPr>
        <w:t>АО «Компания Б» в 10 млрд. руб. Как только строите</w:t>
      </w:r>
      <w:r w:rsidR="004D2E17" w:rsidRPr="0099776F">
        <w:rPr>
          <w:rFonts w:ascii="Times New Roman" w:hAnsi="Times New Roman" w:cs="Times New Roman"/>
          <w:sz w:val="24"/>
          <w:szCs w:val="24"/>
        </w:rPr>
        <w:t xml:space="preserve">льство завода было завершено и </w:t>
      </w:r>
      <w:r w:rsidRPr="0099776F">
        <w:rPr>
          <w:rFonts w:ascii="Times New Roman" w:hAnsi="Times New Roman" w:cs="Times New Roman"/>
          <w:sz w:val="24"/>
          <w:szCs w:val="24"/>
        </w:rPr>
        <w:t xml:space="preserve">АО «Компания Б» </w:t>
      </w:r>
      <w:r w:rsidR="00EB1E26" w:rsidRPr="0099776F">
        <w:rPr>
          <w:rFonts w:ascii="Times New Roman" w:hAnsi="Times New Roman" w:cs="Times New Roman"/>
          <w:sz w:val="24"/>
          <w:szCs w:val="24"/>
        </w:rPr>
        <w:t xml:space="preserve">было готово </w:t>
      </w:r>
      <w:r w:rsidR="004D2E17" w:rsidRPr="0099776F">
        <w:rPr>
          <w:rFonts w:ascii="Times New Roman" w:hAnsi="Times New Roman" w:cs="Times New Roman"/>
          <w:sz w:val="24"/>
          <w:szCs w:val="24"/>
        </w:rPr>
        <w:t xml:space="preserve">начать поставки продукта 1, </w:t>
      </w:r>
      <w:r w:rsidRPr="0099776F">
        <w:rPr>
          <w:rFonts w:ascii="Times New Roman" w:hAnsi="Times New Roman" w:cs="Times New Roman"/>
          <w:sz w:val="24"/>
          <w:szCs w:val="24"/>
        </w:rPr>
        <w:t xml:space="preserve">АО «Компания А» </w:t>
      </w:r>
      <w:r w:rsidR="00EB1E26" w:rsidRPr="0099776F">
        <w:rPr>
          <w:rFonts w:ascii="Times New Roman" w:hAnsi="Times New Roman" w:cs="Times New Roman"/>
          <w:sz w:val="24"/>
          <w:szCs w:val="24"/>
        </w:rPr>
        <w:t xml:space="preserve">установило </w:t>
      </w:r>
      <w:r w:rsidRPr="0099776F">
        <w:rPr>
          <w:rFonts w:ascii="Times New Roman" w:hAnsi="Times New Roman" w:cs="Times New Roman"/>
          <w:sz w:val="24"/>
          <w:szCs w:val="24"/>
        </w:rPr>
        <w:t>цены на свою продукцию ниже издержек производ</w:t>
      </w:r>
      <w:r w:rsidR="004D2E17" w:rsidRPr="0099776F">
        <w:rPr>
          <w:rFonts w:ascii="Times New Roman" w:hAnsi="Times New Roman" w:cs="Times New Roman"/>
          <w:sz w:val="24"/>
          <w:szCs w:val="24"/>
        </w:rPr>
        <w:t xml:space="preserve">ства. Монопольно низкие цены </w:t>
      </w:r>
      <w:r w:rsidRPr="0099776F">
        <w:rPr>
          <w:rFonts w:ascii="Times New Roman" w:hAnsi="Times New Roman" w:cs="Times New Roman"/>
          <w:sz w:val="24"/>
          <w:szCs w:val="24"/>
        </w:rPr>
        <w:t>АО «К</w:t>
      </w:r>
      <w:r w:rsidR="004D2E17" w:rsidRPr="0099776F">
        <w:rPr>
          <w:rFonts w:ascii="Times New Roman" w:hAnsi="Times New Roman" w:cs="Times New Roman"/>
          <w:sz w:val="24"/>
          <w:szCs w:val="24"/>
        </w:rPr>
        <w:t xml:space="preserve">омпания А» привели к тому, что </w:t>
      </w:r>
      <w:r w:rsidRPr="0099776F">
        <w:rPr>
          <w:rFonts w:ascii="Times New Roman" w:hAnsi="Times New Roman" w:cs="Times New Roman"/>
          <w:sz w:val="24"/>
          <w:szCs w:val="24"/>
        </w:rPr>
        <w:t xml:space="preserve">АО «Компания Б» </w:t>
      </w:r>
      <w:r w:rsidR="00EB1E26" w:rsidRPr="0099776F">
        <w:rPr>
          <w:rFonts w:ascii="Times New Roman" w:hAnsi="Times New Roman" w:cs="Times New Roman"/>
          <w:sz w:val="24"/>
          <w:szCs w:val="24"/>
        </w:rPr>
        <w:t xml:space="preserve">было вынуждено </w:t>
      </w:r>
      <w:r w:rsidRPr="0099776F">
        <w:rPr>
          <w:rFonts w:ascii="Times New Roman" w:hAnsi="Times New Roman" w:cs="Times New Roman"/>
          <w:sz w:val="24"/>
          <w:szCs w:val="24"/>
        </w:rPr>
        <w:t>отменить вход на рынок.</w:t>
      </w:r>
    </w:p>
    <w:p w:rsidR="00364B05" w:rsidRPr="0099776F" w:rsidRDefault="004D2E17"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Действия </w:t>
      </w:r>
      <w:r w:rsidR="00A12782" w:rsidRPr="0099776F">
        <w:rPr>
          <w:rFonts w:ascii="Times New Roman" w:hAnsi="Times New Roman" w:cs="Times New Roman"/>
          <w:sz w:val="24"/>
          <w:szCs w:val="24"/>
        </w:rPr>
        <w:t>АО «Компания А» были признаны незаконными</w:t>
      </w:r>
      <w:r w:rsidR="00EB1E26" w:rsidRPr="0099776F">
        <w:rPr>
          <w:rFonts w:ascii="Times New Roman" w:hAnsi="Times New Roman" w:cs="Times New Roman"/>
          <w:sz w:val="24"/>
          <w:szCs w:val="24"/>
        </w:rPr>
        <w:t>, противоречащими законодательству о конкуренции</w:t>
      </w:r>
      <w:r w:rsidRPr="0099776F">
        <w:rPr>
          <w:rFonts w:ascii="Times New Roman" w:hAnsi="Times New Roman" w:cs="Times New Roman"/>
          <w:sz w:val="24"/>
          <w:szCs w:val="24"/>
        </w:rPr>
        <w:t xml:space="preserve"> в 2013 г. К тому времени </w:t>
      </w:r>
      <w:r w:rsidR="00A12782" w:rsidRPr="0099776F">
        <w:rPr>
          <w:rFonts w:ascii="Times New Roman" w:hAnsi="Times New Roman" w:cs="Times New Roman"/>
          <w:sz w:val="24"/>
          <w:szCs w:val="24"/>
        </w:rPr>
        <w:t xml:space="preserve">АО «Компания Б» </w:t>
      </w:r>
      <w:r w:rsidR="00EB1E26" w:rsidRPr="0099776F">
        <w:rPr>
          <w:rFonts w:ascii="Times New Roman" w:hAnsi="Times New Roman" w:cs="Times New Roman"/>
          <w:sz w:val="24"/>
          <w:szCs w:val="24"/>
        </w:rPr>
        <w:t xml:space="preserve">продало </w:t>
      </w:r>
      <w:r w:rsidR="00A12782" w:rsidRPr="0099776F">
        <w:rPr>
          <w:rFonts w:ascii="Times New Roman" w:hAnsi="Times New Roman" w:cs="Times New Roman"/>
          <w:sz w:val="24"/>
          <w:szCs w:val="24"/>
        </w:rPr>
        <w:t>новый завод сторонним лицам з</w:t>
      </w:r>
      <w:r w:rsidRPr="0099776F">
        <w:rPr>
          <w:rFonts w:ascii="Times New Roman" w:hAnsi="Times New Roman" w:cs="Times New Roman"/>
          <w:sz w:val="24"/>
          <w:szCs w:val="24"/>
        </w:rPr>
        <w:t xml:space="preserve">а 7 млрд. руб. Соответственно, </w:t>
      </w:r>
      <w:r w:rsidR="00A12782" w:rsidRPr="0099776F">
        <w:rPr>
          <w:rFonts w:ascii="Times New Roman" w:hAnsi="Times New Roman" w:cs="Times New Roman"/>
          <w:sz w:val="24"/>
          <w:szCs w:val="24"/>
        </w:rPr>
        <w:t xml:space="preserve">АО «Компания Б» </w:t>
      </w:r>
      <w:r w:rsidR="00FC29E7" w:rsidRPr="0099776F">
        <w:rPr>
          <w:rFonts w:ascii="Times New Roman" w:hAnsi="Times New Roman" w:cs="Times New Roman"/>
          <w:sz w:val="24"/>
          <w:szCs w:val="24"/>
        </w:rPr>
        <w:t xml:space="preserve">понесло </w:t>
      </w:r>
      <w:r w:rsidR="00A12782" w:rsidRPr="0099776F">
        <w:rPr>
          <w:rFonts w:ascii="Times New Roman" w:hAnsi="Times New Roman" w:cs="Times New Roman"/>
          <w:sz w:val="24"/>
          <w:szCs w:val="24"/>
        </w:rPr>
        <w:t xml:space="preserve">фактические убытки в размере 3 млрд. руб., вызванные ограничением </w:t>
      </w:r>
      <w:r w:rsidR="00404B42" w:rsidRPr="0099776F">
        <w:rPr>
          <w:rFonts w:ascii="Times New Roman" w:hAnsi="Times New Roman" w:cs="Times New Roman"/>
          <w:sz w:val="24"/>
          <w:szCs w:val="24"/>
        </w:rPr>
        <w:t xml:space="preserve">возможности </w:t>
      </w:r>
      <w:r w:rsidR="00FC29E7" w:rsidRPr="0099776F">
        <w:rPr>
          <w:rFonts w:ascii="Times New Roman" w:hAnsi="Times New Roman" w:cs="Times New Roman"/>
          <w:sz w:val="24"/>
          <w:szCs w:val="24"/>
        </w:rPr>
        <w:t xml:space="preserve">его </w:t>
      </w:r>
      <w:r w:rsidR="00404B42" w:rsidRPr="0099776F">
        <w:rPr>
          <w:rFonts w:ascii="Times New Roman" w:hAnsi="Times New Roman" w:cs="Times New Roman"/>
          <w:sz w:val="24"/>
          <w:szCs w:val="24"/>
        </w:rPr>
        <w:t>входа на рынок</w:t>
      </w:r>
      <w:r w:rsidR="00A12782" w:rsidRPr="0099776F">
        <w:rPr>
          <w:rFonts w:ascii="Times New Roman" w:hAnsi="Times New Roman" w:cs="Times New Roman"/>
          <w:sz w:val="24"/>
          <w:szCs w:val="24"/>
        </w:rPr>
        <w:t xml:space="preserve">. </w:t>
      </w:r>
      <w:r w:rsidR="00364B05" w:rsidRPr="0099776F">
        <w:rPr>
          <w:rFonts w:ascii="Times New Roman" w:hAnsi="Times New Roman" w:cs="Times New Roman"/>
          <w:sz w:val="24"/>
          <w:szCs w:val="24"/>
        </w:rPr>
        <w:t>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w:t>
      </w:r>
      <w:r w:rsidR="003B0A03" w:rsidRPr="0099776F">
        <w:rPr>
          <w:rFonts w:ascii="Times New Roman" w:hAnsi="Times New Roman" w:cs="Times New Roman"/>
          <w:sz w:val="24"/>
          <w:szCs w:val="24"/>
        </w:rPr>
        <w:t>,</w:t>
      </w:r>
      <w:r w:rsidR="00DF54EA" w:rsidRPr="0099776F">
        <w:rPr>
          <w:rFonts w:ascii="Times New Roman" w:hAnsi="Times New Roman" w:cs="Times New Roman"/>
          <w:sz w:val="24"/>
          <w:szCs w:val="24"/>
        </w:rPr>
        <w:t xml:space="preserve"> возлагается на истца</w:t>
      </w:r>
      <w:r w:rsidR="00364B05" w:rsidRPr="0099776F">
        <w:rPr>
          <w:rFonts w:ascii="Times New Roman" w:hAnsi="Times New Roman" w:cs="Times New Roman"/>
          <w:sz w:val="24"/>
          <w:szCs w:val="24"/>
        </w:rPr>
        <w:t>.</w:t>
      </w:r>
    </w:p>
    <w:p w:rsidR="00A12782" w:rsidRPr="0099776F" w:rsidRDefault="00364B05" w:rsidP="00920AA6">
      <w:pPr>
        <w:pStyle w:val="RBBBox"/>
        <w:shd w:val="clear" w:color="auto" w:fill="DBE5F1"/>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Представляется, что данная оценка убытков является консервативной, поскольку </w:t>
      </w:r>
      <w:r w:rsidR="00DF54EA" w:rsidRPr="0099776F">
        <w:rPr>
          <w:rFonts w:ascii="Times New Roman" w:hAnsi="Times New Roman" w:cs="Times New Roman"/>
          <w:sz w:val="24"/>
          <w:szCs w:val="24"/>
        </w:rPr>
        <w:t>АО «К</w:t>
      </w:r>
      <w:r w:rsidRPr="0099776F">
        <w:rPr>
          <w:rFonts w:ascii="Times New Roman" w:hAnsi="Times New Roman" w:cs="Times New Roman"/>
          <w:sz w:val="24"/>
          <w:szCs w:val="24"/>
        </w:rPr>
        <w:t xml:space="preserve">омпания </w:t>
      </w:r>
      <w:r w:rsidR="00DF54EA" w:rsidRPr="0099776F">
        <w:rPr>
          <w:rFonts w:ascii="Times New Roman" w:hAnsi="Times New Roman" w:cs="Times New Roman"/>
          <w:sz w:val="24"/>
          <w:szCs w:val="24"/>
        </w:rPr>
        <w:t xml:space="preserve">Б» </w:t>
      </w:r>
      <w:r w:rsidRPr="0099776F">
        <w:rPr>
          <w:rFonts w:ascii="Times New Roman" w:hAnsi="Times New Roman" w:cs="Times New Roman"/>
          <w:sz w:val="24"/>
          <w:szCs w:val="24"/>
        </w:rPr>
        <w:t xml:space="preserve">также понесла убытки в виде недополученной прибыли от продажи продукта (2 млрд. руб.), а также в виде </w:t>
      </w:r>
      <w:r w:rsidR="00DF54EA" w:rsidRPr="0099776F">
        <w:rPr>
          <w:rFonts w:ascii="Times New Roman" w:hAnsi="Times New Roman" w:cs="Times New Roman"/>
          <w:sz w:val="24"/>
          <w:szCs w:val="24"/>
        </w:rPr>
        <w:t xml:space="preserve">связанных с этим </w:t>
      </w:r>
      <w:r w:rsidR="00B920E0" w:rsidRPr="0099776F">
        <w:rPr>
          <w:rFonts w:ascii="Times New Roman" w:hAnsi="Times New Roman" w:cs="Times New Roman"/>
          <w:sz w:val="24"/>
          <w:szCs w:val="24"/>
        </w:rPr>
        <w:t>упущенны</w:t>
      </w:r>
      <w:r w:rsidRPr="0099776F">
        <w:rPr>
          <w:rFonts w:ascii="Times New Roman" w:hAnsi="Times New Roman" w:cs="Times New Roman"/>
          <w:sz w:val="24"/>
          <w:szCs w:val="24"/>
        </w:rPr>
        <w:t>х</w:t>
      </w:r>
      <w:r w:rsidR="00404B42" w:rsidRPr="0099776F">
        <w:rPr>
          <w:rFonts w:ascii="Times New Roman" w:hAnsi="Times New Roman" w:cs="Times New Roman"/>
          <w:sz w:val="24"/>
          <w:szCs w:val="24"/>
        </w:rPr>
        <w:t xml:space="preserve"> </w:t>
      </w:r>
      <w:r w:rsidR="00F22A74" w:rsidRPr="0099776F">
        <w:rPr>
          <w:rFonts w:ascii="Times New Roman" w:hAnsi="Times New Roman" w:cs="Times New Roman"/>
          <w:sz w:val="24"/>
          <w:szCs w:val="24"/>
        </w:rPr>
        <w:t>коммерчески</w:t>
      </w:r>
      <w:r w:rsidRPr="0099776F">
        <w:rPr>
          <w:rFonts w:ascii="Times New Roman" w:hAnsi="Times New Roman" w:cs="Times New Roman"/>
          <w:sz w:val="24"/>
          <w:szCs w:val="24"/>
        </w:rPr>
        <w:t>х</w:t>
      </w:r>
      <w:r w:rsidR="00F22A74" w:rsidRPr="0099776F">
        <w:rPr>
          <w:rFonts w:ascii="Times New Roman" w:hAnsi="Times New Roman" w:cs="Times New Roman"/>
          <w:sz w:val="24"/>
          <w:szCs w:val="24"/>
        </w:rPr>
        <w:t xml:space="preserve"> и </w:t>
      </w:r>
      <w:r w:rsidR="00B920E0" w:rsidRPr="0099776F">
        <w:rPr>
          <w:rFonts w:ascii="Times New Roman" w:hAnsi="Times New Roman" w:cs="Times New Roman"/>
          <w:sz w:val="24"/>
          <w:szCs w:val="24"/>
        </w:rPr>
        <w:t>инвестиционны</w:t>
      </w:r>
      <w:r w:rsidRPr="0099776F">
        <w:rPr>
          <w:rFonts w:ascii="Times New Roman" w:hAnsi="Times New Roman" w:cs="Times New Roman"/>
          <w:sz w:val="24"/>
          <w:szCs w:val="24"/>
        </w:rPr>
        <w:t>х</w:t>
      </w:r>
      <w:r w:rsidR="00B920E0" w:rsidRPr="0099776F">
        <w:rPr>
          <w:rFonts w:ascii="Times New Roman" w:hAnsi="Times New Roman" w:cs="Times New Roman"/>
          <w:sz w:val="24"/>
          <w:szCs w:val="24"/>
        </w:rPr>
        <w:t xml:space="preserve"> возможност</w:t>
      </w:r>
      <w:r w:rsidRPr="0099776F">
        <w:rPr>
          <w:rFonts w:ascii="Times New Roman" w:hAnsi="Times New Roman" w:cs="Times New Roman"/>
          <w:sz w:val="24"/>
          <w:szCs w:val="24"/>
        </w:rPr>
        <w:t>ей</w:t>
      </w:r>
      <w:r w:rsidR="00404B42" w:rsidRPr="0099776F">
        <w:rPr>
          <w:rFonts w:ascii="Times New Roman" w:hAnsi="Times New Roman" w:cs="Times New Roman"/>
          <w:sz w:val="24"/>
          <w:szCs w:val="24"/>
        </w:rPr>
        <w:t xml:space="preserve"> </w:t>
      </w:r>
      <w:r w:rsidR="003F1AD1" w:rsidRPr="0099776F">
        <w:rPr>
          <w:rFonts w:ascii="Times New Roman" w:hAnsi="Times New Roman" w:cs="Times New Roman"/>
          <w:sz w:val="24"/>
          <w:szCs w:val="24"/>
        </w:rPr>
        <w:t xml:space="preserve">в </w:t>
      </w:r>
      <w:r w:rsidR="00404B42" w:rsidRPr="0099776F">
        <w:rPr>
          <w:rFonts w:ascii="Times New Roman" w:hAnsi="Times New Roman" w:cs="Times New Roman"/>
          <w:sz w:val="24"/>
          <w:szCs w:val="24"/>
        </w:rPr>
        <w:t>2010-2013 гг.</w:t>
      </w:r>
    </w:p>
    <w:p w:rsidR="00D96538" w:rsidRPr="0099776F" w:rsidRDefault="00D96538" w:rsidP="00F73F4A">
      <w:pPr>
        <w:pStyle w:val="RBBBodytext"/>
        <w:spacing w:before="0" w:after="0"/>
        <w:ind w:firstLine="709"/>
        <w:rPr>
          <w:rFonts w:ascii="Times New Roman" w:hAnsi="Times New Roman" w:cs="Times New Roman"/>
          <w:sz w:val="24"/>
          <w:szCs w:val="24"/>
        </w:rPr>
      </w:pPr>
      <w:bookmarkStart w:id="72" w:name="_Ref406684916"/>
    </w:p>
    <w:p w:rsidR="00A12782" w:rsidRPr="0099776F" w:rsidRDefault="00F73F4A" w:rsidP="00F73F4A">
      <w:pPr>
        <w:pStyle w:val="2"/>
        <w:spacing w:before="0"/>
        <w:ind w:firstLine="709"/>
        <w:jc w:val="both"/>
        <w:rPr>
          <w:rFonts w:ascii="Times New Roman" w:hAnsi="Times New Roman"/>
          <w:color w:val="auto"/>
          <w:sz w:val="24"/>
          <w:szCs w:val="24"/>
        </w:rPr>
      </w:pPr>
      <w:bookmarkStart w:id="73" w:name="_Toc438465298"/>
      <w:r w:rsidRPr="0099776F">
        <w:rPr>
          <w:rFonts w:ascii="Times New Roman" w:hAnsi="Times New Roman"/>
          <w:color w:val="auto"/>
          <w:sz w:val="24"/>
          <w:szCs w:val="24"/>
        </w:rPr>
        <w:t xml:space="preserve">4.4. </w:t>
      </w:r>
      <w:r w:rsidR="00A12782" w:rsidRPr="0099776F">
        <w:rPr>
          <w:rFonts w:ascii="Times New Roman" w:hAnsi="Times New Roman"/>
          <w:color w:val="auto"/>
          <w:sz w:val="24"/>
          <w:szCs w:val="24"/>
        </w:rPr>
        <w:t>Оценка убытков для покупателей</w:t>
      </w:r>
      <w:bookmarkEnd w:id="72"/>
      <w:r w:rsidR="00D96538" w:rsidRPr="0099776F">
        <w:rPr>
          <w:rFonts w:ascii="Times New Roman" w:hAnsi="Times New Roman"/>
          <w:color w:val="auto"/>
          <w:sz w:val="24"/>
          <w:szCs w:val="24"/>
        </w:rPr>
        <w:t>.</w:t>
      </w:r>
      <w:bookmarkEnd w:id="73"/>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Конечной целью ограничения конкуренции является увеличение</w:t>
      </w:r>
      <w:r w:rsidR="00F67974" w:rsidRPr="0099776F">
        <w:rPr>
          <w:rFonts w:ascii="Times New Roman" w:hAnsi="Times New Roman" w:cs="Times New Roman"/>
          <w:sz w:val="24"/>
          <w:szCs w:val="24"/>
        </w:rPr>
        <w:t xml:space="preserve"> или усиление рыночной</w:t>
      </w:r>
      <w:r w:rsidRPr="0099776F">
        <w:rPr>
          <w:rFonts w:ascii="Times New Roman" w:hAnsi="Times New Roman" w:cs="Times New Roman"/>
          <w:sz w:val="24"/>
          <w:szCs w:val="24"/>
        </w:rPr>
        <w:t xml:space="preserve"> власти. Следовательно, в долгосрочном плане ограничение конкуренции может привести либо к более высоким ценам, либо </w:t>
      </w:r>
      <w:r w:rsidR="007A449B" w:rsidRPr="0008662E">
        <w:rPr>
          <w:rFonts w:ascii="Times New Roman" w:hAnsi="Times New Roman" w:cs="Times New Roman"/>
          <w:sz w:val="24"/>
          <w:szCs w:val="24"/>
        </w:rPr>
        <w:t>к снижению доступности</w:t>
      </w:r>
      <w:r w:rsidR="00DB6B06" w:rsidRPr="0099776F">
        <w:rPr>
          <w:rFonts w:ascii="Times New Roman" w:hAnsi="Times New Roman" w:cs="Times New Roman"/>
          <w:sz w:val="24"/>
          <w:szCs w:val="24"/>
        </w:rPr>
        <w:t xml:space="preserve">, </w:t>
      </w:r>
      <w:r w:rsidRPr="0099776F">
        <w:rPr>
          <w:rFonts w:ascii="Times New Roman" w:hAnsi="Times New Roman" w:cs="Times New Roman"/>
          <w:sz w:val="24"/>
          <w:szCs w:val="24"/>
        </w:rPr>
        <w:t>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При этом ограничение конкуренции может привести к убыткам для покупателей, как с момента начала нарушения, так и позднее. А именно</w:t>
      </w:r>
      <w:r w:rsidR="00141F18" w:rsidRPr="0099776F">
        <w:rPr>
          <w:rFonts w:ascii="Times New Roman" w:hAnsi="Times New Roman" w:cs="Times New Roman"/>
          <w:sz w:val="24"/>
          <w:szCs w:val="24"/>
        </w:rPr>
        <w:t xml:space="preserve"> – </w:t>
      </w:r>
      <w:r w:rsidRPr="0099776F">
        <w:rPr>
          <w:rFonts w:ascii="Times New Roman" w:hAnsi="Times New Roman" w:cs="Times New Roman"/>
          <w:sz w:val="24"/>
          <w:szCs w:val="24"/>
        </w:rPr>
        <w:t>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A12782" w:rsidRPr="0099776F" w:rsidRDefault="00A12782" w:rsidP="005278CC">
      <w:pPr>
        <w:pStyle w:val="RBBBodytext"/>
        <w:spacing w:before="0" w:after="0"/>
        <w:ind w:firstLine="709"/>
        <w:rPr>
          <w:rFonts w:ascii="Times New Roman" w:hAnsi="Times New Roman" w:cs="Times New Roman"/>
          <w:sz w:val="24"/>
          <w:szCs w:val="24"/>
        </w:rPr>
      </w:pPr>
      <w:r w:rsidRPr="0099776F">
        <w:rPr>
          <w:rFonts w:ascii="Times New Roman" w:hAnsi="Times New Roman" w:cs="Times New Roman"/>
          <w:sz w:val="24"/>
          <w:szCs w:val="24"/>
        </w:rPr>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w:t>
      </w:r>
      <w:r w:rsidR="00206ABC" w:rsidRPr="0099776F">
        <w:rPr>
          <w:rFonts w:ascii="Times New Roman" w:hAnsi="Times New Roman" w:cs="Times New Roman"/>
          <w:sz w:val="24"/>
          <w:szCs w:val="24"/>
        </w:rPr>
        <w:t xml:space="preserve"> </w:t>
      </w:r>
      <w:r w:rsidR="00CA6593" w:rsidRPr="0099776F">
        <w:rPr>
          <w:rFonts w:ascii="Times New Roman" w:hAnsi="Times New Roman" w:cs="Times New Roman"/>
          <w:sz w:val="24"/>
          <w:szCs w:val="24"/>
        </w:rPr>
        <w:t>доступности</w:t>
      </w:r>
      <w:r w:rsidR="00550E73" w:rsidRPr="0099776F">
        <w:rPr>
          <w:rFonts w:ascii="Times New Roman" w:hAnsi="Times New Roman" w:cs="Times New Roman"/>
          <w:sz w:val="24"/>
          <w:szCs w:val="24"/>
        </w:rPr>
        <w:t xml:space="preserve"> товаров и услуг</w:t>
      </w:r>
      <w:r w:rsidR="00DB6B06" w:rsidRPr="0099776F">
        <w:rPr>
          <w:rFonts w:ascii="Times New Roman" w:hAnsi="Times New Roman" w:cs="Times New Roman"/>
          <w:sz w:val="24"/>
          <w:szCs w:val="24"/>
        </w:rPr>
        <w:t xml:space="preserve"> или снижению их качества, </w:t>
      </w:r>
      <w:r w:rsidR="00F22A74" w:rsidRPr="0099776F">
        <w:rPr>
          <w:rFonts w:ascii="Times New Roman" w:hAnsi="Times New Roman" w:cs="Times New Roman"/>
          <w:sz w:val="24"/>
          <w:szCs w:val="24"/>
        </w:rPr>
        <w:t>что способно причинить убытки потребителям соответствующих товаров и услуг.</w:t>
      </w:r>
      <w:r w:rsidRPr="0099776F">
        <w:rPr>
          <w:rFonts w:ascii="Times New Roman" w:hAnsi="Times New Roman" w:cs="Times New Roman"/>
          <w:sz w:val="24"/>
          <w:szCs w:val="24"/>
        </w:rPr>
        <w:t xml:space="preserve"> В той степени, в которой </w:t>
      </w:r>
      <w:r w:rsidR="00CA6593" w:rsidRPr="0099776F">
        <w:rPr>
          <w:rFonts w:ascii="Times New Roman" w:hAnsi="Times New Roman" w:cs="Times New Roman"/>
          <w:sz w:val="24"/>
          <w:szCs w:val="24"/>
        </w:rPr>
        <w:t>эт</w:t>
      </w:r>
      <w:r w:rsidR="00550E73" w:rsidRPr="0099776F">
        <w:rPr>
          <w:rFonts w:ascii="Times New Roman" w:hAnsi="Times New Roman" w:cs="Times New Roman"/>
          <w:sz w:val="24"/>
          <w:szCs w:val="24"/>
        </w:rPr>
        <w:t>а</w:t>
      </w:r>
      <w:r w:rsidR="00CA6593" w:rsidRPr="0099776F">
        <w:rPr>
          <w:rFonts w:ascii="Times New Roman" w:hAnsi="Times New Roman" w:cs="Times New Roman"/>
          <w:sz w:val="24"/>
          <w:szCs w:val="24"/>
        </w:rPr>
        <w:t xml:space="preserve"> </w:t>
      </w:r>
      <w:r w:rsidR="00550E73" w:rsidRPr="0099776F">
        <w:rPr>
          <w:rFonts w:ascii="Times New Roman" w:hAnsi="Times New Roman" w:cs="Times New Roman"/>
          <w:sz w:val="24"/>
          <w:szCs w:val="24"/>
        </w:rPr>
        <w:t xml:space="preserve">характеристика подлежит </w:t>
      </w:r>
      <w:r w:rsidRPr="0099776F">
        <w:rPr>
          <w:rFonts w:ascii="Times New Roman" w:hAnsi="Times New Roman" w:cs="Times New Roman"/>
          <w:sz w:val="24"/>
          <w:szCs w:val="24"/>
        </w:rPr>
        <w:t xml:space="preserve">объективному </w:t>
      </w:r>
      <w:r w:rsidR="00DF54EA" w:rsidRPr="0099776F">
        <w:rPr>
          <w:rFonts w:ascii="Times New Roman" w:hAnsi="Times New Roman" w:cs="Times New Roman"/>
          <w:sz w:val="24"/>
          <w:szCs w:val="24"/>
        </w:rPr>
        <w:t xml:space="preserve">количественному </w:t>
      </w:r>
      <w:r w:rsidRPr="0099776F">
        <w:rPr>
          <w:rFonts w:ascii="Times New Roman" w:hAnsi="Times New Roman" w:cs="Times New Roman"/>
          <w:sz w:val="24"/>
          <w:szCs w:val="24"/>
        </w:rPr>
        <w:t xml:space="preserve">измерению, общие методы расчета убытков, описанные в разделе </w:t>
      </w:r>
      <w:r w:rsidR="007A449B" w:rsidRPr="0008662E">
        <w:rPr>
          <w:rFonts w:ascii="Times New Roman" w:hAnsi="Times New Roman" w:cs="Times New Roman"/>
          <w:sz w:val="24"/>
          <w:szCs w:val="24"/>
        </w:rPr>
        <w:t>2</w:t>
      </w:r>
      <w:r w:rsidRPr="0099776F">
        <w:rPr>
          <w:rFonts w:ascii="Times New Roman" w:hAnsi="Times New Roman" w:cs="Times New Roman"/>
          <w:sz w:val="24"/>
          <w:szCs w:val="24"/>
        </w:rPr>
        <w:t>, будут применимы и в данном случае.</w:t>
      </w:r>
    </w:p>
    <w:sectPr w:rsidR="00A12782" w:rsidRPr="0099776F" w:rsidSect="00272574">
      <w:headerReference w:type="default" r:id="rId45"/>
      <w:footerReference w:type="default" r:id="rId46"/>
      <w:pgSz w:w="11906" w:h="16838" w:code="9"/>
      <w:pgMar w:top="1985" w:right="1701" w:bottom="1814" w:left="1701" w:header="851"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57" w:rsidRDefault="00CD4357" w:rsidP="008842CD">
      <w:pPr>
        <w:spacing w:after="0" w:line="240" w:lineRule="auto"/>
      </w:pPr>
      <w:r>
        <w:separator/>
      </w:r>
    </w:p>
  </w:endnote>
  <w:endnote w:type="continuationSeparator" w:id="0">
    <w:p w:rsidR="00CD4357" w:rsidRDefault="00CD4357" w:rsidP="0088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05" w:rsidRPr="00302C2E" w:rsidRDefault="00ED3705" w:rsidP="00302C2E">
    <w:pPr>
      <w:pStyle w:val="a5"/>
      <w:rPr>
        <w:szCs w:val="16"/>
      </w:rPr>
    </w:pPr>
    <w:r w:rsidRPr="00302C2E">
      <w:rPr>
        <w:szCs w:val="16"/>
      </w:rPr>
      <w:tab/>
    </w:r>
    <w:r>
      <w:rPr>
        <w:szCs w:val="16"/>
      </w:rPr>
      <w:tab/>
    </w:r>
    <w:r w:rsidRPr="00302C2E">
      <w:rPr>
        <w:szCs w:val="16"/>
      </w:rPr>
      <w:fldChar w:fldCharType="begin"/>
    </w:r>
    <w:r w:rsidRPr="00302C2E">
      <w:rPr>
        <w:szCs w:val="16"/>
      </w:rPr>
      <w:instrText xml:space="preserve"> PAGE  \* ARABIC  \* MERGEFORMAT </w:instrText>
    </w:r>
    <w:r w:rsidRPr="00302C2E">
      <w:rPr>
        <w:szCs w:val="16"/>
      </w:rPr>
      <w:fldChar w:fldCharType="separate"/>
    </w:r>
    <w:r w:rsidR="002278E6">
      <w:rPr>
        <w:noProof/>
        <w:szCs w:val="16"/>
      </w:rPr>
      <w:t>16</w:t>
    </w:r>
    <w:r w:rsidRPr="00302C2E">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57" w:rsidRDefault="00CD4357" w:rsidP="008842CD">
      <w:pPr>
        <w:spacing w:after="0" w:line="240" w:lineRule="auto"/>
      </w:pPr>
      <w:r>
        <w:separator/>
      </w:r>
    </w:p>
  </w:footnote>
  <w:footnote w:type="continuationSeparator" w:id="0">
    <w:p w:rsidR="00CD4357" w:rsidRDefault="00CD4357" w:rsidP="008842CD">
      <w:pPr>
        <w:spacing w:after="0" w:line="240" w:lineRule="auto"/>
      </w:pPr>
      <w:r>
        <w:continuationSeparator/>
      </w:r>
    </w:p>
  </w:footnote>
  <w:footnote w:id="1">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2">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Определение размещено на официальном сайте по адресу http://kad.arbitr.ru/PdfDocument/b7ea8fc8-5f8c-4361-a4a6-b8caf2ac68c7/A40-118546-2010_20110706_Opredelenie.pdf .</w:t>
      </w:r>
    </w:p>
  </w:footnote>
  <w:footnote w:id="3">
    <w:p w:rsidR="00ED3705" w:rsidRPr="00D306B5" w:rsidRDefault="00ED3705" w:rsidP="00F73F4A">
      <w:pPr>
        <w:pStyle w:val="af0"/>
        <w:tabs>
          <w:tab w:val="left" w:pos="0"/>
        </w:tabs>
        <w:spacing w:before="0"/>
        <w:ind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4">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5">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6">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w:t>
      </w:r>
      <w:r w:rsidRPr="00D306B5">
        <w:rPr>
          <w:rFonts w:ascii="Times New Roman" w:hAnsi="Times New Roman"/>
          <w:i/>
          <w:sz w:val="18"/>
          <w:szCs w:val="18"/>
        </w:rPr>
        <w:t>Econometric Analysis of Cross Section and Panel Data,</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edition, MIT Press 2010, или </w:t>
      </w:r>
      <w:r w:rsidRPr="00D306B5">
        <w:rPr>
          <w:rFonts w:ascii="Times New Roman" w:hAnsi="Times New Roman"/>
          <w:bCs/>
          <w:sz w:val="18"/>
          <w:szCs w:val="18"/>
        </w:rPr>
        <w:t xml:space="preserve">Доугерти,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Для проведения этого анализа на практике можно использовать специализированные программные приложения </w:t>
      </w:r>
      <w:r w:rsidRPr="00D306B5">
        <w:rPr>
          <w:rFonts w:ascii="Times New Roman" w:hAnsi="Times New Roman"/>
          <w:i/>
          <w:sz w:val="18"/>
          <w:szCs w:val="18"/>
        </w:rPr>
        <w:t>Microsoft Excel, SPSS, Stata</w:t>
      </w:r>
      <w:r w:rsidRPr="00D306B5">
        <w:rPr>
          <w:rFonts w:ascii="Times New Roman" w:hAnsi="Times New Roman"/>
          <w:sz w:val="18"/>
          <w:szCs w:val="18"/>
        </w:rPr>
        <w:t xml:space="preserve"> и многие другие. </w:t>
      </w:r>
    </w:p>
  </w:footnote>
  <w:footnote w:id="7">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difference in difference analysis</w:t>
      </w:r>
      <w:r w:rsidRPr="00D306B5">
        <w:rPr>
          <w:rFonts w:ascii="Times New Roman" w:hAnsi="Times New Roman"/>
          <w:sz w:val="18"/>
          <w:szCs w:val="18"/>
        </w:rPr>
        <w:t>.</w:t>
      </w:r>
    </w:p>
  </w:footnote>
  <w:footnote w:id="8">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9">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simulation models</w:t>
      </w:r>
      <w:r w:rsidRPr="00D306B5">
        <w:rPr>
          <w:rFonts w:ascii="Times New Roman" w:hAnsi="Times New Roman"/>
          <w:sz w:val="18"/>
          <w:szCs w:val="18"/>
        </w:rPr>
        <w:t xml:space="preserve">. </w:t>
      </w:r>
    </w:p>
  </w:footnote>
  <w:footnote w:id="10">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11">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12">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 xml:space="preserve">downstream </w:t>
      </w:r>
      <w:r w:rsidRPr="00D306B5">
        <w:rPr>
          <w:rFonts w:ascii="Times New Roman" w:hAnsi="Times New Roman"/>
          <w:sz w:val="18"/>
          <w:szCs w:val="18"/>
        </w:rPr>
        <w:t>и</w:t>
      </w:r>
      <w:r w:rsidRPr="00D306B5">
        <w:rPr>
          <w:rFonts w:ascii="Times New Roman" w:hAnsi="Times New Roman"/>
          <w:i/>
          <w:sz w:val="18"/>
          <w:szCs w:val="18"/>
        </w:rPr>
        <w:t xml:space="preserve"> upstream</w:t>
      </w:r>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13">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direct customers.</w:t>
      </w:r>
    </w:p>
  </w:footnote>
  <w:footnote w:id="14">
    <w:p w:rsidR="00ED3705" w:rsidRPr="00D306B5" w:rsidRDefault="00ED3705" w:rsidP="00BE2BE5">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overcharge effect</w:t>
      </w:r>
      <w:r w:rsidRPr="00D306B5">
        <w:rPr>
          <w:rFonts w:ascii="Times New Roman" w:hAnsi="Times New Roman"/>
          <w:sz w:val="18"/>
          <w:szCs w:val="18"/>
        </w:rPr>
        <w:t>,</w:t>
      </w:r>
      <w:r w:rsidRPr="00D306B5">
        <w:rPr>
          <w:rFonts w:ascii="Times New Roman" w:hAnsi="Times New Roman"/>
          <w:i/>
          <w:sz w:val="18"/>
          <w:szCs w:val="18"/>
        </w:rPr>
        <w:t xml:space="preserve"> volume effect </w:t>
      </w:r>
      <w:r w:rsidRPr="00D306B5">
        <w:rPr>
          <w:rFonts w:ascii="Times New Roman" w:hAnsi="Times New Roman"/>
          <w:sz w:val="18"/>
          <w:szCs w:val="18"/>
        </w:rPr>
        <w:t xml:space="preserve">и </w:t>
      </w:r>
      <w:r w:rsidRPr="00D306B5">
        <w:rPr>
          <w:rFonts w:ascii="Times New Roman" w:hAnsi="Times New Roman"/>
          <w:i/>
          <w:sz w:val="18"/>
          <w:szCs w:val="18"/>
        </w:rPr>
        <w:t>pass-on effect</w:t>
      </w:r>
      <w:r w:rsidRPr="00D306B5">
        <w:rPr>
          <w:rFonts w:ascii="Times New Roman" w:hAnsi="Times New Roman"/>
          <w:sz w:val="18"/>
          <w:szCs w:val="18"/>
        </w:rPr>
        <w:t>, соответственно.</w:t>
      </w:r>
    </w:p>
  </w:footnote>
  <w:footnote w:id="15">
    <w:p w:rsidR="00ED3705" w:rsidRPr="005D22E1" w:rsidRDefault="00ED3705" w:rsidP="00F73F4A">
      <w:pPr>
        <w:pStyle w:val="af0"/>
        <w:tabs>
          <w:tab w:val="clear" w:pos="142"/>
          <w:tab w:val="left" w:pos="0"/>
        </w:tabs>
        <w:spacing w:before="0"/>
        <w:ind w:left="0" w:firstLine="709"/>
        <w:jc w:val="both"/>
        <w:rPr>
          <w:rFonts w:ascii="Times New Roman" w:hAnsi="Times New Roman"/>
          <w:sz w:val="18"/>
          <w:szCs w:val="18"/>
          <w:lang w:val="en-US"/>
        </w:rPr>
      </w:pPr>
      <w:r w:rsidRPr="00D306B5">
        <w:rPr>
          <w:rStyle w:val="af2"/>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Mas-Colell, M.D. Whinston,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16">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deadweight loss</w:t>
      </w:r>
      <w:r w:rsidRPr="00D306B5">
        <w:rPr>
          <w:rFonts w:ascii="Times New Roman" w:hAnsi="Times New Roman"/>
          <w:sz w:val="18"/>
          <w:szCs w:val="18"/>
        </w:rPr>
        <w:t>.</w:t>
      </w:r>
    </w:p>
  </w:footnote>
  <w:footnote w:id="17">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umbrella customers</w:t>
      </w:r>
      <w:r w:rsidRPr="00D306B5">
        <w:rPr>
          <w:rFonts w:ascii="Times New Roman" w:hAnsi="Times New Roman"/>
          <w:sz w:val="18"/>
          <w:szCs w:val="18"/>
        </w:rPr>
        <w:t>.</w:t>
      </w:r>
    </w:p>
  </w:footnote>
  <w:footnote w:id="18">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bundling и tying</w:t>
      </w:r>
      <w:r w:rsidRPr="00D306B5">
        <w:rPr>
          <w:rFonts w:ascii="Times New Roman" w:hAnsi="Times New Roman"/>
          <w:sz w:val="18"/>
          <w:szCs w:val="18"/>
        </w:rPr>
        <w:t>.</w:t>
      </w:r>
    </w:p>
  </w:footnote>
  <w:footnote w:id="19">
    <w:p w:rsidR="00ED3705" w:rsidRPr="00D306B5" w:rsidRDefault="00ED3705" w:rsidP="00F73F4A">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0">
    <w:p w:rsidR="00ED3705" w:rsidRPr="00F73F4A" w:rsidRDefault="00ED3705" w:rsidP="00F73F4A">
      <w:pPr>
        <w:pStyle w:val="af0"/>
        <w:tabs>
          <w:tab w:val="clear" w:pos="142"/>
          <w:tab w:val="left" w:pos="0"/>
        </w:tabs>
        <w:spacing w:before="0"/>
        <w:ind w:left="0" w:firstLine="709"/>
        <w:jc w:val="both"/>
        <w:rPr>
          <w:rFonts w:cs="Arial"/>
          <w:sz w:val="18"/>
          <w:szCs w:val="18"/>
        </w:rPr>
      </w:pPr>
      <w:r w:rsidRPr="00D306B5">
        <w:rPr>
          <w:rStyle w:val="af2"/>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network effects</w:t>
      </w:r>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21">
    <w:p w:rsidR="00ED3705" w:rsidRPr="00530F4C" w:rsidRDefault="00ED3705" w:rsidP="005D22E1">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22">
    <w:p w:rsidR="00ED3705" w:rsidRPr="005D22E1" w:rsidRDefault="00ED3705" w:rsidP="00B21310">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 w:id="23">
    <w:p w:rsidR="00ED3705" w:rsidRPr="00530F4C" w:rsidRDefault="00ED3705" w:rsidP="005D22E1">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24">
    <w:p w:rsidR="00ED3705" w:rsidRPr="00530F4C" w:rsidRDefault="00ED3705" w:rsidP="002C32B4">
      <w:pPr>
        <w:pStyle w:val="af0"/>
        <w:tabs>
          <w:tab w:val="clear" w:pos="142"/>
          <w:tab w:val="left" w:pos="0"/>
        </w:tabs>
        <w:spacing w:before="0"/>
        <w:ind w:left="0" w:firstLine="709"/>
        <w:jc w:val="both"/>
        <w:rPr>
          <w:rFonts w:ascii="Times New Roman" w:hAnsi="Times New Roman"/>
          <w:sz w:val="18"/>
          <w:szCs w:val="18"/>
        </w:rPr>
      </w:pPr>
      <w:r w:rsidRPr="00D306B5">
        <w:rPr>
          <w:rStyle w:val="af2"/>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05" w:rsidRPr="00544226" w:rsidRDefault="00ED3705" w:rsidP="008842CD">
    <w:pPr>
      <w:pStyle w:val="a3"/>
      <w:spacing w:before="120" w:after="240" w:line="288" w:lineRule="auto"/>
      <w:rPr>
        <w:rFonts w:cs="Arial"/>
        <w:color w:val="FF0000"/>
        <w:sz w:val="16"/>
        <w:szCs w:val="16"/>
      </w:rPr>
    </w:pPr>
    <w:r w:rsidRPr="00544226">
      <w:rPr>
        <w:rFonts w:cs="Arial"/>
        <w:color w:val="FF0000"/>
        <w:sz w:val="16"/>
        <w:szCs w:val="16"/>
      </w:rPr>
      <w:t xml:space="preserve">ДЛЯ ОБСУЖДЕНИЯ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5" w15:restartNumberingAfterBreak="0">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606A2F"/>
    <w:multiLevelType w:val="hybridMultilevel"/>
    <w:tmpl w:val="C6A686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8"/>
  </w:num>
  <w:num w:numId="3">
    <w:abstractNumId w:val="8"/>
  </w:num>
  <w:num w:numId="4">
    <w:abstractNumId w:val="9"/>
  </w:num>
  <w:num w:numId="5">
    <w:abstractNumId w:val="12"/>
  </w:num>
  <w:num w:numId="6">
    <w:abstractNumId w:val="13"/>
  </w:num>
  <w:num w:numId="7">
    <w:abstractNumId w:val="18"/>
  </w:num>
  <w:num w:numId="8">
    <w:abstractNumId w:val="4"/>
  </w:num>
  <w:num w:numId="9">
    <w:abstractNumId w:val="29"/>
  </w:num>
  <w:num w:numId="10">
    <w:abstractNumId w:val="14"/>
  </w:num>
  <w:num w:numId="11">
    <w:abstractNumId w:val="1"/>
  </w:num>
  <w:num w:numId="12">
    <w:abstractNumId w:val="28"/>
  </w:num>
  <w:num w:numId="13">
    <w:abstractNumId w:val="23"/>
  </w:num>
  <w:num w:numId="14">
    <w:abstractNumId w:val="3"/>
  </w:num>
  <w:num w:numId="15">
    <w:abstractNumId w:val="2"/>
  </w:num>
  <w:num w:numId="16">
    <w:abstractNumId w:val="11"/>
  </w:num>
  <w:num w:numId="17">
    <w:abstractNumId w:val="20"/>
  </w:num>
  <w:num w:numId="18">
    <w:abstractNumId w:val="21"/>
  </w:num>
  <w:num w:numId="19">
    <w:abstractNumId w:val="7"/>
  </w:num>
  <w:num w:numId="20">
    <w:abstractNumId w:val="25"/>
  </w:num>
  <w:num w:numId="21">
    <w:abstractNumId w:val="10"/>
  </w:num>
  <w:num w:numId="22">
    <w:abstractNumId w:val="27"/>
  </w:num>
  <w:num w:numId="23">
    <w:abstractNumId w:val="16"/>
  </w:num>
  <w:num w:numId="24">
    <w:abstractNumId w:val="26"/>
  </w:num>
  <w:num w:numId="25">
    <w:abstractNumId w:val="28"/>
  </w:num>
  <w:num w:numId="26">
    <w:abstractNumId w:val="19"/>
  </w:num>
  <w:num w:numId="27">
    <w:abstractNumId w:val="22"/>
  </w:num>
  <w:num w:numId="28">
    <w:abstractNumId w:val="17"/>
  </w:num>
  <w:num w:numId="29">
    <w:abstractNumId w:val="5"/>
  </w:num>
  <w:num w:numId="30">
    <w:abstractNumId w:val="24"/>
  </w:num>
  <w:num w:numId="31">
    <w:abstractNumId w:val="15"/>
  </w:num>
  <w:num w:numId="32">
    <w:abstractNumId w:val="6"/>
  </w:num>
  <w:num w:numId="3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51"/>
    <w:rsid w:val="00000621"/>
    <w:rsid w:val="000014FA"/>
    <w:rsid w:val="00001798"/>
    <w:rsid w:val="000020FD"/>
    <w:rsid w:val="000053A4"/>
    <w:rsid w:val="0000590A"/>
    <w:rsid w:val="00005D77"/>
    <w:rsid w:val="00006168"/>
    <w:rsid w:val="00006F02"/>
    <w:rsid w:val="000071C9"/>
    <w:rsid w:val="0001010A"/>
    <w:rsid w:val="00013808"/>
    <w:rsid w:val="00014E5A"/>
    <w:rsid w:val="000152E7"/>
    <w:rsid w:val="000166A0"/>
    <w:rsid w:val="00020672"/>
    <w:rsid w:val="00020B74"/>
    <w:rsid w:val="00021FFA"/>
    <w:rsid w:val="00023082"/>
    <w:rsid w:val="00023D57"/>
    <w:rsid w:val="00023F71"/>
    <w:rsid w:val="00024B4D"/>
    <w:rsid w:val="0002561E"/>
    <w:rsid w:val="000264D4"/>
    <w:rsid w:val="0002720A"/>
    <w:rsid w:val="0003016D"/>
    <w:rsid w:val="00030D7B"/>
    <w:rsid w:val="00031D9A"/>
    <w:rsid w:val="00031DE6"/>
    <w:rsid w:val="00033F79"/>
    <w:rsid w:val="000340F9"/>
    <w:rsid w:val="000347E2"/>
    <w:rsid w:val="00034B66"/>
    <w:rsid w:val="00035CC0"/>
    <w:rsid w:val="00035F2E"/>
    <w:rsid w:val="00043A8E"/>
    <w:rsid w:val="00047428"/>
    <w:rsid w:val="00050452"/>
    <w:rsid w:val="000504C6"/>
    <w:rsid w:val="00050DE0"/>
    <w:rsid w:val="00051A70"/>
    <w:rsid w:val="00052BA5"/>
    <w:rsid w:val="00053170"/>
    <w:rsid w:val="00054366"/>
    <w:rsid w:val="00054C92"/>
    <w:rsid w:val="0005771F"/>
    <w:rsid w:val="00060A1C"/>
    <w:rsid w:val="0006201C"/>
    <w:rsid w:val="00062B51"/>
    <w:rsid w:val="00062C34"/>
    <w:rsid w:val="0006325C"/>
    <w:rsid w:val="0006363E"/>
    <w:rsid w:val="000638C9"/>
    <w:rsid w:val="00064849"/>
    <w:rsid w:val="000648F0"/>
    <w:rsid w:val="000666E1"/>
    <w:rsid w:val="00070CF6"/>
    <w:rsid w:val="00071537"/>
    <w:rsid w:val="00071E53"/>
    <w:rsid w:val="0007239A"/>
    <w:rsid w:val="00072CDC"/>
    <w:rsid w:val="000737C6"/>
    <w:rsid w:val="00074DED"/>
    <w:rsid w:val="00075766"/>
    <w:rsid w:val="00075938"/>
    <w:rsid w:val="0007721F"/>
    <w:rsid w:val="000772E1"/>
    <w:rsid w:val="00077439"/>
    <w:rsid w:val="00077DB8"/>
    <w:rsid w:val="0008172B"/>
    <w:rsid w:val="00082BC3"/>
    <w:rsid w:val="00083FA3"/>
    <w:rsid w:val="0008581F"/>
    <w:rsid w:val="00085CAF"/>
    <w:rsid w:val="0008662E"/>
    <w:rsid w:val="00086660"/>
    <w:rsid w:val="00086B4B"/>
    <w:rsid w:val="00086BCC"/>
    <w:rsid w:val="00087B78"/>
    <w:rsid w:val="00092662"/>
    <w:rsid w:val="0009279D"/>
    <w:rsid w:val="000940C9"/>
    <w:rsid w:val="00094C92"/>
    <w:rsid w:val="00094D52"/>
    <w:rsid w:val="0009654A"/>
    <w:rsid w:val="00096A5C"/>
    <w:rsid w:val="000A2DAF"/>
    <w:rsid w:val="000A2F41"/>
    <w:rsid w:val="000A3AE2"/>
    <w:rsid w:val="000A5941"/>
    <w:rsid w:val="000A6311"/>
    <w:rsid w:val="000A77FE"/>
    <w:rsid w:val="000A7E63"/>
    <w:rsid w:val="000B23D7"/>
    <w:rsid w:val="000B317F"/>
    <w:rsid w:val="000B35BB"/>
    <w:rsid w:val="000B4AA2"/>
    <w:rsid w:val="000B53EF"/>
    <w:rsid w:val="000B5C08"/>
    <w:rsid w:val="000B61CE"/>
    <w:rsid w:val="000B6C42"/>
    <w:rsid w:val="000B6EDA"/>
    <w:rsid w:val="000B7605"/>
    <w:rsid w:val="000C023D"/>
    <w:rsid w:val="000C1425"/>
    <w:rsid w:val="000C199E"/>
    <w:rsid w:val="000C1A70"/>
    <w:rsid w:val="000C32D2"/>
    <w:rsid w:val="000C33EE"/>
    <w:rsid w:val="000C4C55"/>
    <w:rsid w:val="000C6040"/>
    <w:rsid w:val="000C6E51"/>
    <w:rsid w:val="000C7851"/>
    <w:rsid w:val="000D0359"/>
    <w:rsid w:val="000D2DA4"/>
    <w:rsid w:val="000D3C0E"/>
    <w:rsid w:val="000D4E29"/>
    <w:rsid w:val="000D7664"/>
    <w:rsid w:val="000E03F4"/>
    <w:rsid w:val="000E0CDB"/>
    <w:rsid w:val="000E12DC"/>
    <w:rsid w:val="000E25C2"/>
    <w:rsid w:val="000E38E0"/>
    <w:rsid w:val="000E445F"/>
    <w:rsid w:val="000E4F17"/>
    <w:rsid w:val="000E524F"/>
    <w:rsid w:val="000F0A8B"/>
    <w:rsid w:val="000F1B36"/>
    <w:rsid w:val="000F1EE3"/>
    <w:rsid w:val="000F20F0"/>
    <w:rsid w:val="000F3A5D"/>
    <w:rsid w:val="000F456C"/>
    <w:rsid w:val="000F5D3D"/>
    <w:rsid w:val="000F781F"/>
    <w:rsid w:val="001019BD"/>
    <w:rsid w:val="00101E97"/>
    <w:rsid w:val="0010204B"/>
    <w:rsid w:val="00102A03"/>
    <w:rsid w:val="00102AEF"/>
    <w:rsid w:val="001044B6"/>
    <w:rsid w:val="0010674B"/>
    <w:rsid w:val="001068A2"/>
    <w:rsid w:val="00106C85"/>
    <w:rsid w:val="001073A7"/>
    <w:rsid w:val="00107B39"/>
    <w:rsid w:val="0011047A"/>
    <w:rsid w:val="001114B5"/>
    <w:rsid w:val="00111D07"/>
    <w:rsid w:val="00111DB4"/>
    <w:rsid w:val="00112FFA"/>
    <w:rsid w:val="00114D40"/>
    <w:rsid w:val="00115FF2"/>
    <w:rsid w:val="0012199E"/>
    <w:rsid w:val="00121DB5"/>
    <w:rsid w:val="001224FD"/>
    <w:rsid w:val="00122BEB"/>
    <w:rsid w:val="001238FD"/>
    <w:rsid w:val="00124921"/>
    <w:rsid w:val="00125079"/>
    <w:rsid w:val="001256F4"/>
    <w:rsid w:val="00125A4F"/>
    <w:rsid w:val="00130D48"/>
    <w:rsid w:val="0013187E"/>
    <w:rsid w:val="00132230"/>
    <w:rsid w:val="00133CB1"/>
    <w:rsid w:val="00134D99"/>
    <w:rsid w:val="00135F8D"/>
    <w:rsid w:val="00136166"/>
    <w:rsid w:val="00141382"/>
    <w:rsid w:val="00141F18"/>
    <w:rsid w:val="001457EA"/>
    <w:rsid w:val="00147BAB"/>
    <w:rsid w:val="001504DE"/>
    <w:rsid w:val="00150C45"/>
    <w:rsid w:val="001533C5"/>
    <w:rsid w:val="00153BCB"/>
    <w:rsid w:val="001545BE"/>
    <w:rsid w:val="00154B20"/>
    <w:rsid w:val="00155721"/>
    <w:rsid w:val="00155907"/>
    <w:rsid w:val="00156D18"/>
    <w:rsid w:val="00157D9A"/>
    <w:rsid w:val="00157EF7"/>
    <w:rsid w:val="00160590"/>
    <w:rsid w:val="00163107"/>
    <w:rsid w:val="001631B1"/>
    <w:rsid w:val="00163A00"/>
    <w:rsid w:val="00163DE3"/>
    <w:rsid w:val="00165598"/>
    <w:rsid w:val="00165AE1"/>
    <w:rsid w:val="00165DDE"/>
    <w:rsid w:val="0016729D"/>
    <w:rsid w:val="001674E1"/>
    <w:rsid w:val="00172B71"/>
    <w:rsid w:val="00173758"/>
    <w:rsid w:val="001746D5"/>
    <w:rsid w:val="001748A5"/>
    <w:rsid w:val="00174EAA"/>
    <w:rsid w:val="00175FDA"/>
    <w:rsid w:val="0017642E"/>
    <w:rsid w:val="00176B65"/>
    <w:rsid w:val="00176E24"/>
    <w:rsid w:val="00177F98"/>
    <w:rsid w:val="0018183D"/>
    <w:rsid w:val="00181901"/>
    <w:rsid w:val="001825D7"/>
    <w:rsid w:val="00184C56"/>
    <w:rsid w:val="00184C68"/>
    <w:rsid w:val="00185DB8"/>
    <w:rsid w:val="00186855"/>
    <w:rsid w:val="001869C9"/>
    <w:rsid w:val="001870FC"/>
    <w:rsid w:val="001879BB"/>
    <w:rsid w:val="001908E9"/>
    <w:rsid w:val="00190C71"/>
    <w:rsid w:val="00193829"/>
    <w:rsid w:val="00195533"/>
    <w:rsid w:val="001A123A"/>
    <w:rsid w:val="001A3D09"/>
    <w:rsid w:val="001A3DA5"/>
    <w:rsid w:val="001A3DAA"/>
    <w:rsid w:val="001A40EC"/>
    <w:rsid w:val="001A4E26"/>
    <w:rsid w:val="001A4FC7"/>
    <w:rsid w:val="001A5083"/>
    <w:rsid w:val="001A5368"/>
    <w:rsid w:val="001A583A"/>
    <w:rsid w:val="001A64D9"/>
    <w:rsid w:val="001A6547"/>
    <w:rsid w:val="001A7637"/>
    <w:rsid w:val="001B089B"/>
    <w:rsid w:val="001B1C0C"/>
    <w:rsid w:val="001B345D"/>
    <w:rsid w:val="001B35B4"/>
    <w:rsid w:val="001B3E76"/>
    <w:rsid w:val="001B3EF3"/>
    <w:rsid w:val="001B3F18"/>
    <w:rsid w:val="001B3F69"/>
    <w:rsid w:val="001B4507"/>
    <w:rsid w:val="001B4BE9"/>
    <w:rsid w:val="001B5EA6"/>
    <w:rsid w:val="001B6B9E"/>
    <w:rsid w:val="001B7E42"/>
    <w:rsid w:val="001C2195"/>
    <w:rsid w:val="001C250E"/>
    <w:rsid w:val="001C32B4"/>
    <w:rsid w:val="001C37A9"/>
    <w:rsid w:val="001C4252"/>
    <w:rsid w:val="001C428D"/>
    <w:rsid w:val="001C64D7"/>
    <w:rsid w:val="001C6E1F"/>
    <w:rsid w:val="001C7A00"/>
    <w:rsid w:val="001C7C3C"/>
    <w:rsid w:val="001C7C4D"/>
    <w:rsid w:val="001D00BD"/>
    <w:rsid w:val="001D0261"/>
    <w:rsid w:val="001D0418"/>
    <w:rsid w:val="001D18AC"/>
    <w:rsid w:val="001D2E0C"/>
    <w:rsid w:val="001D2F38"/>
    <w:rsid w:val="001D4465"/>
    <w:rsid w:val="001D4D10"/>
    <w:rsid w:val="001D6247"/>
    <w:rsid w:val="001D7C18"/>
    <w:rsid w:val="001E1D29"/>
    <w:rsid w:val="001E4E4E"/>
    <w:rsid w:val="001E4F0C"/>
    <w:rsid w:val="001E59DD"/>
    <w:rsid w:val="001F1A97"/>
    <w:rsid w:val="001F1D0C"/>
    <w:rsid w:val="001F1E97"/>
    <w:rsid w:val="001F2BBC"/>
    <w:rsid w:val="001F2C05"/>
    <w:rsid w:val="001F314B"/>
    <w:rsid w:val="001F33DD"/>
    <w:rsid w:val="001F3C03"/>
    <w:rsid w:val="001F6A03"/>
    <w:rsid w:val="00200CE7"/>
    <w:rsid w:val="002017CE"/>
    <w:rsid w:val="0020189E"/>
    <w:rsid w:val="0020271F"/>
    <w:rsid w:val="00202CD8"/>
    <w:rsid w:val="0020406F"/>
    <w:rsid w:val="00204C11"/>
    <w:rsid w:val="00206ABC"/>
    <w:rsid w:val="00206C8D"/>
    <w:rsid w:val="00206DF0"/>
    <w:rsid w:val="0020743F"/>
    <w:rsid w:val="00207C86"/>
    <w:rsid w:val="00207E96"/>
    <w:rsid w:val="0021135E"/>
    <w:rsid w:val="00211555"/>
    <w:rsid w:val="00213022"/>
    <w:rsid w:val="002140D8"/>
    <w:rsid w:val="00216097"/>
    <w:rsid w:val="00216F48"/>
    <w:rsid w:val="002176A6"/>
    <w:rsid w:val="00217DFE"/>
    <w:rsid w:val="00217EA4"/>
    <w:rsid w:val="002209AC"/>
    <w:rsid w:val="002219C8"/>
    <w:rsid w:val="002231CE"/>
    <w:rsid w:val="00223A30"/>
    <w:rsid w:val="00223EFF"/>
    <w:rsid w:val="0022410E"/>
    <w:rsid w:val="00224C8C"/>
    <w:rsid w:val="00224CAA"/>
    <w:rsid w:val="002266EE"/>
    <w:rsid w:val="00226973"/>
    <w:rsid w:val="002278E6"/>
    <w:rsid w:val="00227A7F"/>
    <w:rsid w:val="002306B5"/>
    <w:rsid w:val="002315E5"/>
    <w:rsid w:val="00231F83"/>
    <w:rsid w:val="00232537"/>
    <w:rsid w:val="00232807"/>
    <w:rsid w:val="002346E1"/>
    <w:rsid w:val="002347BE"/>
    <w:rsid w:val="00234EC6"/>
    <w:rsid w:val="002360B5"/>
    <w:rsid w:val="0023622B"/>
    <w:rsid w:val="00236407"/>
    <w:rsid w:val="00236581"/>
    <w:rsid w:val="00236FBF"/>
    <w:rsid w:val="00240B7F"/>
    <w:rsid w:val="00240D11"/>
    <w:rsid w:val="00241F3D"/>
    <w:rsid w:val="00242005"/>
    <w:rsid w:val="00243040"/>
    <w:rsid w:val="002434A0"/>
    <w:rsid w:val="00245844"/>
    <w:rsid w:val="00246863"/>
    <w:rsid w:val="00250781"/>
    <w:rsid w:val="00251775"/>
    <w:rsid w:val="00253622"/>
    <w:rsid w:val="00253851"/>
    <w:rsid w:val="00254279"/>
    <w:rsid w:val="0025466D"/>
    <w:rsid w:val="00260164"/>
    <w:rsid w:val="00261817"/>
    <w:rsid w:val="00261C2E"/>
    <w:rsid w:val="002633C9"/>
    <w:rsid w:val="00263947"/>
    <w:rsid w:val="0026448C"/>
    <w:rsid w:val="00264720"/>
    <w:rsid w:val="00264DF2"/>
    <w:rsid w:val="002656A8"/>
    <w:rsid w:val="00266700"/>
    <w:rsid w:val="00266814"/>
    <w:rsid w:val="002668CF"/>
    <w:rsid w:val="00266C31"/>
    <w:rsid w:val="00270FFD"/>
    <w:rsid w:val="00271492"/>
    <w:rsid w:val="00271D50"/>
    <w:rsid w:val="00272574"/>
    <w:rsid w:val="002746FD"/>
    <w:rsid w:val="0027490A"/>
    <w:rsid w:val="00274DD4"/>
    <w:rsid w:val="00275AF8"/>
    <w:rsid w:val="00276F7F"/>
    <w:rsid w:val="00277208"/>
    <w:rsid w:val="00277674"/>
    <w:rsid w:val="0027788C"/>
    <w:rsid w:val="00280188"/>
    <w:rsid w:val="002817EF"/>
    <w:rsid w:val="00282987"/>
    <w:rsid w:val="002843AB"/>
    <w:rsid w:val="00285AAC"/>
    <w:rsid w:val="00285C0A"/>
    <w:rsid w:val="00287484"/>
    <w:rsid w:val="0028794A"/>
    <w:rsid w:val="00287B8C"/>
    <w:rsid w:val="00287D3D"/>
    <w:rsid w:val="00287DA8"/>
    <w:rsid w:val="0029051C"/>
    <w:rsid w:val="00290E96"/>
    <w:rsid w:val="00291848"/>
    <w:rsid w:val="00291A1F"/>
    <w:rsid w:val="00294E13"/>
    <w:rsid w:val="002950A1"/>
    <w:rsid w:val="00295245"/>
    <w:rsid w:val="00295A85"/>
    <w:rsid w:val="002976A2"/>
    <w:rsid w:val="002A0304"/>
    <w:rsid w:val="002A089C"/>
    <w:rsid w:val="002A2BA4"/>
    <w:rsid w:val="002A4E7C"/>
    <w:rsid w:val="002A538B"/>
    <w:rsid w:val="002A5431"/>
    <w:rsid w:val="002A7427"/>
    <w:rsid w:val="002A7510"/>
    <w:rsid w:val="002B03A6"/>
    <w:rsid w:val="002B0A3F"/>
    <w:rsid w:val="002B1606"/>
    <w:rsid w:val="002B208D"/>
    <w:rsid w:val="002B424A"/>
    <w:rsid w:val="002B449D"/>
    <w:rsid w:val="002B660D"/>
    <w:rsid w:val="002B736F"/>
    <w:rsid w:val="002C0027"/>
    <w:rsid w:val="002C0DE0"/>
    <w:rsid w:val="002C1CFE"/>
    <w:rsid w:val="002C201C"/>
    <w:rsid w:val="002C2423"/>
    <w:rsid w:val="002C276C"/>
    <w:rsid w:val="002C284E"/>
    <w:rsid w:val="002C2A42"/>
    <w:rsid w:val="002C32B4"/>
    <w:rsid w:val="002C3D9E"/>
    <w:rsid w:val="002C695B"/>
    <w:rsid w:val="002C76BB"/>
    <w:rsid w:val="002C77D9"/>
    <w:rsid w:val="002D0170"/>
    <w:rsid w:val="002D03DC"/>
    <w:rsid w:val="002D08EB"/>
    <w:rsid w:val="002D0FD4"/>
    <w:rsid w:val="002D158C"/>
    <w:rsid w:val="002D45CF"/>
    <w:rsid w:val="002D4AC6"/>
    <w:rsid w:val="002D6915"/>
    <w:rsid w:val="002D6D2C"/>
    <w:rsid w:val="002D7B78"/>
    <w:rsid w:val="002E0381"/>
    <w:rsid w:val="002E0FC5"/>
    <w:rsid w:val="002E29B0"/>
    <w:rsid w:val="002E361B"/>
    <w:rsid w:val="002E3795"/>
    <w:rsid w:val="002E518F"/>
    <w:rsid w:val="002E7B50"/>
    <w:rsid w:val="002F17D4"/>
    <w:rsid w:val="002F1976"/>
    <w:rsid w:val="002F32BC"/>
    <w:rsid w:val="002F759C"/>
    <w:rsid w:val="002F77DF"/>
    <w:rsid w:val="0030042C"/>
    <w:rsid w:val="003008CE"/>
    <w:rsid w:val="00300C51"/>
    <w:rsid w:val="003024DC"/>
    <w:rsid w:val="00302C2E"/>
    <w:rsid w:val="00303AB7"/>
    <w:rsid w:val="00305DAD"/>
    <w:rsid w:val="00306480"/>
    <w:rsid w:val="00307331"/>
    <w:rsid w:val="00310E9F"/>
    <w:rsid w:val="003125D4"/>
    <w:rsid w:val="003136D3"/>
    <w:rsid w:val="00314A5D"/>
    <w:rsid w:val="00316882"/>
    <w:rsid w:val="00316A17"/>
    <w:rsid w:val="003172D1"/>
    <w:rsid w:val="00320EAF"/>
    <w:rsid w:val="00322E89"/>
    <w:rsid w:val="003237F5"/>
    <w:rsid w:val="0032380E"/>
    <w:rsid w:val="003260CB"/>
    <w:rsid w:val="00326CAF"/>
    <w:rsid w:val="00333D19"/>
    <w:rsid w:val="003340D7"/>
    <w:rsid w:val="00334417"/>
    <w:rsid w:val="00334D14"/>
    <w:rsid w:val="00334D97"/>
    <w:rsid w:val="00341AB5"/>
    <w:rsid w:val="00341C1B"/>
    <w:rsid w:val="003427E6"/>
    <w:rsid w:val="003467BB"/>
    <w:rsid w:val="00346912"/>
    <w:rsid w:val="0034726F"/>
    <w:rsid w:val="00351C21"/>
    <w:rsid w:val="00352891"/>
    <w:rsid w:val="00353DE6"/>
    <w:rsid w:val="0035602E"/>
    <w:rsid w:val="00362B30"/>
    <w:rsid w:val="003633CF"/>
    <w:rsid w:val="003639A2"/>
    <w:rsid w:val="00363D8E"/>
    <w:rsid w:val="0036490D"/>
    <w:rsid w:val="00364B05"/>
    <w:rsid w:val="00366AE7"/>
    <w:rsid w:val="003679EA"/>
    <w:rsid w:val="0037039A"/>
    <w:rsid w:val="003713AB"/>
    <w:rsid w:val="003722DE"/>
    <w:rsid w:val="00373139"/>
    <w:rsid w:val="00373693"/>
    <w:rsid w:val="0037521D"/>
    <w:rsid w:val="003759D5"/>
    <w:rsid w:val="00376F5A"/>
    <w:rsid w:val="003775F3"/>
    <w:rsid w:val="00380B70"/>
    <w:rsid w:val="003812DA"/>
    <w:rsid w:val="00381621"/>
    <w:rsid w:val="0038206A"/>
    <w:rsid w:val="00382660"/>
    <w:rsid w:val="003826AE"/>
    <w:rsid w:val="003834A5"/>
    <w:rsid w:val="00383B0B"/>
    <w:rsid w:val="00386D82"/>
    <w:rsid w:val="0038729D"/>
    <w:rsid w:val="00387AA6"/>
    <w:rsid w:val="003908FF"/>
    <w:rsid w:val="00390AB0"/>
    <w:rsid w:val="00390B50"/>
    <w:rsid w:val="003926FF"/>
    <w:rsid w:val="00393FB7"/>
    <w:rsid w:val="00394B84"/>
    <w:rsid w:val="003957E0"/>
    <w:rsid w:val="00396828"/>
    <w:rsid w:val="00396EBE"/>
    <w:rsid w:val="003A0526"/>
    <w:rsid w:val="003A1E1D"/>
    <w:rsid w:val="003A2BAA"/>
    <w:rsid w:val="003A3291"/>
    <w:rsid w:val="003A4EED"/>
    <w:rsid w:val="003A52F7"/>
    <w:rsid w:val="003A5A83"/>
    <w:rsid w:val="003A7256"/>
    <w:rsid w:val="003A7325"/>
    <w:rsid w:val="003B0A03"/>
    <w:rsid w:val="003B1C56"/>
    <w:rsid w:val="003B25B2"/>
    <w:rsid w:val="003B2968"/>
    <w:rsid w:val="003B2EAD"/>
    <w:rsid w:val="003B55E9"/>
    <w:rsid w:val="003B5908"/>
    <w:rsid w:val="003B68F4"/>
    <w:rsid w:val="003B6AAA"/>
    <w:rsid w:val="003C09D5"/>
    <w:rsid w:val="003C2DF6"/>
    <w:rsid w:val="003C4E3A"/>
    <w:rsid w:val="003C5059"/>
    <w:rsid w:val="003C6DFB"/>
    <w:rsid w:val="003D12EF"/>
    <w:rsid w:val="003D2490"/>
    <w:rsid w:val="003D2CD5"/>
    <w:rsid w:val="003D6667"/>
    <w:rsid w:val="003D6D62"/>
    <w:rsid w:val="003D6FFD"/>
    <w:rsid w:val="003D75CE"/>
    <w:rsid w:val="003D7D2E"/>
    <w:rsid w:val="003E1B96"/>
    <w:rsid w:val="003E3974"/>
    <w:rsid w:val="003E663F"/>
    <w:rsid w:val="003E772A"/>
    <w:rsid w:val="003E798A"/>
    <w:rsid w:val="003F0A2F"/>
    <w:rsid w:val="003F1287"/>
    <w:rsid w:val="003F1AD1"/>
    <w:rsid w:val="003F24D2"/>
    <w:rsid w:val="003F6787"/>
    <w:rsid w:val="003F6BED"/>
    <w:rsid w:val="003F763A"/>
    <w:rsid w:val="00404B42"/>
    <w:rsid w:val="00405B66"/>
    <w:rsid w:val="0040614E"/>
    <w:rsid w:val="00410611"/>
    <w:rsid w:val="0041107F"/>
    <w:rsid w:val="00413219"/>
    <w:rsid w:val="0041324B"/>
    <w:rsid w:val="004143A4"/>
    <w:rsid w:val="00415716"/>
    <w:rsid w:val="00416C2A"/>
    <w:rsid w:val="004200E2"/>
    <w:rsid w:val="00421928"/>
    <w:rsid w:val="00422E38"/>
    <w:rsid w:val="00423B94"/>
    <w:rsid w:val="0042510B"/>
    <w:rsid w:val="0042654B"/>
    <w:rsid w:val="00426F7D"/>
    <w:rsid w:val="004273C3"/>
    <w:rsid w:val="004273E4"/>
    <w:rsid w:val="00430654"/>
    <w:rsid w:val="00430677"/>
    <w:rsid w:val="00430B11"/>
    <w:rsid w:val="00432B86"/>
    <w:rsid w:val="004336A6"/>
    <w:rsid w:val="00435AF6"/>
    <w:rsid w:val="00436502"/>
    <w:rsid w:val="004376D0"/>
    <w:rsid w:val="00440479"/>
    <w:rsid w:val="00440ABF"/>
    <w:rsid w:val="004418CF"/>
    <w:rsid w:val="00443733"/>
    <w:rsid w:val="00443CB5"/>
    <w:rsid w:val="00443D8C"/>
    <w:rsid w:val="00444F07"/>
    <w:rsid w:val="00447424"/>
    <w:rsid w:val="0045188D"/>
    <w:rsid w:val="00451FB1"/>
    <w:rsid w:val="00452699"/>
    <w:rsid w:val="004529B1"/>
    <w:rsid w:val="00452CB8"/>
    <w:rsid w:val="004539FB"/>
    <w:rsid w:val="00456278"/>
    <w:rsid w:val="00456474"/>
    <w:rsid w:val="004608FD"/>
    <w:rsid w:val="00460E23"/>
    <w:rsid w:val="00460FC6"/>
    <w:rsid w:val="004613B5"/>
    <w:rsid w:val="00461448"/>
    <w:rsid w:val="0046294A"/>
    <w:rsid w:val="00462D8D"/>
    <w:rsid w:val="00463A5E"/>
    <w:rsid w:val="00463A7A"/>
    <w:rsid w:val="00467B4A"/>
    <w:rsid w:val="004700F2"/>
    <w:rsid w:val="004704D4"/>
    <w:rsid w:val="00473086"/>
    <w:rsid w:val="00474CFD"/>
    <w:rsid w:val="004755D2"/>
    <w:rsid w:val="00475977"/>
    <w:rsid w:val="00476332"/>
    <w:rsid w:val="004770ED"/>
    <w:rsid w:val="00477548"/>
    <w:rsid w:val="004777B5"/>
    <w:rsid w:val="004818A6"/>
    <w:rsid w:val="00481988"/>
    <w:rsid w:val="00482186"/>
    <w:rsid w:val="004851D6"/>
    <w:rsid w:val="0048542A"/>
    <w:rsid w:val="00485D40"/>
    <w:rsid w:val="0048707B"/>
    <w:rsid w:val="0048762F"/>
    <w:rsid w:val="00491136"/>
    <w:rsid w:val="00491362"/>
    <w:rsid w:val="0049198C"/>
    <w:rsid w:val="00492964"/>
    <w:rsid w:val="00493E9B"/>
    <w:rsid w:val="00493EF1"/>
    <w:rsid w:val="004940F4"/>
    <w:rsid w:val="004942CC"/>
    <w:rsid w:val="0049503B"/>
    <w:rsid w:val="004960AF"/>
    <w:rsid w:val="004969A5"/>
    <w:rsid w:val="004969AA"/>
    <w:rsid w:val="004A1F71"/>
    <w:rsid w:val="004A2FA6"/>
    <w:rsid w:val="004A338A"/>
    <w:rsid w:val="004A44A4"/>
    <w:rsid w:val="004A586F"/>
    <w:rsid w:val="004A6312"/>
    <w:rsid w:val="004A7292"/>
    <w:rsid w:val="004A7936"/>
    <w:rsid w:val="004A7F67"/>
    <w:rsid w:val="004B39B1"/>
    <w:rsid w:val="004B3A7F"/>
    <w:rsid w:val="004B41D5"/>
    <w:rsid w:val="004B46CE"/>
    <w:rsid w:val="004B5B8E"/>
    <w:rsid w:val="004B5E9B"/>
    <w:rsid w:val="004B70F5"/>
    <w:rsid w:val="004B775E"/>
    <w:rsid w:val="004B7BD6"/>
    <w:rsid w:val="004C2DE9"/>
    <w:rsid w:val="004C453F"/>
    <w:rsid w:val="004C5219"/>
    <w:rsid w:val="004C543B"/>
    <w:rsid w:val="004C726B"/>
    <w:rsid w:val="004C733B"/>
    <w:rsid w:val="004C7AB4"/>
    <w:rsid w:val="004C7DEA"/>
    <w:rsid w:val="004C7DEF"/>
    <w:rsid w:val="004D03DD"/>
    <w:rsid w:val="004D05F3"/>
    <w:rsid w:val="004D0788"/>
    <w:rsid w:val="004D2E17"/>
    <w:rsid w:val="004D2E1B"/>
    <w:rsid w:val="004D2F3F"/>
    <w:rsid w:val="004D413A"/>
    <w:rsid w:val="004D4CF7"/>
    <w:rsid w:val="004E247C"/>
    <w:rsid w:val="004E2C8B"/>
    <w:rsid w:val="004E2CB0"/>
    <w:rsid w:val="004E3254"/>
    <w:rsid w:val="004E3EB6"/>
    <w:rsid w:val="004E5875"/>
    <w:rsid w:val="004E5E47"/>
    <w:rsid w:val="004E736B"/>
    <w:rsid w:val="004F1370"/>
    <w:rsid w:val="004F4C0D"/>
    <w:rsid w:val="004F4EB5"/>
    <w:rsid w:val="004F5E14"/>
    <w:rsid w:val="004F5F49"/>
    <w:rsid w:val="0050026B"/>
    <w:rsid w:val="00500278"/>
    <w:rsid w:val="00500BA7"/>
    <w:rsid w:val="005025D7"/>
    <w:rsid w:val="00504D7C"/>
    <w:rsid w:val="00507335"/>
    <w:rsid w:val="00507D4E"/>
    <w:rsid w:val="0051048F"/>
    <w:rsid w:val="00510491"/>
    <w:rsid w:val="00511391"/>
    <w:rsid w:val="00511485"/>
    <w:rsid w:val="0051172F"/>
    <w:rsid w:val="005151B5"/>
    <w:rsid w:val="005158C0"/>
    <w:rsid w:val="00516968"/>
    <w:rsid w:val="00516FAB"/>
    <w:rsid w:val="005173CA"/>
    <w:rsid w:val="00517430"/>
    <w:rsid w:val="00517795"/>
    <w:rsid w:val="00517946"/>
    <w:rsid w:val="00520742"/>
    <w:rsid w:val="0052717E"/>
    <w:rsid w:val="005278CC"/>
    <w:rsid w:val="00527E61"/>
    <w:rsid w:val="00531531"/>
    <w:rsid w:val="00531907"/>
    <w:rsid w:val="005326CE"/>
    <w:rsid w:val="00532BD9"/>
    <w:rsid w:val="00532DC0"/>
    <w:rsid w:val="0053498A"/>
    <w:rsid w:val="005349FE"/>
    <w:rsid w:val="0053583E"/>
    <w:rsid w:val="00536888"/>
    <w:rsid w:val="00537573"/>
    <w:rsid w:val="0054116D"/>
    <w:rsid w:val="005418C9"/>
    <w:rsid w:val="005419B7"/>
    <w:rsid w:val="00541B08"/>
    <w:rsid w:val="005424DB"/>
    <w:rsid w:val="00543552"/>
    <w:rsid w:val="00543847"/>
    <w:rsid w:val="00543E41"/>
    <w:rsid w:val="00544226"/>
    <w:rsid w:val="00545695"/>
    <w:rsid w:val="00545833"/>
    <w:rsid w:val="00546A09"/>
    <w:rsid w:val="00546F26"/>
    <w:rsid w:val="00550657"/>
    <w:rsid w:val="00550E73"/>
    <w:rsid w:val="00552334"/>
    <w:rsid w:val="00552E49"/>
    <w:rsid w:val="005532D1"/>
    <w:rsid w:val="00553EF5"/>
    <w:rsid w:val="005541AA"/>
    <w:rsid w:val="0055420A"/>
    <w:rsid w:val="00555A85"/>
    <w:rsid w:val="00556E31"/>
    <w:rsid w:val="005572C8"/>
    <w:rsid w:val="00560489"/>
    <w:rsid w:val="00560819"/>
    <w:rsid w:val="0056163A"/>
    <w:rsid w:val="00564295"/>
    <w:rsid w:val="0056458E"/>
    <w:rsid w:val="00565239"/>
    <w:rsid w:val="00566438"/>
    <w:rsid w:val="00570334"/>
    <w:rsid w:val="00571196"/>
    <w:rsid w:val="00571301"/>
    <w:rsid w:val="00572956"/>
    <w:rsid w:val="005737B4"/>
    <w:rsid w:val="00573A01"/>
    <w:rsid w:val="005755EF"/>
    <w:rsid w:val="00577A4E"/>
    <w:rsid w:val="005805BC"/>
    <w:rsid w:val="005832BE"/>
    <w:rsid w:val="00583E4B"/>
    <w:rsid w:val="0058512F"/>
    <w:rsid w:val="0058581E"/>
    <w:rsid w:val="005861F2"/>
    <w:rsid w:val="005871D1"/>
    <w:rsid w:val="00590A82"/>
    <w:rsid w:val="00590B9B"/>
    <w:rsid w:val="005916CC"/>
    <w:rsid w:val="00591EE2"/>
    <w:rsid w:val="00592752"/>
    <w:rsid w:val="00592B1F"/>
    <w:rsid w:val="0059383A"/>
    <w:rsid w:val="0059402C"/>
    <w:rsid w:val="00595251"/>
    <w:rsid w:val="00595764"/>
    <w:rsid w:val="00595CF2"/>
    <w:rsid w:val="0059780D"/>
    <w:rsid w:val="00597E6F"/>
    <w:rsid w:val="005A052C"/>
    <w:rsid w:val="005A08AC"/>
    <w:rsid w:val="005A25D4"/>
    <w:rsid w:val="005A2641"/>
    <w:rsid w:val="005A3060"/>
    <w:rsid w:val="005A460F"/>
    <w:rsid w:val="005A4EB3"/>
    <w:rsid w:val="005A5CBA"/>
    <w:rsid w:val="005B1E8B"/>
    <w:rsid w:val="005B2445"/>
    <w:rsid w:val="005B29E2"/>
    <w:rsid w:val="005B362F"/>
    <w:rsid w:val="005B405D"/>
    <w:rsid w:val="005B4DB5"/>
    <w:rsid w:val="005B6A3B"/>
    <w:rsid w:val="005C196C"/>
    <w:rsid w:val="005C19E9"/>
    <w:rsid w:val="005C2C6E"/>
    <w:rsid w:val="005C2DE0"/>
    <w:rsid w:val="005C352D"/>
    <w:rsid w:val="005C5015"/>
    <w:rsid w:val="005C51C2"/>
    <w:rsid w:val="005C598C"/>
    <w:rsid w:val="005C59A1"/>
    <w:rsid w:val="005C61BE"/>
    <w:rsid w:val="005C6418"/>
    <w:rsid w:val="005D00CD"/>
    <w:rsid w:val="005D0CC6"/>
    <w:rsid w:val="005D1A32"/>
    <w:rsid w:val="005D1AAC"/>
    <w:rsid w:val="005D21E5"/>
    <w:rsid w:val="005D22E1"/>
    <w:rsid w:val="005D31A2"/>
    <w:rsid w:val="005D3C0F"/>
    <w:rsid w:val="005D44D0"/>
    <w:rsid w:val="005D44DC"/>
    <w:rsid w:val="005D505A"/>
    <w:rsid w:val="005D5359"/>
    <w:rsid w:val="005D5D21"/>
    <w:rsid w:val="005D6CB8"/>
    <w:rsid w:val="005E1F3B"/>
    <w:rsid w:val="005E3322"/>
    <w:rsid w:val="005E34DE"/>
    <w:rsid w:val="005F112C"/>
    <w:rsid w:val="005F2417"/>
    <w:rsid w:val="005F3344"/>
    <w:rsid w:val="005F33C6"/>
    <w:rsid w:val="005F4016"/>
    <w:rsid w:val="005F5848"/>
    <w:rsid w:val="005F6445"/>
    <w:rsid w:val="005F7059"/>
    <w:rsid w:val="00601649"/>
    <w:rsid w:val="00601675"/>
    <w:rsid w:val="00601903"/>
    <w:rsid w:val="00601EFD"/>
    <w:rsid w:val="006020C0"/>
    <w:rsid w:val="0060385A"/>
    <w:rsid w:val="0060420A"/>
    <w:rsid w:val="00604237"/>
    <w:rsid w:val="0060505A"/>
    <w:rsid w:val="006055C7"/>
    <w:rsid w:val="00605EF1"/>
    <w:rsid w:val="00610DEE"/>
    <w:rsid w:val="0061155E"/>
    <w:rsid w:val="0061170A"/>
    <w:rsid w:val="00612335"/>
    <w:rsid w:val="00612530"/>
    <w:rsid w:val="00613428"/>
    <w:rsid w:val="00613524"/>
    <w:rsid w:val="00613651"/>
    <w:rsid w:val="00613CAA"/>
    <w:rsid w:val="006142CA"/>
    <w:rsid w:val="00614C0F"/>
    <w:rsid w:val="00617729"/>
    <w:rsid w:val="00617A76"/>
    <w:rsid w:val="00622EE4"/>
    <w:rsid w:val="00624CC4"/>
    <w:rsid w:val="00625844"/>
    <w:rsid w:val="00627099"/>
    <w:rsid w:val="00633B13"/>
    <w:rsid w:val="00634433"/>
    <w:rsid w:val="00634AC5"/>
    <w:rsid w:val="00634E44"/>
    <w:rsid w:val="0063531B"/>
    <w:rsid w:val="006354B2"/>
    <w:rsid w:val="00637CF8"/>
    <w:rsid w:val="00637DE9"/>
    <w:rsid w:val="0064379C"/>
    <w:rsid w:val="00643D67"/>
    <w:rsid w:val="00644A04"/>
    <w:rsid w:val="0064562C"/>
    <w:rsid w:val="00645A9C"/>
    <w:rsid w:val="00646385"/>
    <w:rsid w:val="00647A02"/>
    <w:rsid w:val="00651072"/>
    <w:rsid w:val="006519B9"/>
    <w:rsid w:val="00651E1D"/>
    <w:rsid w:val="00652551"/>
    <w:rsid w:val="00653116"/>
    <w:rsid w:val="006556E0"/>
    <w:rsid w:val="006563C3"/>
    <w:rsid w:val="00657435"/>
    <w:rsid w:val="0065754E"/>
    <w:rsid w:val="006600E9"/>
    <w:rsid w:val="006608FE"/>
    <w:rsid w:val="00663401"/>
    <w:rsid w:val="0066383E"/>
    <w:rsid w:val="00665FB3"/>
    <w:rsid w:val="00666C75"/>
    <w:rsid w:val="00667A2B"/>
    <w:rsid w:val="006703C2"/>
    <w:rsid w:val="0067108B"/>
    <w:rsid w:val="006746CE"/>
    <w:rsid w:val="006754CF"/>
    <w:rsid w:val="00675E1B"/>
    <w:rsid w:val="00676684"/>
    <w:rsid w:val="0067679E"/>
    <w:rsid w:val="00676EA2"/>
    <w:rsid w:val="00677725"/>
    <w:rsid w:val="006849F2"/>
    <w:rsid w:val="00685363"/>
    <w:rsid w:val="0068587D"/>
    <w:rsid w:val="006858DB"/>
    <w:rsid w:val="006876C4"/>
    <w:rsid w:val="0069027B"/>
    <w:rsid w:val="0069272A"/>
    <w:rsid w:val="006938C3"/>
    <w:rsid w:val="00693C55"/>
    <w:rsid w:val="00694D2A"/>
    <w:rsid w:val="00694DE0"/>
    <w:rsid w:val="00695740"/>
    <w:rsid w:val="0069651B"/>
    <w:rsid w:val="00697644"/>
    <w:rsid w:val="006A06EA"/>
    <w:rsid w:val="006A0A4A"/>
    <w:rsid w:val="006A0B63"/>
    <w:rsid w:val="006A0BC7"/>
    <w:rsid w:val="006A24E2"/>
    <w:rsid w:val="006A2F82"/>
    <w:rsid w:val="006A3F24"/>
    <w:rsid w:val="006A41FF"/>
    <w:rsid w:val="006A628C"/>
    <w:rsid w:val="006A6AC8"/>
    <w:rsid w:val="006A6D9E"/>
    <w:rsid w:val="006B1863"/>
    <w:rsid w:val="006B2364"/>
    <w:rsid w:val="006B28FC"/>
    <w:rsid w:val="006B3871"/>
    <w:rsid w:val="006B3B59"/>
    <w:rsid w:val="006B4EAC"/>
    <w:rsid w:val="006B56E3"/>
    <w:rsid w:val="006B6D46"/>
    <w:rsid w:val="006C054B"/>
    <w:rsid w:val="006C1FFB"/>
    <w:rsid w:val="006C28EC"/>
    <w:rsid w:val="006C3FB8"/>
    <w:rsid w:val="006C41CE"/>
    <w:rsid w:val="006C5E2D"/>
    <w:rsid w:val="006C6468"/>
    <w:rsid w:val="006C697A"/>
    <w:rsid w:val="006C753A"/>
    <w:rsid w:val="006D0B87"/>
    <w:rsid w:val="006D3DA7"/>
    <w:rsid w:val="006D4180"/>
    <w:rsid w:val="006D4BCB"/>
    <w:rsid w:val="006D5FE0"/>
    <w:rsid w:val="006D71FB"/>
    <w:rsid w:val="006D7435"/>
    <w:rsid w:val="006D79F1"/>
    <w:rsid w:val="006E0E36"/>
    <w:rsid w:val="006E11FB"/>
    <w:rsid w:val="006E1B05"/>
    <w:rsid w:val="006E369D"/>
    <w:rsid w:val="006E4533"/>
    <w:rsid w:val="006E5AE1"/>
    <w:rsid w:val="006E7023"/>
    <w:rsid w:val="006E7659"/>
    <w:rsid w:val="006F011E"/>
    <w:rsid w:val="006F3A88"/>
    <w:rsid w:val="006F3C08"/>
    <w:rsid w:val="006F506A"/>
    <w:rsid w:val="006F5A25"/>
    <w:rsid w:val="006F5B7E"/>
    <w:rsid w:val="006F6473"/>
    <w:rsid w:val="006F7520"/>
    <w:rsid w:val="00701613"/>
    <w:rsid w:val="00703BD2"/>
    <w:rsid w:val="00703C43"/>
    <w:rsid w:val="007043E9"/>
    <w:rsid w:val="0070719A"/>
    <w:rsid w:val="007071DF"/>
    <w:rsid w:val="007076C1"/>
    <w:rsid w:val="007123BF"/>
    <w:rsid w:val="00712E38"/>
    <w:rsid w:val="00714258"/>
    <w:rsid w:val="0071433E"/>
    <w:rsid w:val="00714577"/>
    <w:rsid w:val="00714A30"/>
    <w:rsid w:val="00714BDE"/>
    <w:rsid w:val="00715286"/>
    <w:rsid w:val="00715523"/>
    <w:rsid w:val="0071601C"/>
    <w:rsid w:val="0071647F"/>
    <w:rsid w:val="00716616"/>
    <w:rsid w:val="00717B87"/>
    <w:rsid w:val="007279EB"/>
    <w:rsid w:val="007311B5"/>
    <w:rsid w:val="00731ED6"/>
    <w:rsid w:val="00732074"/>
    <w:rsid w:val="007327A4"/>
    <w:rsid w:val="007361CC"/>
    <w:rsid w:val="00736831"/>
    <w:rsid w:val="00736ECB"/>
    <w:rsid w:val="00737BBA"/>
    <w:rsid w:val="00741013"/>
    <w:rsid w:val="0074314C"/>
    <w:rsid w:val="0074641E"/>
    <w:rsid w:val="0074676C"/>
    <w:rsid w:val="00747949"/>
    <w:rsid w:val="00747BF3"/>
    <w:rsid w:val="007514A6"/>
    <w:rsid w:val="0075549B"/>
    <w:rsid w:val="00755953"/>
    <w:rsid w:val="00756F83"/>
    <w:rsid w:val="00761669"/>
    <w:rsid w:val="0076228F"/>
    <w:rsid w:val="00762D73"/>
    <w:rsid w:val="00765D94"/>
    <w:rsid w:val="00765FCA"/>
    <w:rsid w:val="007662C3"/>
    <w:rsid w:val="00767C5D"/>
    <w:rsid w:val="00770547"/>
    <w:rsid w:val="007710AA"/>
    <w:rsid w:val="0077139C"/>
    <w:rsid w:val="0077160B"/>
    <w:rsid w:val="0077163F"/>
    <w:rsid w:val="007720ED"/>
    <w:rsid w:val="00774652"/>
    <w:rsid w:val="00775213"/>
    <w:rsid w:val="00776F29"/>
    <w:rsid w:val="0078011A"/>
    <w:rsid w:val="00780422"/>
    <w:rsid w:val="00780A3F"/>
    <w:rsid w:val="0078127E"/>
    <w:rsid w:val="00782C3E"/>
    <w:rsid w:val="0078423C"/>
    <w:rsid w:val="00784F9A"/>
    <w:rsid w:val="007867D4"/>
    <w:rsid w:val="007944D0"/>
    <w:rsid w:val="00794DEB"/>
    <w:rsid w:val="00794F14"/>
    <w:rsid w:val="007A3722"/>
    <w:rsid w:val="007A42F3"/>
    <w:rsid w:val="007A449B"/>
    <w:rsid w:val="007A4BFB"/>
    <w:rsid w:val="007A4D6B"/>
    <w:rsid w:val="007A4DF4"/>
    <w:rsid w:val="007A55BA"/>
    <w:rsid w:val="007A5F82"/>
    <w:rsid w:val="007A68FC"/>
    <w:rsid w:val="007A776C"/>
    <w:rsid w:val="007B00E2"/>
    <w:rsid w:val="007B02F8"/>
    <w:rsid w:val="007B1104"/>
    <w:rsid w:val="007B283E"/>
    <w:rsid w:val="007B2E13"/>
    <w:rsid w:val="007B31D8"/>
    <w:rsid w:val="007B443E"/>
    <w:rsid w:val="007B6477"/>
    <w:rsid w:val="007B72E9"/>
    <w:rsid w:val="007C07BC"/>
    <w:rsid w:val="007C1389"/>
    <w:rsid w:val="007C140B"/>
    <w:rsid w:val="007C2EA3"/>
    <w:rsid w:val="007C3177"/>
    <w:rsid w:val="007C4368"/>
    <w:rsid w:val="007C497E"/>
    <w:rsid w:val="007C6BF7"/>
    <w:rsid w:val="007C7BB5"/>
    <w:rsid w:val="007C7F92"/>
    <w:rsid w:val="007D0B0F"/>
    <w:rsid w:val="007D2F15"/>
    <w:rsid w:val="007D37F3"/>
    <w:rsid w:val="007D3998"/>
    <w:rsid w:val="007D3C9F"/>
    <w:rsid w:val="007D428B"/>
    <w:rsid w:val="007E041C"/>
    <w:rsid w:val="007E2D41"/>
    <w:rsid w:val="007E2FD3"/>
    <w:rsid w:val="007E3175"/>
    <w:rsid w:val="007E3531"/>
    <w:rsid w:val="007E3A8D"/>
    <w:rsid w:val="007E54BF"/>
    <w:rsid w:val="007E5CB4"/>
    <w:rsid w:val="007E6E6D"/>
    <w:rsid w:val="007E7161"/>
    <w:rsid w:val="007F0DAB"/>
    <w:rsid w:val="007F115F"/>
    <w:rsid w:val="007F23A8"/>
    <w:rsid w:val="007F476F"/>
    <w:rsid w:val="007F5A6F"/>
    <w:rsid w:val="007F78AF"/>
    <w:rsid w:val="007F7CD9"/>
    <w:rsid w:val="008009A5"/>
    <w:rsid w:val="0080147B"/>
    <w:rsid w:val="00801872"/>
    <w:rsid w:val="00803EF6"/>
    <w:rsid w:val="008043BC"/>
    <w:rsid w:val="00804AD7"/>
    <w:rsid w:val="00804B38"/>
    <w:rsid w:val="008058AC"/>
    <w:rsid w:val="00805AF0"/>
    <w:rsid w:val="00810580"/>
    <w:rsid w:val="008107FD"/>
    <w:rsid w:val="008121EA"/>
    <w:rsid w:val="00813460"/>
    <w:rsid w:val="00813BD7"/>
    <w:rsid w:val="00814FF2"/>
    <w:rsid w:val="00815438"/>
    <w:rsid w:val="00821042"/>
    <w:rsid w:val="00822D3A"/>
    <w:rsid w:val="00823A4B"/>
    <w:rsid w:val="00823E6A"/>
    <w:rsid w:val="0082752D"/>
    <w:rsid w:val="008305EF"/>
    <w:rsid w:val="008308FF"/>
    <w:rsid w:val="00830A14"/>
    <w:rsid w:val="00831E94"/>
    <w:rsid w:val="00833555"/>
    <w:rsid w:val="008356B1"/>
    <w:rsid w:val="0083618E"/>
    <w:rsid w:val="00836ADD"/>
    <w:rsid w:val="00836FE8"/>
    <w:rsid w:val="00837D2E"/>
    <w:rsid w:val="0084034B"/>
    <w:rsid w:val="00841190"/>
    <w:rsid w:val="00843B96"/>
    <w:rsid w:val="00843F24"/>
    <w:rsid w:val="00844210"/>
    <w:rsid w:val="00844E92"/>
    <w:rsid w:val="00845603"/>
    <w:rsid w:val="00845FF0"/>
    <w:rsid w:val="00846D5E"/>
    <w:rsid w:val="008479CE"/>
    <w:rsid w:val="00847EE5"/>
    <w:rsid w:val="00853DEC"/>
    <w:rsid w:val="008540BC"/>
    <w:rsid w:val="00854EFC"/>
    <w:rsid w:val="00855793"/>
    <w:rsid w:val="00855DD9"/>
    <w:rsid w:val="00856C8E"/>
    <w:rsid w:val="00860002"/>
    <w:rsid w:val="00861BBD"/>
    <w:rsid w:val="0086238F"/>
    <w:rsid w:val="00863D2C"/>
    <w:rsid w:val="00865044"/>
    <w:rsid w:val="00867F09"/>
    <w:rsid w:val="00870742"/>
    <w:rsid w:val="00872B41"/>
    <w:rsid w:val="008744E9"/>
    <w:rsid w:val="0087488F"/>
    <w:rsid w:val="00874F88"/>
    <w:rsid w:val="00875D00"/>
    <w:rsid w:val="008767D9"/>
    <w:rsid w:val="00876EB7"/>
    <w:rsid w:val="0087767E"/>
    <w:rsid w:val="008777BF"/>
    <w:rsid w:val="008807FE"/>
    <w:rsid w:val="00880D7F"/>
    <w:rsid w:val="0088142C"/>
    <w:rsid w:val="00881FE0"/>
    <w:rsid w:val="008824AB"/>
    <w:rsid w:val="00882737"/>
    <w:rsid w:val="00883624"/>
    <w:rsid w:val="008842CD"/>
    <w:rsid w:val="00884CF6"/>
    <w:rsid w:val="00886297"/>
    <w:rsid w:val="00886F42"/>
    <w:rsid w:val="008872AD"/>
    <w:rsid w:val="008876B8"/>
    <w:rsid w:val="00890610"/>
    <w:rsid w:val="00890E16"/>
    <w:rsid w:val="008913D8"/>
    <w:rsid w:val="00891897"/>
    <w:rsid w:val="00891FE1"/>
    <w:rsid w:val="00894222"/>
    <w:rsid w:val="008951EF"/>
    <w:rsid w:val="00895CB4"/>
    <w:rsid w:val="00896BCA"/>
    <w:rsid w:val="00897972"/>
    <w:rsid w:val="00897ED0"/>
    <w:rsid w:val="008A054D"/>
    <w:rsid w:val="008A06E0"/>
    <w:rsid w:val="008A09B1"/>
    <w:rsid w:val="008A215D"/>
    <w:rsid w:val="008A25FA"/>
    <w:rsid w:val="008A2630"/>
    <w:rsid w:val="008A4F05"/>
    <w:rsid w:val="008A55A6"/>
    <w:rsid w:val="008A5D0A"/>
    <w:rsid w:val="008A6F98"/>
    <w:rsid w:val="008B0F7D"/>
    <w:rsid w:val="008B163F"/>
    <w:rsid w:val="008B22B7"/>
    <w:rsid w:val="008B2B06"/>
    <w:rsid w:val="008B3071"/>
    <w:rsid w:val="008B3627"/>
    <w:rsid w:val="008B4A97"/>
    <w:rsid w:val="008B6C88"/>
    <w:rsid w:val="008B7FE4"/>
    <w:rsid w:val="008C1583"/>
    <w:rsid w:val="008C2233"/>
    <w:rsid w:val="008C3BE3"/>
    <w:rsid w:val="008C43B8"/>
    <w:rsid w:val="008C457C"/>
    <w:rsid w:val="008C584A"/>
    <w:rsid w:val="008C6103"/>
    <w:rsid w:val="008C63D8"/>
    <w:rsid w:val="008C6569"/>
    <w:rsid w:val="008C6754"/>
    <w:rsid w:val="008D0776"/>
    <w:rsid w:val="008D079B"/>
    <w:rsid w:val="008D0CBE"/>
    <w:rsid w:val="008D154E"/>
    <w:rsid w:val="008D1745"/>
    <w:rsid w:val="008D2CFA"/>
    <w:rsid w:val="008D2D16"/>
    <w:rsid w:val="008D32C7"/>
    <w:rsid w:val="008D4CC1"/>
    <w:rsid w:val="008D570B"/>
    <w:rsid w:val="008E2584"/>
    <w:rsid w:val="008E2E04"/>
    <w:rsid w:val="008E3570"/>
    <w:rsid w:val="008E7080"/>
    <w:rsid w:val="008E7757"/>
    <w:rsid w:val="008E7B9C"/>
    <w:rsid w:val="008F03E5"/>
    <w:rsid w:val="008F0798"/>
    <w:rsid w:val="008F11EA"/>
    <w:rsid w:val="008F1258"/>
    <w:rsid w:val="008F14E4"/>
    <w:rsid w:val="008F263C"/>
    <w:rsid w:val="008F32F9"/>
    <w:rsid w:val="008F3931"/>
    <w:rsid w:val="008F3A31"/>
    <w:rsid w:val="008F53F4"/>
    <w:rsid w:val="008F635A"/>
    <w:rsid w:val="008F7254"/>
    <w:rsid w:val="009010F9"/>
    <w:rsid w:val="009024E5"/>
    <w:rsid w:val="00902AE7"/>
    <w:rsid w:val="00904106"/>
    <w:rsid w:val="00905185"/>
    <w:rsid w:val="00905E2B"/>
    <w:rsid w:val="009113BF"/>
    <w:rsid w:val="00911B3C"/>
    <w:rsid w:val="00912547"/>
    <w:rsid w:val="0091485C"/>
    <w:rsid w:val="009149F8"/>
    <w:rsid w:val="009153C7"/>
    <w:rsid w:val="00915A12"/>
    <w:rsid w:val="00920AA6"/>
    <w:rsid w:val="00920C18"/>
    <w:rsid w:val="00920C89"/>
    <w:rsid w:val="00920CFE"/>
    <w:rsid w:val="00921E8D"/>
    <w:rsid w:val="009232C6"/>
    <w:rsid w:val="009234CD"/>
    <w:rsid w:val="00923DE9"/>
    <w:rsid w:val="00927696"/>
    <w:rsid w:val="00930A4D"/>
    <w:rsid w:val="00931209"/>
    <w:rsid w:val="0093271E"/>
    <w:rsid w:val="009328A9"/>
    <w:rsid w:val="009328F4"/>
    <w:rsid w:val="009338A0"/>
    <w:rsid w:val="009347C6"/>
    <w:rsid w:val="009356C1"/>
    <w:rsid w:val="00935893"/>
    <w:rsid w:val="009374F2"/>
    <w:rsid w:val="00942A09"/>
    <w:rsid w:val="009430AB"/>
    <w:rsid w:val="009441CB"/>
    <w:rsid w:val="009443A2"/>
    <w:rsid w:val="00944638"/>
    <w:rsid w:val="00944A20"/>
    <w:rsid w:val="00944D2A"/>
    <w:rsid w:val="00944EE1"/>
    <w:rsid w:val="00947768"/>
    <w:rsid w:val="00947ABB"/>
    <w:rsid w:val="00950006"/>
    <w:rsid w:val="00950AA2"/>
    <w:rsid w:val="00950C90"/>
    <w:rsid w:val="00951269"/>
    <w:rsid w:val="0095451D"/>
    <w:rsid w:val="00954D14"/>
    <w:rsid w:val="00954E70"/>
    <w:rsid w:val="00957C74"/>
    <w:rsid w:val="00957EF3"/>
    <w:rsid w:val="00960EA8"/>
    <w:rsid w:val="009615EA"/>
    <w:rsid w:val="0096185C"/>
    <w:rsid w:val="00961C61"/>
    <w:rsid w:val="0096282A"/>
    <w:rsid w:val="009645FB"/>
    <w:rsid w:val="009649F1"/>
    <w:rsid w:val="00965FB6"/>
    <w:rsid w:val="009661CB"/>
    <w:rsid w:val="00966A92"/>
    <w:rsid w:val="009671F6"/>
    <w:rsid w:val="00967B54"/>
    <w:rsid w:val="009700CE"/>
    <w:rsid w:val="00970715"/>
    <w:rsid w:val="00971972"/>
    <w:rsid w:val="00971F6E"/>
    <w:rsid w:val="0097348E"/>
    <w:rsid w:val="0097530B"/>
    <w:rsid w:val="0097563D"/>
    <w:rsid w:val="00975A78"/>
    <w:rsid w:val="009777A6"/>
    <w:rsid w:val="00977851"/>
    <w:rsid w:val="00977A56"/>
    <w:rsid w:val="00980830"/>
    <w:rsid w:val="00982C1F"/>
    <w:rsid w:val="00986B26"/>
    <w:rsid w:val="00986CF8"/>
    <w:rsid w:val="0098727B"/>
    <w:rsid w:val="0099108A"/>
    <w:rsid w:val="009911D9"/>
    <w:rsid w:val="00992040"/>
    <w:rsid w:val="00992E51"/>
    <w:rsid w:val="00994B4B"/>
    <w:rsid w:val="00996DD4"/>
    <w:rsid w:val="00997117"/>
    <w:rsid w:val="0099776F"/>
    <w:rsid w:val="009979DB"/>
    <w:rsid w:val="009A0CB2"/>
    <w:rsid w:val="009A10EA"/>
    <w:rsid w:val="009A1774"/>
    <w:rsid w:val="009A5928"/>
    <w:rsid w:val="009B0F8C"/>
    <w:rsid w:val="009B1FBE"/>
    <w:rsid w:val="009B26A1"/>
    <w:rsid w:val="009B2B7D"/>
    <w:rsid w:val="009B41DB"/>
    <w:rsid w:val="009B4E8B"/>
    <w:rsid w:val="009B5DDA"/>
    <w:rsid w:val="009B6816"/>
    <w:rsid w:val="009B7C9B"/>
    <w:rsid w:val="009C0641"/>
    <w:rsid w:val="009C0CC4"/>
    <w:rsid w:val="009C4044"/>
    <w:rsid w:val="009C4D4E"/>
    <w:rsid w:val="009C7266"/>
    <w:rsid w:val="009C7BBB"/>
    <w:rsid w:val="009D0163"/>
    <w:rsid w:val="009D435E"/>
    <w:rsid w:val="009D459D"/>
    <w:rsid w:val="009D55D6"/>
    <w:rsid w:val="009D65BA"/>
    <w:rsid w:val="009D7C5D"/>
    <w:rsid w:val="009E01CE"/>
    <w:rsid w:val="009E01ED"/>
    <w:rsid w:val="009E053B"/>
    <w:rsid w:val="009E286E"/>
    <w:rsid w:val="009E3636"/>
    <w:rsid w:val="009E3B67"/>
    <w:rsid w:val="009E483C"/>
    <w:rsid w:val="009E6953"/>
    <w:rsid w:val="009E6D8B"/>
    <w:rsid w:val="009F22B6"/>
    <w:rsid w:val="009F36A6"/>
    <w:rsid w:val="009F3A9A"/>
    <w:rsid w:val="009F3AA2"/>
    <w:rsid w:val="009F5444"/>
    <w:rsid w:val="009F5C3A"/>
    <w:rsid w:val="009F697C"/>
    <w:rsid w:val="009F6EB9"/>
    <w:rsid w:val="00A001DF"/>
    <w:rsid w:val="00A024DC"/>
    <w:rsid w:val="00A02AED"/>
    <w:rsid w:val="00A03505"/>
    <w:rsid w:val="00A03C67"/>
    <w:rsid w:val="00A07D02"/>
    <w:rsid w:val="00A07FF0"/>
    <w:rsid w:val="00A108E5"/>
    <w:rsid w:val="00A119CF"/>
    <w:rsid w:val="00A11B68"/>
    <w:rsid w:val="00A12782"/>
    <w:rsid w:val="00A12B2A"/>
    <w:rsid w:val="00A134BE"/>
    <w:rsid w:val="00A14D73"/>
    <w:rsid w:val="00A14DAD"/>
    <w:rsid w:val="00A14FC7"/>
    <w:rsid w:val="00A16A43"/>
    <w:rsid w:val="00A16A46"/>
    <w:rsid w:val="00A176C4"/>
    <w:rsid w:val="00A216A7"/>
    <w:rsid w:val="00A22021"/>
    <w:rsid w:val="00A22590"/>
    <w:rsid w:val="00A24811"/>
    <w:rsid w:val="00A25EE1"/>
    <w:rsid w:val="00A276C8"/>
    <w:rsid w:val="00A27986"/>
    <w:rsid w:val="00A30F77"/>
    <w:rsid w:val="00A3137A"/>
    <w:rsid w:val="00A31D51"/>
    <w:rsid w:val="00A32018"/>
    <w:rsid w:val="00A324D4"/>
    <w:rsid w:val="00A327D6"/>
    <w:rsid w:val="00A33492"/>
    <w:rsid w:val="00A33FE1"/>
    <w:rsid w:val="00A34F92"/>
    <w:rsid w:val="00A35CBF"/>
    <w:rsid w:val="00A35E6B"/>
    <w:rsid w:val="00A3677A"/>
    <w:rsid w:val="00A379A6"/>
    <w:rsid w:val="00A40748"/>
    <w:rsid w:val="00A414DC"/>
    <w:rsid w:val="00A4220B"/>
    <w:rsid w:val="00A4279F"/>
    <w:rsid w:val="00A446B6"/>
    <w:rsid w:val="00A46946"/>
    <w:rsid w:val="00A47921"/>
    <w:rsid w:val="00A505BB"/>
    <w:rsid w:val="00A51E29"/>
    <w:rsid w:val="00A527FF"/>
    <w:rsid w:val="00A53ACA"/>
    <w:rsid w:val="00A53D7F"/>
    <w:rsid w:val="00A549C6"/>
    <w:rsid w:val="00A54C77"/>
    <w:rsid w:val="00A54C7E"/>
    <w:rsid w:val="00A55374"/>
    <w:rsid w:val="00A56065"/>
    <w:rsid w:val="00A566A1"/>
    <w:rsid w:val="00A57490"/>
    <w:rsid w:val="00A57BEF"/>
    <w:rsid w:val="00A600BD"/>
    <w:rsid w:val="00A60455"/>
    <w:rsid w:val="00A610D0"/>
    <w:rsid w:val="00A61B0A"/>
    <w:rsid w:val="00A62C83"/>
    <w:rsid w:val="00A636BC"/>
    <w:rsid w:val="00A636DD"/>
    <w:rsid w:val="00A6394A"/>
    <w:rsid w:val="00A63C6E"/>
    <w:rsid w:val="00A6447D"/>
    <w:rsid w:val="00A673AE"/>
    <w:rsid w:val="00A67403"/>
    <w:rsid w:val="00A6791A"/>
    <w:rsid w:val="00A71629"/>
    <w:rsid w:val="00A7194B"/>
    <w:rsid w:val="00A71EDC"/>
    <w:rsid w:val="00A732B3"/>
    <w:rsid w:val="00A743C8"/>
    <w:rsid w:val="00A74DE4"/>
    <w:rsid w:val="00A76408"/>
    <w:rsid w:val="00A7769D"/>
    <w:rsid w:val="00A80BF2"/>
    <w:rsid w:val="00A80ED6"/>
    <w:rsid w:val="00A81148"/>
    <w:rsid w:val="00A81A46"/>
    <w:rsid w:val="00A82A74"/>
    <w:rsid w:val="00A82DD7"/>
    <w:rsid w:val="00A8330F"/>
    <w:rsid w:val="00A83320"/>
    <w:rsid w:val="00A8447F"/>
    <w:rsid w:val="00A86CFF"/>
    <w:rsid w:val="00A8733D"/>
    <w:rsid w:val="00A87903"/>
    <w:rsid w:val="00A9094D"/>
    <w:rsid w:val="00A92107"/>
    <w:rsid w:val="00A924E5"/>
    <w:rsid w:val="00A92781"/>
    <w:rsid w:val="00A9524A"/>
    <w:rsid w:val="00A953D1"/>
    <w:rsid w:val="00A95B2A"/>
    <w:rsid w:val="00A97509"/>
    <w:rsid w:val="00AA06D0"/>
    <w:rsid w:val="00AA22A5"/>
    <w:rsid w:val="00AA2573"/>
    <w:rsid w:val="00AA313E"/>
    <w:rsid w:val="00AA3E84"/>
    <w:rsid w:val="00AA4A09"/>
    <w:rsid w:val="00AA63AB"/>
    <w:rsid w:val="00AA7638"/>
    <w:rsid w:val="00AB15D1"/>
    <w:rsid w:val="00AB18D1"/>
    <w:rsid w:val="00AB18FF"/>
    <w:rsid w:val="00AB2A18"/>
    <w:rsid w:val="00AB3C9D"/>
    <w:rsid w:val="00AB7158"/>
    <w:rsid w:val="00AB75C2"/>
    <w:rsid w:val="00AC006C"/>
    <w:rsid w:val="00AC0B92"/>
    <w:rsid w:val="00AC0E04"/>
    <w:rsid w:val="00AC3B2E"/>
    <w:rsid w:val="00AC4CC7"/>
    <w:rsid w:val="00AC596C"/>
    <w:rsid w:val="00AC65C3"/>
    <w:rsid w:val="00AC70E3"/>
    <w:rsid w:val="00AD0422"/>
    <w:rsid w:val="00AD1226"/>
    <w:rsid w:val="00AD1A4D"/>
    <w:rsid w:val="00AD21CC"/>
    <w:rsid w:val="00AD2E44"/>
    <w:rsid w:val="00AD339A"/>
    <w:rsid w:val="00AD49BD"/>
    <w:rsid w:val="00AD5405"/>
    <w:rsid w:val="00AD5BAD"/>
    <w:rsid w:val="00AD5BE3"/>
    <w:rsid w:val="00AD64FB"/>
    <w:rsid w:val="00AD75A1"/>
    <w:rsid w:val="00AD7A52"/>
    <w:rsid w:val="00AE08E0"/>
    <w:rsid w:val="00AE0D4C"/>
    <w:rsid w:val="00AE2634"/>
    <w:rsid w:val="00AE28B7"/>
    <w:rsid w:val="00AE34BE"/>
    <w:rsid w:val="00AE35BD"/>
    <w:rsid w:val="00AE3881"/>
    <w:rsid w:val="00AE4776"/>
    <w:rsid w:val="00AF0911"/>
    <w:rsid w:val="00AF1A2D"/>
    <w:rsid w:val="00AF31E5"/>
    <w:rsid w:val="00AF3732"/>
    <w:rsid w:val="00AF39F8"/>
    <w:rsid w:val="00AF3DBF"/>
    <w:rsid w:val="00AF4178"/>
    <w:rsid w:val="00AF4AA7"/>
    <w:rsid w:val="00AF4F24"/>
    <w:rsid w:val="00AF7442"/>
    <w:rsid w:val="00B0039B"/>
    <w:rsid w:val="00B007A8"/>
    <w:rsid w:val="00B01C03"/>
    <w:rsid w:val="00B02A6D"/>
    <w:rsid w:val="00B03428"/>
    <w:rsid w:val="00B038F7"/>
    <w:rsid w:val="00B0572A"/>
    <w:rsid w:val="00B059F1"/>
    <w:rsid w:val="00B07290"/>
    <w:rsid w:val="00B0748D"/>
    <w:rsid w:val="00B1094F"/>
    <w:rsid w:val="00B10BC7"/>
    <w:rsid w:val="00B1119C"/>
    <w:rsid w:val="00B12601"/>
    <w:rsid w:val="00B130A0"/>
    <w:rsid w:val="00B161B2"/>
    <w:rsid w:val="00B164F8"/>
    <w:rsid w:val="00B16508"/>
    <w:rsid w:val="00B205AD"/>
    <w:rsid w:val="00B20A63"/>
    <w:rsid w:val="00B21310"/>
    <w:rsid w:val="00B24FC0"/>
    <w:rsid w:val="00B251F7"/>
    <w:rsid w:val="00B25226"/>
    <w:rsid w:val="00B25C03"/>
    <w:rsid w:val="00B26D54"/>
    <w:rsid w:val="00B271AC"/>
    <w:rsid w:val="00B31E02"/>
    <w:rsid w:val="00B32B0C"/>
    <w:rsid w:val="00B33751"/>
    <w:rsid w:val="00B349C5"/>
    <w:rsid w:val="00B35715"/>
    <w:rsid w:val="00B36B02"/>
    <w:rsid w:val="00B374B1"/>
    <w:rsid w:val="00B4006E"/>
    <w:rsid w:val="00B40B30"/>
    <w:rsid w:val="00B40FDF"/>
    <w:rsid w:val="00B41E48"/>
    <w:rsid w:val="00B42C8D"/>
    <w:rsid w:val="00B44014"/>
    <w:rsid w:val="00B44B33"/>
    <w:rsid w:val="00B4503B"/>
    <w:rsid w:val="00B4642E"/>
    <w:rsid w:val="00B5017E"/>
    <w:rsid w:val="00B5053B"/>
    <w:rsid w:val="00B519D4"/>
    <w:rsid w:val="00B526CD"/>
    <w:rsid w:val="00B52A33"/>
    <w:rsid w:val="00B535EB"/>
    <w:rsid w:val="00B5372D"/>
    <w:rsid w:val="00B54CCA"/>
    <w:rsid w:val="00B5557E"/>
    <w:rsid w:val="00B559C7"/>
    <w:rsid w:val="00B576C9"/>
    <w:rsid w:val="00B6072E"/>
    <w:rsid w:val="00B60FBB"/>
    <w:rsid w:val="00B61564"/>
    <w:rsid w:val="00B6270F"/>
    <w:rsid w:val="00B62F86"/>
    <w:rsid w:val="00B636F6"/>
    <w:rsid w:val="00B71275"/>
    <w:rsid w:val="00B71A88"/>
    <w:rsid w:val="00B72690"/>
    <w:rsid w:val="00B73803"/>
    <w:rsid w:val="00B73970"/>
    <w:rsid w:val="00B73BE2"/>
    <w:rsid w:val="00B73CFB"/>
    <w:rsid w:val="00B746DB"/>
    <w:rsid w:val="00B749DC"/>
    <w:rsid w:val="00B74BD6"/>
    <w:rsid w:val="00B771AB"/>
    <w:rsid w:val="00B779D6"/>
    <w:rsid w:val="00B77E57"/>
    <w:rsid w:val="00B80452"/>
    <w:rsid w:val="00B80ED1"/>
    <w:rsid w:val="00B810FF"/>
    <w:rsid w:val="00B84042"/>
    <w:rsid w:val="00B8443C"/>
    <w:rsid w:val="00B849DD"/>
    <w:rsid w:val="00B864F1"/>
    <w:rsid w:val="00B878DB"/>
    <w:rsid w:val="00B87F3F"/>
    <w:rsid w:val="00B87FA8"/>
    <w:rsid w:val="00B90E07"/>
    <w:rsid w:val="00B920E0"/>
    <w:rsid w:val="00B9268A"/>
    <w:rsid w:val="00B9272E"/>
    <w:rsid w:val="00B92774"/>
    <w:rsid w:val="00B941C1"/>
    <w:rsid w:val="00B94DD9"/>
    <w:rsid w:val="00B96E15"/>
    <w:rsid w:val="00B9708C"/>
    <w:rsid w:val="00BA0AA6"/>
    <w:rsid w:val="00BA3634"/>
    <w:rsid w:val="00BA364F"/>
    <w:rsid w:val="00BA3980"/>
    <w:rsid w:val="00BA42F5"/>
    <w:rsid w:val="00BA4F1B"/>
    <w:rsid w:val="00BA6316"/>
    <w:rsid w:val="00BA6D5C"/>
    <w:rsid w:val="00BB0660"/>
    <w:rsid w:val="00BB22C1"/>
    <w:rsid w:val="00BB4014"/>
    <w:rsid w:val="00BB47AF"/>
    <w:rsid w:val="00BB4DE5"/>
    <w:rsid w:val="00BB4F06"/>
    <w:rsid w:val="00BB5DA6"/>
    <w:rsid w:val="00BB6C3D"/>
    <w:rsid w:val="00BB7399"/>
    <w:rsid w:val="00BC0140"/>
    <w:rsid w:val="00BC023E"/>
    <w:rsid w:val="00BC0488"/>
    <w:rsid w:val="00BC175E"/>
    <w:rsid w:val="00BC1CBA"/>
    <w:rsid w:val="00BC2246"/>
    <w:rsid w:val="00BC2E9B"/>
    <w:rsid w:val="00BC3399"/>
    <w:rsid w:val="00BC3B69"/>
    <w:rsid w:val="00BC4D82"/>
    <w:rsid w:val="00BC522B"/>
    <w:rsid w:val="00BC6560"/>
    <w:rsid w:val="00BC719E"/>
    <w:rsid w:val="00BC7DBF"/>
    <w:rsid w:val="00BD13C7"/>
    <w:rsid w:val="00BD41C4"/>
    <w:rsid w:val="00BD495B"/>
    <w:rsid w:val="00BD4B0C"/>
    <w:rsid w:val="00BD4F7B"/>
    <w:rsid w:val="00BD6F35"/>
    <w:rsid w:val="00BE05CD"/>
    <w:rsid w:val="00BE0609"/>
    <w:rsid w:val="00BE28F4"/>
    <w:rsid w:val="00BE2BE5"/>
    <w:rsid w:val="00BE3A38"/>
    <w:rsid w:val="00BE3AA2"/>
    <w:rsid w:val="00BE5CA8"/>
    <w:rsid w:val="00BE65EE"/>
    <w:rsid w:val="00BE7208"/>
    <w:rsid w:val="00BF0B60"/>
    <w:rsid w:val="00BF1F59"/>
    <w:rsid w:val="00BF43FD"/>
    <w:rsid w:val="00BF4E59"/>
    <w:rsid w:val="00BF659A"/>
    <w:rsid w:val="00BF6C9B"/>
    <w:rsid w:val="00BF7398"/>
    <w:rsid w:val="00BF7EAF"/>
    <w:rsid w:val="00C00120"/>
    <w:rsid w:val="00C003CC"/>
    <w:rsid w:val="00C020BC"/>
    <w:rsid w:val="00C047B2"/>
    <w:rsid w:val="00C05BC0"/>
    <w:rsid w:val="00C07393"/>
    <w:rsid w:val="00C112CC"/>
    <w:rsid w:val="00C13709"/>
    <w:rsid w:val="00C14946"/>
    <w:rsid w:val="00C16D2E"/>
    <w:rsid w:val="00C171AE"/>
    <w:rsid w:val="00C17BAB"/>
    <w:rsid w:val="00C20609"/>
    <w:rsid w:val="00C2071D"/>
    <w:rsid w:val="00C211E5"/>
    <w:rsid w:val="00C212C6"/>
    <w:rsid w:val="00C22636"/>
    <w:rsid w:val="00C22CA9"/>
    <w:rsid w:val="00C2312B"/>
    <w:rsid w:val="00C2320E"/>
    <w:rsid w:val="00C23AC2"/>
    <w:rsid w:val="00C2420C"/>
    <w:rsid w:val="00C255DA"/>
    <w:rsid w:val="00C25C96"/>
    <w:rsid w:val="00C31831"/>
    <w:rsid w:val="00C319F1"/>
    <w:rsid w:val="00C32AE6"/>
    <w:rsid w:val="00C33006"/>
    <w:rsid w:val="00C334DB"/>
    <w:rsid w:val="00C33890"/>
    <w:rsid w:val="00C34833"/>
    <w:rsid w:val="00C34F4C"/>
    <w:rsid w:val="00C353C9"/>
    <w:rsid w:val="00C40080"/>
    <w:rsid w:val="00C42F17"/>
    <w:rsid w:val="00C457C1"/>
    <w:rsid w:val="00C45BA3"/>
    <w:rsid w:val="00C47030"/>
    <w:rsid w:val="00C51339"/>
    <w:rsid w:val="00C51530"/>
    <w:rsid w:val="00C51DCE"/>
    <w:rsid w:val="00C53D1A"/>
    <w:rsid w:val="00C54035"/>
    <w:rsid w:val="00C54042"/>
    <w:rsid w:val="00C558D4"/>
    <w:rsid w:val="00C55D0A"/>
    <w:rsid w:val="00C56808"/>
    <w:rsid w:val="00C5692D"/>
    <w:rsid w:val="00C56A7B"/>
    <w:rsid w:val="00C56BE0"/>
    <w:rsid w:val="00C6033D"/>
    <w:rsid w:val="00C60396"/>
    <w:rsid w:val="00C61F7F"/>
    <w:rsid w:val="00C62935"/>
    <w:rsid w:val="00C62CDB"/>
    <w:rsid w:val="00C63223"/>
    <w:rsid w:val="00C63F76"/>
    <w:rsid w:val="00C63FD0"/>
    <w:rsid w:val="00C649B8"/>
    <w:rsid w:val="00C65F11"/>
    <w:rsid w:val="00C65FDB"/>
    <w:rsid w:val="00C664F6"/>
    <w:rsid w:val="00C66DD5"/>
    <w:rsid w:val="00C70994"/>
    <w:rsid w:val="00C72103"/>
    <w:rsid w:val="00C72E51"/>
    <w:rsid w:val="00C72FBD"/>
    <w:rsid w:val="00C74146"/>
    <w:rsid w:val="00C74BC5"/>
    <w:rsid w:val="00C75E48"/>
    <w:rsid w:val="00C76A2F"/>
    <w:rsid w:val="00C80D38"/>
    <w:rsid w:val="00C82478"/>
    <w:rsid w:val="00C82768"/>
    <w:rsid w:val="00C851AA"/>
    <w:rsid w:val="00C85999"/>
    <w:rsid w:val="00C86EB0"/>
    <w:rsid w:val="00C87A97"/>
    <w:rsid w:val="00C926DD"/>
    <w:rsid w:val="00C93553"/>
    <w:rsid w:val="00C95173"/>
    <w:rsid w:val="00C97623"/>
    <w:rsid w:val="00C97CF2"/>
    <w:rsid w:val="00CA278F"/>
    <w:rsid w:val="00CA523D"/>
    <w:rsid w:val="00CA648E"/>
    <w:rsid w:val="00CA6593"/>
    <w:rsid w:val="00CB16EA"/>
    <w:rsid w:val="00CB2857"/>
    <w:rsid w:val="00CB2E55"/>
    <w:rsid w:val="00CB3065"/>
    <w:rsid w:val="00CB3087"/>
    <w:rsid w:val="00CB3603"/>
    <w:rsid w:val="00CB4BF8"/>
    <w:rsid w:val="00CB5734"/>
    <w:rsid w:val="00CB5B1E"/>
    <w:rsid w:val="00CC0C76"/>
    <w:rsid w:val="00CC100E"/>
    <w:rsid w:val="00CC1558"/>
    <w:rsid w:val="00CC2748"/>
    <w:rsid w:val="00CC29A3"/>
    <w:rsid w:val="00CC3545"/>
    <w:rsid w:val="00CC419F"/>
    <w:rsid w:val="00CC484A"/>
    <w:rsid w:val="00CC50A2"/>
    <w:rsid w:val="00CC542A"/>
    <w:rsid w:val="00CC5817"/>
    <w:rsid w:val="00CC5B06"/>
    <w:rsid w:val="00CC5C5F"/>
    <w:rsid w:val="00CC718E"/>
    <w:rsid w:val="00CC757B"/>
    <w:rsid w:val="00CC7BFE"/>
    <w:rsid w:val="00CD08B2"/>
    <w:rsid w:val="00CD2489"/>
    <w:rsid w:val="00CD4357"/>
    <w:rsid w:val="00CD4783"/>
    <w:rsid w:val="00CD4FC8"/>
    <w:rsid w:val="00CD5107"/>
    <w:rsid w:val="00CD5F49"/>
    <w:rsid w:val="00CD6B71"/>
    <w:rsid w:val="00CE236D"/>
    <w:rsid w:val="00CE30D8"/>
    <w:rsid w:val="00CE3C44"/>
    <w:rsid w:val="00CE4534"/>
    <w:rsid w:val="00CE4BF5"/>
    <w:rsid w:val="00CE57D3"/>
    <w:rsid w:val="00CE5F0B"/>
    <w:rsid w:val="00CF0F62"/>
    <w:rsid w:val="00CF280B"/>
    <w:rsid w:val="00CF5B25"/>
    <w:rsid w:val="00CF62FC"/>
    <w:rsid w:val="00CF70EF"/>
    <w:rsid w:val="00D00BD7"/>
    <w:rsid w:val="00D00D0B"/>
    <w:rsid w:val="00D011C8"/>
    <w:rsid w:val="00D0196D"/>
    <w:rsid w:val="00D01F37"/>
    <w:rsid w:val="00D063F5"/>
    <w:rsid w:val="00D06C7E"/>
    <w:rsid w:val="00D06F06"/>
    <w:rsid w:val="00D10308"/>
    <w:rsid w:val="00D105EE"/>
    <w:rsid w:val="00D123E9"/>
    <w:rsid w:val="00D131E9"/>
    <w:rsid w:val="00D13430"/>
    <w:rsid w:val="00D13B7B"/>
    <w:rsid w:val="00D141FF"/>
    <w:rsid w:val="00D143F7"/>
    <w:rsid w:val="00D14626"/>
    <w:rsid w:val="00D15BF1"/>
    <w:rsid w:val="00D15C8C"/>
    <w:rsid w:val="00D17139"/>
    <w:rsid w:val="00D1765F"/>
    <w:rsid w:val="00D205E5"/>
    <w:rsid w:val="00D211B3"/>
    <w:rsid w:val="00D2136C"/>
    <w:rsid w:val="00D21419"/>
    <w:rsid w:val="00D233E3"/>
    <w:rsid w:val="00D240D5"/>
    <w:rsid w:val="00D262C2"/>
    <w:rsid w:val="00D27566"/>
    <w:rsid w:val="00D2767F"/>
    <w:rsid w:val="00D301E7"/>
    <w:rsid w:val="00D306B5"/>
    <w:rsid w:val="00D30A18"/>
    <w:rsid w:val="00D30A73"/>
    <w:rsid w:val="00D32155"/>
    <w:rsid w:val="00D32BED"/>
    <w:rsid w:val="00D33543"/>
    <w:rsid w:val="00D33E79"/>
    <w:rsid w:val="00D361A3"/>
    <w:rsid w:val="00D410D8"/>
    <w:rsid w:val="00D4148C"/>
    <w:rsid w:val="00D446E9"/>
    <w:rsid w:val="00D44EE2"/>
    <w:rsid w:val="00D45C67"/>
    <w:rsid w:val="00D46249"/>
    <w:rsid w:val="00D504D3"/>
    <w:rsid w:val="00D5081C"/>
    <w:rsid w:val="00D5256A"/>
    <w:rsid w:val="00D53B7C"/>
    <w:rsid w:val="00D5478F"/>
    <w:rsid w:val="00D56805"/>
    <w:rsid w:val="00D57CA4"/>
    <w:rsid w:val="00D57FE9"/>
    <w:rsid w:val="00D6052F"/>
    <w:rsid w:val="00D607AA"/>
    <w:rsid w:val="00D64A2C"/>
    <w:rsid w:val="00D65B00"/>
    <w:rsid w:val="00D66E7D"/>
    <w:rsid w:val="00D66EDF"/>
    <w:rsid w:val="00D675EE"/>
    <w:rsid w:val="00D67ECF"/>
    <w:rsid w:val="00D73C3E"/>
    <w:rsid w:val="00D74B91"/>
    <w:rsid w:val="00D74C5A"/>
    <w:rsid w:val="00D74F3C"/>
    <w:rsid w:val="00D75E08"/>
    <w:rsid w:val="00D77A4F"/>
    <w:rsid w:val="00D815FC"/>
    <w:rsid w:val="00D828B7"/>
    <w:rsid w:val="00D83F52"/>
    <w:rsid w:val="00D84FBB"/>
    <w:rsid w:val="00D85E7E"/>
    <w:rsid w:val="00D862AD"/>
    <w:rsid w:val="00D87691"/>
    <w:rsid w:val="00D87BD3"/>
    <w:rsid w:val="00D9086D"/>
    <w:rsid w:val="00D90D15"/>
    <w:rsid w:val="00D90FBC"/>
    <w:rsid w:val="00D92061"/>
    <w:rsid w:val="00D92EAD"/>
    <w:rsid w:val="00D94409"/>
    <w:rsid w:val="00D944E4"/>
    <w:rsid w:val="00D94C69"/>
    <w:rsid w:val="00D9606C"/>
    <w:rsid w:val="00D96538"/>
    <w:rsid w:val="00DA0641"/>
    <w:rsid w:val="00DA06D2"/>
    <w:rsid w:val="00DA113F"/>
    <w:rsid w:val="00DA1524"/>
    <w:rsid w:val="00DA1A71"/>
    <w:rsid w:val="00DA2F3C"/>
    <w:rsid w:val="00DA4826"/>
    <w:rsid w:val="00DA4832"/>
    <w:rsid w:val="00DA545B"/>
    <w:rsid w:val="00DA6EF3"/>
    <w:rsid w:val="00DB1238"/>
    <w:rsid w:val="00DB150F"/>
    <w:rsid w:val="00DB3039"/>
    <w:rsid w:val="00DB49CC"/>
    <w:rsid w:val="00DB6B06"/>
    <w:rsid w:val="00DC00E0"/>
    <w:rsid w:val="00DC07A9"/>
    <w:rsid w:val="00DC08F1"/>
    <w:rsid w:val="00DC1320"/>
    <w:rsid w:val="00DC29A6"/>
    <w:rsid w:val="00DC632E"/>
    <w:rsid w:val="00DC7364"/>
    <w:rsid w:val="00DD0929"/>
    <w:rsid w:val="00DD1B36"/>
    <w:rsid w:val="00DD1E0C"/>
    <w:rsid w:val="00DD2A51"/>
    <w:rsid w:val="00DD2C29"/>
    <w:rsid w:val="00DD3718"/>
    <w:rsid w:val="00DD48FB"/>
    <w:rsid w:val="00DD51FE"/>
    <w:rsid w:val="00DD6B7C"/>
    <w:rsid w:val="00DE292B"/>
    <w:rsid w:val="00DE33FC"/>
    <w:rsid w:val="00DE3461"/>
    <w:rsid w:val="00DE36CE"/>
    <w:rsid w:val="00DE4DA1"/>
    <w:rsid w:val="00DE62DF"/>
    <w:rsid w:val="00DE6486"/>
    <w:rsid w:val="00DE78F4"/>
    <w:rsid w:val="00DF011E"/>
    <w:rsid w:val="00DF163A"/>
    <w:rsid w:val="00DF2E43"/>
    <w:rsid w:val="00DF4348"/>
    <w:rsid w:val="00DF48C3"/>
    <w:rsid w:val="00DF4A3B"/>
    <w:rsid w:val="00DF4E06"/>
    <w:rsid w:val="00DF4F7E"/>
    <w:rsid w:val="00DF53AA"/>
    <w:rsid w:val="00DF54EA"/>
    <w:rsid w:val="00DF61D1"/>
    <w:rsid w:val="00DF7472"/>
    <w:rsid w:val="00DF7555"/>
    <w:rsid w:val="00E0035B"/>
    <w:rsid w:val="00E00D9A"/>
    <w:rsid w:val="00E00F63"/>
    <w:rsid w:val="00E01134"/>
    <w:rsid w:val="00E01A7A"/>
    <w:rsid w:val="00E0215F"/>
    <w:rsid w:val="00E03789"/>
    <w:rsid w:val="00E03A32"/>
    <w:rsid w:val="00E04814"/>
    <w:rsid w:val="00E0560D"/>
    <w:rsid w:val="00E05974"/>
    <w:rsid w:val="00E10177"/>
    <w:rsid w:val="00E111DC"/>
    <w:rsid w:val="00E12723"/>
    <w:rsid w:val="00E12924"/>
    <w:rsid w:val="00E12E11"/>
    <w:rsid w:val="00E13C2E"/>
    <w:rsid w:val="00E13CE8"/>
    <w:rsid w:val="00E13DCC"/>
    <w:rsid w:val="00E1490E"/>
    <w:rsid w:val="00E15B7E"/>
    <w:rsid w:val="00E16DF4"/>
    <w:rsid w:val="00E215DA"/>
    <w:rsid w:val="00E22CDE"/>
    <w:rsid w:val="00E24321"/>
    <w:rsid w:val="00E25DCF"/>
    <w:rsid w:val="00E26D93"/>
    <w:rsid w:val="00E31250"/>
    <w:rsid w:val="00E31301"/>
    <w:rsid w:val="00E330B2"/>
    <w:rsid w:val="00E33542"/>
    <w:rsid w:val="00E335DE"/>
    <w:rsid w:val="00E343CA"/>
    <w:rsid w:val="00E34B37"/>
    <w:rsid w:val="00E35706"/>
    <w:rsid w:val="00E367A2"/>
    <w:rsid w:val="00E37036"/>
    <w:rsid w:val="00E40022"/>
    <w:rsid w:val="00E40217"/>
    <w:rsid w:val="00E4060C"/>
    <w:rsid w:val="00E4293F"/>
    <w:rsid w:val="00E4299C"/>
    <w:rsid w:val="00E44517"/>
    <w:rsid w:val="00E52563"/>
    <w:rsid w:val="00E53BCD"/>
    <w:rsid w:val="00E53DC7"/>
    <w:rsid w:val="00E54C6C"/>
    <w:rsid w:val="00E55991"/>
    <w:rsid w:val="00E56A92"/>
    <w:rsid w:val="00E6176D"/>
    <w:rsid w:val="00E61BD3"/>
    <w:rsid w:val="00E62BBA"/>
    <w:rsid w:val="00E6332E"/>
    <w:rsid w:val="00E6560E"/>
    <w:rsid w:val="00E674E1"/>
    <w:rsid w:val="00E70A1A"/>
    <w:rsid w:val="00E70A69"/>
    <w:rsid w:val="00E71424"/>
    <w:rsid w:val="00E71830"/>
    <w:rsid w:val="00E729AF"/>
    <w:rsid w:val="00E72B5F"/>
    <w:rsid w:val="00E74384"/>
    <w:rsid w:val="00E74FAB"/>
    <w:rsid w:val="00E76AB8"/>
    <w:rsid w:val="00E77B10"/>
    <w:rsid w:val="00E80E0E"/>
    <w:rsid w:val="00E81438"/>
    <w:rsid w:val="00E82AC8"/>
    <w:rsid w:val="00E83972"/>
    <w:rsid w:val="00E83DFC"/>
    <w:rsid w:val="00E84078"/>
    <w:rsid w:val="00E84EC9"/>
    <w:rsid w:val="00E862D1"/>
    <w:rsid w:val="00E87368"/>
    <w:rsid w:val="00E90678"/>
    <w:rsid w:val="00E91DB6"/>
    <w:rsid w:val="00E91F11"/>
    <w:rsid w:val="00E92C3D"/>
    <w:rsid w:val="00E9523B"/>
    <w:rsid w:val="00E95719"/>
    <w:rsid w:val="00E95B30"/>
    <w:rsid w:val="00E95C95"/>
    <w:rsid w:val="00E962F4"/>
    <w:rsid w:val="00E9649A"/>
    <w:rsid w:val="00EA2BC0"/>
    <w:rsid w:val="00EA2BF8"/>
    <w:rsid w:val="00EA3970"/>
    <w:rsid w:val="00EA4130"/>
    <w:rsid w:val="00EA47E2"/>
    <w:rsid w:val="00EA64E7"/>
    <w:rsid w:val="00EB0FE5"/>
    <w:rsid w:val="00EB1982"/>
    <w:rsid w:val="00EB1E26"/>
    <w:rsid w:val="00EB536C"/>
    <w:rsid w:val="00EB5731"/>
    <w:rsid w:val="00EB7C4E"/>
    <w:rsid w:val="00EC038A"/>
    <w:rsid w:val="00EC1BDE"/>
    <w:rsid w:val="00EC32AC"/>
    <w:rsid w:val="00EC3F92"/>
    <w:rsid w:val="00EC42AB"/>
    <w:rsid w:val="00EC496B"/>
    <w:rsid w:val="00EC597E"/>
    <w:rsid w:val="00EC6A88"/>
    <w:rsid w:val="00EC7424"/>
    <w:rsid w:val="00EC7584"/>
    <w:rsid w:val="00EC7A4A"/>
    <w:rsid w:val="00ED0194"/>
    <w:rsid w:val="00ED0863"/>
    <w:rsid w:val="00ED171B"/>
    <w:rsid w:val="00ED1F3E"/>
    <w:rsid w:val="00ED2391"/>
    <w:rsid w:val="00ED2576"/>
    <w:rsid w:val="00ED2D21"/>
    <w:rsid w:val="00ED2DCC"/>
    <w:rsid w:val="00ED3705"/>
    <w:rsid w:val="00ED4853"/>
    <w:rsid w:val="00ED5D65"/>
    <w:rsid w:val="00EE0056"/>
    <w:rsid w:val="00EE12AB"/>
    <w:rsid w:val="00EE1C88"/>
    <w:rsid w:val="00EE3A4E"/>
    <w:rsid w:val="00EE6088"/>
    <w:rsid w:val="00EE724B"/>
    <w:rsid w:val="00EF048A"/>
    <w:rsid w:val="00EF04AA"/>
    <w:rsid w:val="00EF1E80"/>
    <w:rsid w:val="00EF312F"/>
    <w:rsid w:val="00EF3BBA"/>
    <w:rsid w:val="00EF4322"/>
    <w:rsid w:val="00EF4D4F"/>
    <w:rsid w:val="00EF4FFF"/>
    <w:rsid w:val="00EF520B"/>
    <w:rsid w:val="00EF585A"/>
    <w:rsid w:val="00EF7455"/>
    <w:rsid w:val="00EF7FB9"/>
    <w:rsid w:val="00F001B9"/>
    <w:rsid w:val="00F00866"/>
    <w:rsid w:val="00F02C90"/>
    <w:rsid w:val="00F030ED"/>
    <w:rsid w:val="00F037DD"/>
    <w:rsid w:val="00F04274"/>
    <w:rsid w:val="00F05219"/>
    <w:rsid w:val="00F05809"/>
    <w:rsid w:val="00F07DE6"/>
    <w:rsid w:val="00F12EAF"/>
    <w:rsid w:val="00F134F6"/>
    <w:rsid w:val="00F1393F"/>
    <w:rsid w:val="00F13FC6"/>
    <w:rsid w:val="00F14622"/>
    <w:rsid w:val="00F14E7E"/>
    <w:rsid w:val="00F152B7"/>
    <w:rsid w:val="00F17B0C"/>
    <w:rsid w:val="00F208B9"/>
    <w:rsid w:val="00F21A29"/>
    <w:rsid w:val="00F22A74"/>
    <w:rsid w:val="00F22E84"/>
    <w:rsid w:val="00F25B72"/>
    <w:rsid w:val="00F25F51"/>
    <w:rsid w:val="00F26A85"/>
    <w:rsid w:val="00F307B5"/>
    <w:rsid w:val="00F31203"/>
    <w:rsid w:val="00F341EF"/>
    <w:rsid w:val="00F34F13"/>
    <w:rsid w:val="00F37139"/>
    <w:rsid w:val="00F37978"/>
    <w:rsid w:val="00F40849"/>
    <w:rsid w:val="00F424E2"/>
    <w:rsid w:val="00F4280D"/>
    <w:rsid w:val="00F42EC1"/>
    <w:rsid w:val="00F430CC"/>
    <w:rsid w:val="00F448BA"/>
    <w:rsid w:val="00F45EC3"/>
    <w:rsid w:val="00F4622B"/>
    <w:rsid w:val="00F4665A"/>
    <w:rsid w:val="00F505D4"/>
    <w:rsid w:val="00F513FC"/>
    <w:rsid w:val="00F52077"/>
    <w:rsid w:val="00F52D6A"/>
    <w:rsid w:val="00F5387B"/>
    <w:rsid w:val="00F54355"/>
    <w:rsid w:val="00F550E0"/>
    <w:rsid w:val="00F56620"/>
    <w:rsid w:val="00F5671B"/>
    <w:rsid w:val="00F5733B"/>
    <w:rsid w:val="00F62698"/>
    <w:rsid w:val="00F62D3F"/>
    <w:rsid w:val="00F63158"/>
    <w:rsid w:val="00F65788"/>
    <w:rsid w:val="00F65AAB"/>
    <w:rsid w:val="00F65F52"/>
    <w:rsid w:val="00F66686"/>
    <w:rsid w:val="00F674F6"/>
    <w:rsid w:val="00F6765E"/>
    <w:rsid w:val="00F67974"/>
    <w:rsid w:val="00F71200"/>
    <w:rsid w:val="00F71258"/>
    <w:rsid w:val="00F712BC"/>
    <w:rsid w:val="00F72757"/>
    <w:rsid w:val="00F728E0"/>
    <w:rsid w:val="00F72E37"/>
    <w:rsid w:val="00F73892"/>
    <w:rsid w:val="00F73B82"/>
    <w:rsid w:val="00F73F4A"/>
    <w:rsid w:val="00F75DA0"/>
    <w:rsid w:val="00F76199"/>
    <w:rsid w:val="00F762DA"/>
    <w:rsid w:val="00F76651"/>
    <w:rsid w:val="00F76694"/>
    <w:rsid w:val="00F77098"/>
    <w:rsid w:val="00F77145"/>
    <w:rsid w:val="00F80859"/>
    <w:rsid w:val="00F81223"/>
    <w:rsid w:val="00F81477"/>
    <w:rsid w:val="00F81B95"/>
    <w:rsid w:val="00F82828"/>
    <w:rsid w:val="00F845DD"/>
    <w:rsid w:val="00F85466"/>
    <w:rsid w:val="00F85F64"/>
    <w:rsid w:val="00F86A9D"/>
    <w:rsid w:val="00F8722B"/>
    <w:rsid w:val="00F90758"/>
    <w:rsid w:val="00F90FB5"/>
    <w:rsid w:val="00F9177C"/>
    <w:rsid w:val="00F91D3A"/>
    <w:rsid w:val="00F9685B"/>
    <w:rsid w:val="00FA0850"/>
    <w:rsid w:val="00FA4730"/>
    <w:rsid w:val="00FA49B9"/>
    <w:rsid w:val="00FA4C20"/>
    <w:rsid w:val="00FA5A50"/>
    <w:rsid w:val="00FA5DCA"/>
    <w:rsid w:val="00FA71FC"/>
    <w:rsid w:val="00FA73B4"/>
    <w:rsid w:val="00FB2455"/>
    <w:rsid w:val="00FB27D5"/>
    <w:rsid w:val="00FB3B45"/>
    <w:rsid w:val="00FB5062"/>
    <w:rsid w:val="00FB6BE5"/>
    <w:rsid w:val="00FB6EC7"/>
    <w:rsid w:val="00FC27CE"/>
    <w:rsid w:val="00FC29E7"/>
    <w:rsid w:val="00FC2CF8"/>
    <w:rsid w:val="00FC35FF"/>
    <w:rsid w:val="00FC391D"/>
    <w:rsid w:val="00FC48D6"/>
    <w:rsid w:val="00FC73E5"/>
    <w:rsid w:val="00FC776A"/>
    <w:rsid w:val="00FD06A3"/>
    <w:rsid w:val="00FD07CF"/>
    <w:rsid w:val="00FD15FE"/>
    <w:rsid w:val="00FD1EC7"/>
    <w:rsid w:val="00FD2A3F"/>
    <w:rsid w:val="00FD318B"/>
    <w:rsid w:val="00FD5D23"/>
    <w:rsid w:val="00FE0274"/>
    <w:rsid w:val="00FE1401"/>
    <w:rsid w:val="00FE2453"/>
    <w:rsid w:val="00FE4C3E"/>
    <w:rsid w:val="00FE56DC"/>
    <w:rsid w:val="00FE6032"/>
    <w:rsid w:val="00FE6826"/>
    <w:rsid w:val="00FF0DE2"/>
    <w:rsid w:val="00FF1451"/>
    <w:rsid w:val="00FF16D6"/>
    <w:rsid w:val="00FF3D90"/>
    <w:rsid w:val="00FF4372"/>
    <w:rsid w:val="00FF5BD6"/>
    <w:rsid w:val="00FF63B8"/>
    <w:rsid w:val="00FF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33555-E0B6-4E0D-9AEA-56A842A8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54D"/>
    <w:pPr>
      <w:spacing w:after="200" w:line="276" w:lineRule="auto"/>
    </w:pPr>
    <w:rPr>
      <w:sz w:val="22"/>
      <w:szCs w:val="22"/>
      <w:lang w:val="ru-RU" w:eastAsia="ru-RU"/>
    </w:rPr>
  </w:style>
  <w:style w:type="paragraph" w:styleId="1">
    <w:name w:val="heading 1"/>
    <w:basedOn w:val="a"/>
    <w:next w:val="a"/>
    <w:link w:val="10"/>
    <w:uiPriority w:val="9"/>
    <w:qFormat/>
    <w:rsid w:val="008A054D"/>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qFormat/>
    <w:rsid w:val="008A054D"/>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qFormat/>
    <w:rsid w:val="008A054D"/>
    <w:pPr>
      <w:keepNext/>
      <w:keepLines/>
      <w:spacing w:before="200" w:after="0"/>
      <w:outlineLvl w:val="2"/>
    </w:pPr>
    <w:rPr>
      <w:rFonts w:ascii="Cambria" w:hAnsi="Cambria"/>
      <w:b/>
      <w:bCs/>
      <w:color w:val="2DA2BF"/>
    </w:rPr>
  </w:style>
  <w:style w:type="paragraph" w:styleId="4">
    <w:name w:val="heading 4"/>
    <w:basedOn w:val="a"/>
    <w:next w:val="a"/>
    <w:link w:val="40"/>
    <w:uiPriority w:val="9"/>
    <w:qFormat/>
    <w:rsid w:val="008A054D"/>
    <w:pPr>
      <w:keepNext/>
      <w:keepLines/>
      <w:spacing w:before="200" w:after="0"/>
      <w:outlineLvl w:val="3"/>
    </w:pPr>
    <w:rPr>
      <w:rFonts w:ascii="Cambria" w:hAnsi="Cambria"/>
      <w:b/>
      <w:bCs/>
      <w:i/>
      <w:iCs/>
      <w:color w:val="2DA2BF"/>
    </w:rPr>
  </w:style>
  <w:style w:type="paragraph" w:styleId="5">
    <w:name w:val="heading 5"/>
    <w:basedOn w:val="a"/>
    <w:next w:val="a"/>
    <w:link w:val="50"/>
    <w:uiPriority w:val="9"/>
    <w:qFormat/>
    <w:rsid w:val="008A054D"/>
    <w:pPr>
      <w:keepNext/>
      <w:keepLines/>
      <w:spacing w:before="200" w:after="0"/>
      <w:outlineLvl w:val="4"/>
    </w:pPr>
    <w:rPr>
      <w:rFonts w:ascii="Cambria" w:hAnsi="Cambria"/>
      <w:color w:val="16505E"/>
    </w:rPr>
  </w:style>
  <w:style w:type="paragraph" w:styleId="6">
    <w:name w:val="heading 6"/>
    <w:basedOn w:val="a"/>
    <w:next w:val="a"/>
    <w:link w:val="60"/>
    <w:uiPriority w:val="9"/>
    <w:qFormat/>
    <w:rsid w:val="008A054D"/>
    <w:pPr>
      <w:keepNext/>
      <w:keepLines/>
      <w:spacing w:before="200" w:after="0"/>
      <w:outlineLvl w:val="5"/>
    </w:pPr>
    <w:rPr>
      <w:rFonts w:ascii="Cambria" w:hAnsi="Cambria"/>
      <w:i/>
      <w:iCs/>
      <w:color w:val="16505E"/>
    </w:rPr>
  </w:style>
  <w:style w:type="paragraph" w:styleId="7">
    <w:name w:val="heading 7"/>
    <w:basedOn w:val="a"/>
    <w:next w:val="a"/>
    <w:link w:val="70"/>
    <w:uiPriority w:val="9"/>
    <w:qFormat/>
    <w:rsid w:val="008A054D"/>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8A054D"/>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qFormat/>
    <w:rsid w:val="008A054D"/>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42CD"/>
    <w:pPr>
      <w:tabs>
        <w:tab w:val="center" w:pos="4513"/>
        <w:tab w:val="right" w:pos="9026"/>
      </w:tabs>
      <w:spacing w:after="0" w:line="240" w:lineRule="auto"/>
    </w:pPr>
  </w:style>
  <w:style w:type="character" w:customStyle="1" w:styleId="a4">
    <w:name w:val="Верхний колонтитул Знак"/>
    <w:basedOn w:val="a0"/>
    <w:link w:val="a3"/>
    <w:uiPriority w:val="99"/>
    <w:semiHidden/>
    <w:rsid w:val="008842CD"/>
  </w:style>
  <w:style w:type="paragraph" w:styleId="a5">
    <w:name w:val="footer"/>
    <w:basedOn w:val="a"/>
    <w:link w:val="a6"/>
    <w:unhideWhenUsed/>
    <w:rsid w:val="00302C2E"/>
    <w:pPr>
      <w:tabs>
        <w:tab w:val="center" w:pos="4513"/>
        <w:tab w:val="right" w:pos="9026"/>
      </w:tabs>
      <w:spacing w:before="120" w:after="240"/>
    </w:pPr>
    <w:rPr>
      <w:sz w:val="16"/>
    </w:rPr>
  </w:style>
  <w:style w:type="character" w:customStyle="1" w:styleId="a6">
    <w:name w:val="Нижний колонтитул Знак"/>
    <w:link w:val="a5"/>
    <w:rsid w:val="00302C2E"/>
    <w:rPr>
      <w:rFonts w:ascii="Arial" w:hAnsi="Arial"/>
      <w:sz w:val="16"/>
    </w:rPr>
  </w:style>
  <w:style w:type="paragraph" w:styleId="a7">
    <w:name w:val="Balloon Text"/>
    <w:basedOn w:val="a"/>
    <w:link w:val="a8"/>
    <w:uiPriority w:val="99"/>
    <w:semiHidden/>
    <w:unhideWhenUsed/>
    <w:rsid w:val="00ED2DCC"/>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D2DCC"/>
    <w:rPr>
      <w:rFonts w:ascii="Tahoma" w:hAnsi="Tahoma" w:cs="Tahoma"/>
      <w:sz w:val="16"/>
      <w:szCs w:val="16"/>
    </w:rPr>
  </w:style>
  <w:style w:type="paragraph" w:customStyle="1" w:styleId="PlaceholderforLogo">
    <w:name w:val="Placeholder for Logo"/>
    <w:basedOn w:val="a9"/>
    <w:rsid w:val="00ED2DCC"/>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9">
    <w:name w:val="Title"/>
    <w:basedOn w:val="a"/>
    <w:next w:val="a"/>
    <w:link w:val="aa"/>
    <w:uiPriority w:val="10"/>
    <w:qFormat/>
    <w:rsid w:val="008A054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a">
    <w:name w:val="Название Знак"/>
    <w:link w:val="a9"/>
    <w:uiPriority w:val="10"/>
    <w:rsid w:val="008A054D"/>
    <w:rPr>
      <w:rFonts w:ascii="Cambria" w:eastAsia="Times New Roman" w:hAnsi="Cambria" w:cs="Times New Roman"/>
      <w:color w:val="343434"/>
      <w:spacing w:val="5"/>
      <w:kern w:val="28"/>
      <w:sz w:val="52"/>
      <w:szCs w:val="52"/>
    </w:rPr>
  </w:style>
  <w:style w:type="paragraph" w:customStyle="1" w:styleId="RBBTitle">
    <w:name w:val="!RBB Title"/>
    <w:basedOn w:val="RBBBodytext"/>
    <w:next w:val="RBBBodytext"/>
    <w:link w:val="RBBTitleChar"/>
    <w:rsid w:val="00272574"/>
    <w:pPr>
      <w:spacing w:before="3000" w:after="120"/>
    </w:pPr>
    <w:rPr>
      <w:sz w:val="44"/>
      <w:szCs w:val="32"/>
    </w:rPr>
  </w:style>
  <w:style w:type="paragraph" w:customStyle="1" w:styleId="RBBDate">
    <w:name w:val="!RBB Date"/>
    <w:basedOn w:val="RBBBodytext"/>
    <w:next w:val="RBBBodytext"/>
    <w:link w:val="RBBDateChar"/>
    <w:rsid w:val="00272574"/>
    <w:pPr>
      <w:spacing w:before="300" w:after="300"/>
    </w:pPr>
    <w:rPr>
      <w:b/>
      <w:sz w:val="16"/>
    </w:rPr>
  </w:style>
  <w:style w:type="character" w:customStyle="1" w:styleId="RBBTitleChar">
    <w:name w:val="!RBB Title Char"/>
    <w:link w:val="RBBTitle"/>
    <w:rsid w:val="00272574"/>
    <w:rPr>
      <w:rFonts w:ascii="Arial" w:hAnsi="Arial" w:cs="Arial"/>
      <w:sz w:val="44"/>
      <w:szCs w:val="32"/>
    </w:rPr>
  </w:style>
  <w:style w:type="paragraph" w:customStyle="1" w:styleId="RBBBodytext">
    <w:name w:val="!RBB Body text"/>
    <w:basedOn w:val="a"/>
    <w:link w:val="RBBBodytextChar"/>
    <w:rsid w:val="00C926DD"/>
    <w:pPr>
      <w:spacing w:before="120" w:after="240"/>
      <w:jc w:val="both"/>
    </w:pPr>
    <w:rPr>
      <w:rFonts w:cs="Arial"/>
      <w:szCs w:val="16"/>
    </w:rPr>
  </w:style>
  <w:style w:type="character" w:customStyle="1" w:styleId="RBBDateChar">
    <w:name w:val="!RBB Date Char"/>
    <w:link w:val="RBBDate"/>
    <w:rsid w:val="00272574"/>
    <w:rPr>
      <w:rFonts w:ascii="Arial" w:hAnsi="Arial" w:cs="Arial"/>
      <w:b/>
      <w:sz w:val="16"/>
      <w:szCs w:val="16"/>
    </w:rPr>
  </w:style>
  <w:style w:type="paragraph" w:customStyle="1" w:styleId="RBBNumberedparagraph">
    <w:name w:val="!RBB Numbered paragraph"/>
    <w:basedOn w:val="RBBBodytext"/>
    <w:link w:val="RBBNumberedparagraphChar"/>
    <w:autoRedefine/>
    <w:rsid w:val="00A16A43"/>
    <w:pPr>
      <w:numPr>
        <w:numId w:val="5"/>
      </w:numPr>
    </w:pPr>
  </w:style>
  <w:style w:type="character" w:customStyle="1" w:styleId="RBBBodytextChar">
    <w:name w:val="!RBB Body text Char"/>
    <w:link w:val="RBBBodytext"/>
    <w:rsid w:val="00C926DD"/>
    <w:rPr>
      <w:rFonts w:ascii="Arial" w:hAnsi="Arial" w:cs="Arial"/>
      <w:b/>
      <w:sz w:val="20"/>
      <w:szCs w:val="16"/>
    </w:rPr>
  </w:style>
  <w:style w:type="paragraph" w:customStyle="1" w:styleId="ColorfulList-Accent11">
    <w:name w:val="Colorful List - Accent 11"/>
    <w:basedOn w:val="a"/>
    <w:link w:val="ColorfulList-Accent1Char"/>
    <w:uiPriority w:val="34"/>
    <w:qFormat/>
    <w:rsid w:val="008A054D"/>
    <w:pPr>
      <w:ind w:left="720"/>
      <w:contextualSpacing/>
    </w:pPr>
  </w:style>
  <w:style w:type="character" w:customStyle="1" w:styleId="RBBNumberedparagraphChar">
    <w:name w:val="!RBB Numbered paragraph Char"/>
    <w:link w:val="RBBNumberedparagraph"/>
    <w:rsid w:val="00A16A43"/>
    <w:rPr>
      <w:rFonts w:ascii="Arial" w:hAnsi="Arial" w:cs="Arial"/>
      <w:b w:val="0"/>
      <w:sz w:val="20"/>
      <w:szCs w:val="16"/>
    </w:rPr>
  </w:style>
  <w:style w:type="paragraph" w:customStyle="1" w:styleId="RBBBullet1">
    <w:name w:val="!RBB Bullet 1"/>
    <w:basedOn w:val="a"/>
    <w:link w:val="RBBBullet1Char"/>
    <w:rsid w:val="00634433"/>
    <w:pPr>
      <w:numPr>
        <w:numId w:val="2"/>
      </w:numPr>
    </w:pPr>
  </w:style>
  <w:style w:type="paragraph" w:customStyle="1" w:styleId="RBBBullet2">
    <w:name w:val="!RBB Bullet 2"/>
    <w:basedOn w:val="RBBBodytext"/>
    <w:link w:val="RBBBullet2Char"/>
    <w:rsid w:val="00FC2CF8"/>
    <w:pPr>
      <w:numPr>
        <w:numId w:val="3"/>
      </w:numPr>
      <w:spacing w:before="0"/>
      <w:ind w:left="1135" w:hanging="284"/>
    </w:pPr>
  </w:style>
  <w:style w:type="character" w:customStyle="1" w:styleId="ColorfulList-Accent1Char">
    <w:name w:val="Colorful List - Accent 1 Char"/>
    <w:link w:val="ColorfulList-Accent11"/>
    <w:uiPriority w:val="34"/>
    <w:rsid w:val="00592752"/>
  </w:style>
  <w:style w:type="character" w:customStyle="1" w:styleId="RBBBullet1Char">
    <w:name w:val="!RBB Bullet 1 Char"/>
    <w:link w:val="RBBBullet1"/>
    <w:rsid w:val="00634433"/>
    <w:rPr>
      <w:rFonts w:ascii="Arial" w:hAnsi="Arial"/>
      <w:szCs w:val="22"/>
      <w:lang w:val="en-GB" w:eastAsia="en-US"/>
    </w:rPr>
  </w:style>
  <w:style w:type="paragraph" w:customStyle="1" w:styleId="RBBNumberedHeadingLevel1">
    <w:name w:val="!RBB Numbered Heading_Level 1"/>
    <w:basedOn w:val="RBBBodytext"/>
    <w:next w:val="RBBBodytext"/>
    <w:link w:val="RBBNumberedHeadingLevel1Char"/>
    <w:rsid w:val="00272574"/>
    <w:pPr>
      <w:keepNext/>
      <w:pageBreakBefore/>
      <w:numPr>
        <w:numId w:val="4"/>
      </w:numPr>
      <w:spacing w:before="480" w:after="120"/>
    </w:pPr>
    <w:rPr>
      <w:sz w:val="30"/>
    </w:rPr>
  </w:style>
  <w:style w:type="character" w:customStyle="1" w:styleId="RBBBullet2Char">
    <w:name w:val="!RBB Bullet 2 Char"/>
    <w:link w:val="RBBBullet2"/>
    <w:rsid w:val="00FC2CF8"/>
    <w:rPr>
      <w:rFonts w:ascii="Arial" w:hAnsi="Arial" w:cs="Arial"/>
      <w:b w:val="0"/>
      <w:sz w:val="20"/>
      <w:szCs w:val="16"/>
    </w:rPr>
  </w:style>
  <w:style w:type="paragraph" w:customStyle="1" w:styleId="RBBNumberedHeadingLevel2">
    <w:name w:val="!RBB Numbered Heading_Level 2"/>
    <w:basedOn w:val="RBBNumberedHeadingLevel1"/>
    <w:next w:val="RBBBodytext"/>
    <w:link w:val="RBBNumberedHeadingLevel2Char"/>
    <w:rsid w:val="00172B71"/>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272574"/>
    <w:rPr>
      <w:rFonts w:ascii="Arial" w:hAnsi="Arial" w:cs="Arial"/>
      <w:b w:val="0"/>
      <w:sz w:val="30"/>
      <w:szCs w:val="16"/>
    </w:rPr>
  </w:style>
  <w:style w:type="paragraph" w:customStyle="1" w:styleId="RBBNumberedHeadingLevel3">
    <w:name w:val="!RBB Numbered Heading_Level 3"/>
    <w:basedOn w:val="RBBNumberedHeadingLevel2"/>
    <w:link w:val="RBBNumberedHeadingLevel3Char"/>
    <w:rsid w:val="00592752"/>
    <w:pPr>
      <w:numPr>
        <w:ilvl w:val="2"/>
      </w:numPr>
      <w:ind w:left="567"/>
    </w:pPr>
    <w:rPr>
      <w:sz w:val="20"/>
      <w:szCs w:val="20"/>
    </w:rPr>
  </w:style>
  <w:style w:type="character" w:customStyle="1" w:styleId="RBBNumberedHeadingLevel2Char">
    <w:name w:val="!RBB Numbered Heading_Level 2 Char"/>
    <w:link w:val="RBBNumberedHeadingLevel2"/>
    <w:rsid w:val="00172B71"/>
    <w:rPr>
      <w:rFonts w:ascii="Arial" w:hAnsi="Arial" w:cs="Arial"/>
      <w:b/>
      <w:sz w:val="24"/>
      <w:szCs w:val="24"/>
    </w:rPr>
  </w:style>
  <w:style w:type="paragraph" w:customStyle="1" w:styleId="RBBNumberedHeadingLevel4">
    <w:name w:val="!RBB Numbered Heading_Level 4"/>
    <w:basedOn w:val="RBBNumberedHeadingLevel3"/>
    <w:link w:val="RBBNumberedHeadingLevel4Char"/>
    <w:rsid w:val="00590B9B"/>
    <w:pPr>
      <w:numPr>
        <w:ilvl w:val="3"/>
      </w:numPr>
      <w:ind w:left="1021" w:hanging="1021"/>
    </w:pPr>
  </w:style>
  <w:style w:type="character" w:customStyle="1" w:styleId="RBBNumberedHeadingLevel3Char">
    <w:name w:val="!RBB Numbered Heading_Level 3 Char"/>
    <w:link w:val="RBBNumberedHeadingLevel3"/>
    <w:rsid w:val="00592752"/>
    <w:rPr>
      <w:rFonts w:ascii="Arial" w:hAnsi="Arial" w:cs="Arial"/>
      <w:b/>
      <w:sz w:val="20"/>
      <w:szCs w:val="20"/>
    </w:rPr>
  </w:style>
  <w:style w:type="paragraph" w:customStyle="1" w:styleId="RBBNumberedHeadingLevel5">
    <w:name w:val="!RBB Numbered Heading_Level 5"/>
    <w:basedOn w:val="RBBNumberedHeadingLevel4"/>
    <w:link w:val="RBBNumberedHeadingLevel5Char"/>
    <w:rsid w:val="00172B71"/>
    <w:pPr>
      <w:numPr>
        <w:ilvl w:val="4"/>
      </w:numPr>
      <w:ind w:left="1021" w:hanging="1021"/>
    </w:pPr>
    <w:rPr>
      <w:b w:val="0"/>
    </w:rPr>
  </w:style>
  <w:style w:type="character" w:customStyle="1" w:styleId="RBBNumberedHeadingLevel4Char">
    <w:name w:val="!RBB Numbered Heading_Level 4 Char"/>
    <w:link w:val="RBBNumberedHeadingLevel4"/>
    <w:rsid w:val="00590B9B"/>
    <w:rPr>
      <w:rFonts w:ascii="Arial" w:hAnsi="Arial" w:cs="Arial"/>
      <w:b/>
      <w:sz w:val="20"/>
      <w:szCs w:val="20"/>
    </w:rPr>
  </w:style>
  <w:style w:type="paragraph" w:customStyle="1" w:styleId="RBBTableText">
    <w:name w:val="!RBB Table Text"/>
    <w:basedOn w:val="RBBBodytext"/>
    <w:rsid w:val="0095451D"/>
    <w:pPr>
      <w:spacing w:before="240" w:after="0"/>
    </w:pPr>
    <w:rPr>
      <w:rFonts w:cs="Times New Roman"/>
      <w:sz w:val="16"/>
      <w:szCs w:val="22"/>
    </w:rPr>
  </w:style>
  <w:style w:type="character" w:customStyle="1" w:styleId="RBBNumberedHeadingLevel5Char">
    <w:name w:val="!RBB Numbered Heading_Level 5 Char"/>
    <w:link w:val="RBBNumberedHeadingLevel5"/>
    <w:rsid w:val="00172B71"/>
    <w:rPr>
      <w:rFonts w:ascii="Arial" w:hAnsi="Arial" w:cs="Arial"/>
      <w:b w:val="0"/>
      <w:sz w:val="20"/>
      <w:szCs w:val="20"/>
    </w:rPr>
  </w:style>
  <w:style w:type="paragraph" w:customStyle="1" w:styleId="RBBSource">
    <w:name w:val="!RBB Source"/>
    <w:basedOn w:val="RBBBodytext"/>
    <w:next w:val="RBBBodytext"/>
    <w:link w:val="RBBSourceChar"/>
    <w:autoRedefine/>
    <w:rsid w:val="00AE3881"/>
    <w:rPr>
      <w:i/>
      <w:sz w:val="16"/>
      <w:szCs w:val="18"/>
      <w:lang w:eastAsia="en-GB"/>
    </w:rPr>
  </w:style>
  <w:style w:type="paragraph" w:customStyle="1" w:styleId="TableHeading">
    <w:name w:val="Table Heading"/>
    <w:basedOn w:val="ab"/>
    <w:rsid w:val="00E31250"/>
    <w:pPr>
      <w:spacing w:before="120" w:after="0"/>
    </w:pPr>
    <w:rPr>
      <w:b/>
      <w:bCs/>
      <w:color w:val="000000"/>
      <w:sz w:val="16"/>
      <w:szCs w:val="20"/>
      <w:lang w:eastAsia="en-GB"/>
    </w:rPr>
  </w:style>
  <w:style w:type="character" w:customStyle="1" w:styleId="RBBSourceChar">
    <w:name w:val="!RBB Source Char"/>
    <w:link w:val="RBBSource"/>
    <w:rsid w:val="00AE3881"/>
    <w:rPr>
      <w:rFonts w:ascii="Arial" w:hAnsi="Arial" w:cs="Arial"/>
      <w:b/>
      <w:i/>
      <w:sz w:val="16"/>
      <w:szCs w:val="18"/>
      <w:lang w:eastAsia="en-GB"/>
    </w:rPr>
  </w:style>
  <w:style w:type="paragraph" w:styleId="ab">
    <w:name w:val="Body Text"/>
    <w:basedOn w:val="a"/>
    <w:link w:val="ac"/>
    <w:uiPriority w:val="99"/>
    <w:semiHidden/>
    <w:unhideWhenUsed/>
    <w:rsid w:val="00E31250"/>
    <w:pPr>
      <w:spacing w:after="120"/>
    </w:pPr>
  </w:style>
  <w:style w:type="character" w:customStyle="1" w:styleId="ac">
    <w:name w:val="Основной текст Знак"/>
    <w:link w:val="ab"/>
    <w:uiPriority w:val="99"/>
    <w:semiHidden/>
    <w:rsid w:val="00E31250"/>
    <w:rPr>
      <w:rFonts w:ascii="Arial" w:hAnsi="Arial"/>
      <w:sz w:val="20"/>
    </w:rPr>
  </w:style>
  <w:style w:type="paragraph" w:customStyle="1" w:styleId="RBBCaption">
    <w:name w:val="!RBB Caption"/>
    <w:basedOn w:val="RBBBodytext"/>
    <w:next w:val="RBBBodytext"/>
    <w:link w:val="RBBCaptionChar"/>
    <w:rsid w:val="00FD07CF"/>
    <w:pPr>
      <w:keepNext/>
      <w:keepLines/>
      <w:spacing w:before="240" w:after="0"/>
    </w:pPr>
    <w:rPr>
      <w:b/>
      <w:sz w:val="16"/>
    </w:rPr>
  </w:style>
  <w:style w:type="paragraph" w:styleId="ad">
    <w:name w:val="endnote text"/>
    <w:basedOn w:val="a"/>
    <w:link w:val="ae"/>
    <w:uiPriority w:val="99"/>
    <w:semiHidden/>
    <w:unhideWhenUsed/>
    <w:rsid w:val="00DD0929"/>
    <w:pPr>
      <w:spacing w:after="0" w:line="240" w:lineRule="auto"/>
    </w:pPr>
    <w:rPr>
      <w:szCs w:val="20"/>
    </w:rPr>
  </w:style>
  <w:style w:type="character" w:customStyle="1" w:styleId="RBBCaptionChar">
    <w:name w:val="!RBB Caption Char"/>
    <w:link w:val="RBBCaption"/>
    <w:rsid w:val="00FD07CF"/>
    <w:rPr>
      <w:rFonts w:ascii="Arial" w:hAnsi="Arial" w:cs="Arial"/>
      <w:b/>
      <w:sz w:val="16"/>
      <w:szCs w:val="16"/>
    </w:rPr>
  </w:style>
  <w:style w:type="character" w:customStyle="1" w:styleId="ae">
    <w:name w:val="Текст концевой сноски Знак"/>
    <w:link w:val="ad"/>
    <w:uiPriority w:val="99"/>
    <w:semiHidden/>
    <w:rsid w:val="00DD0929"/>
    <w:rPr>
      <w:rFonts w:ascii="Arial" w:hAnsi="Arial"/>
      <w:sz w:val="20"/>
      <w:szCs w:val="20"/>
    </w:rPr>
  </w:style>
  <w:style w:type="character" w:styleId="af">
    <w:name w:val="endnote reference"/>
    <w:uiPriority w:val="99"/>
    <w:semiHidden/>
    <w:unhideWhenUsed/>
    <w:rsid w:val="00DD0929"/>
    <w:rPr>
      <w:vertAlign w:val="superscript"/>
    </w:rPr>
  </w:style>
  <w:style w:type="paragraph" w:styleId="af0">
    <w:name w:val="footnote text"/>
    <w:basedOn w:val="a"/>
    <w:link w:val="af1"/>
    <w:uiPriority w:val="99"/>
    <w:unhideWhenUsed/>
    <w:rsid w:val="00663401"/>
    <w:pPr>
      <w:tabs>
        <w:tab w:val="left" w:pos="142"/>
      </w:tabs>
      <w:spacing w:before="40" w:after="0"/>
      <w:ind w:left="142" w:hanging="142"/>
    </w:pPr>
    <w:rPr>
      <w:sz w:val="14"/>
      <w:szCs w:val="20"/>
    </w:rPr>
  </w:style>
  <w:style w:type="character" w:customStyle="1" w:styleId="af1">
    <w:name w:val="Текст сноски Знак"/>
    <w:link w:val="af0"/>
    <w:uiPriority w:val="99"/>
    <w:rsid w:val="00663401"/>
    <w:rPr>
      <w:rFonts w:ascii="Arial" w:hAnsi="Arial"/>
      <w:sz w:val="14"/>
      <w:szCs w:val="20"/>
    </w:rPr>
  </w:style>
  <w:style w:type="character" w:styleId="af2">
    <w:name w:val="footnote reference"/>
    <w:uiPriority w:val="99"/>
    <w:semiHidden/>
    <w:unhideWhenUsed/>
    <w:rsid w:val="00DD0929"/>
    <w:rPr>
      <w:vertAlign w:val="superscript"/>
    </w:rPr>
  </w:style>
  <w:style w:type="paragraph" w:customStyle="1" w:styleId="RBBFootnoteTextIndented">
    <w:name w:val="!RBB Footnote Text_Indented"/>
    <w:basedOn w:val="a"/>
    <w:rsid w:val="00452CB8"/>
    <w:pPr>
      <w:tabs>
        <w:tab w:val="left" w:pos="709"/>
      </w:tabs>
      <w:spacing w:before="40" w:after="0"/>
      <w:ind w:left="709" w:hanging="142"/>
    </w:pPr>
    <w:rPr>
      <w:sz w:val="14"/>
      <w:szCs w:val="14"/>
    </w:rPr>
  </w:style>
  <w:style w:type="paragraph" w:customStyle="1" w:styleId="RBBFigureheading">
    <w:name w:val="!RBB Figure heading"/>
    <w:basedOn w:val="RBBBodytext"/>
    <w:next w:val="RBBBodytext"/>
    <w:rsid w:val="0054116D"/>
    <w:pPr>
      <w:keepNext/>
      <w:spacing w:before="240" w:after="0"/>
    </w:pPr>
    <w:rPr>
      <w:b/>
      <w:sz w:val="16"/>
    </w:rPr>
  </w:style>
  <w:style w:type="paragraph" w:styleId="af3">
    <w:name w:val="Subtitle"/>
    <w:basedOn w:val="a"/>
    <w:next w:val="a"/>
    <w:link w:val="af4"/>
    <w:uiPriority w:val="11"/>
    <w:qFormat/>
    <w:rsid w:val="008A054D"/>
    <w:pPr>
      <w:numPr>
        <w:ilvl w:val="1"/>
      </w:numPr>
    </w:pPr>
    <w:rPr>
      <w:rFonts w:ascii="Cambria" w:hAnsi="Cambria"/>
      <w:i/>
      <w:iCs/>
      <w:color w:val="2DA2BF"/>
      <w:spacing w:val="15"/>
      <w:sz w:val="24"/>
      <w:szCs w:val="24"/>
    </w:rPr>
  </w:style>
  <w:style w:type="character" w:customStyle="1" w:styleId="af4">
    <w:name w:val="Подзаголовок Знак"/>
    <w:link w:val="af3"/>
    <w:uiPriority w:val="11"/>
    <w:rsid w:val="008A054D"/>
    <w:rPr>
      <w:rFonts w:ascii="Cambria" w:eastAsia="Times New Roman" w:hAnsi="Cambria" w:cs="Times New Roman"/>
      <w:i/>
      <w:iCs/>
      <w:color w:val="2DA2BF"/>
      <w:spacing w:val="15"/>
      <w:sz w:val="24"/>
      <w:szCs w:val="24"/>
    </w:rPr>
  </w:style>
  <w:style w:type="character" w:customStyle="1" w:styleId="10">
    <w:name w:val="Заголовок 1 Знак"/>
    <w:link w:val="1"/>
    <w:uiPriority w:val="9"/>
    <w:rsid w:val="008A054D"/>
    <w:rPr>
      <w:rFonts w:ascii="Cambria" w:eastAsia="Times New Roman" w:hAnsi="Cambria" w:cs="Times New Roman"/>
      <w:b/>
      <w:bCs/>
      <w:color w:val="21798E"/>
      <w:sz w:val="28"/>
      <w:szCs w:val="28"/>
    </w:rPr>
  </w:style>
  <w:style w:type="paragraph" w:customStyle="1" w:styleId="RBBandDate">
    <w:name w:val="!RBB and Date"/>
    <w:basedOn w:val="RBBBodytext"/>
    <w:next w:val="RBBBodytext"/>
    <w:rsid w:val="00272574"/>
    <w:pPr>
      <w:spacing w:before="400" w:after="300"/>
    </w:pPr>
    <w:rPr>
      <w:b/>
      <w:sz w:val="16"/>
    </w:rPr>
  </w:style>
  <w:style w:type="paragraph" w:customStyle="1" w:styleId="RBBTabletitle">
    <w:name w:val="!RBB Table title"/>
    <w:basedOn w:val="a"/>
    <w:next w:val="RBBTableText"/>
    <w:link w:val="RBBTableheadingChar"/>
    <w:rsid w:val="00D944E4"/>
    <w:pPr>
      <w:keepNext/>
      <w:spacing w:before="240" w:after="0"/>
      <w:jc w:val="both"/>
    </w:pPr>
    <w:rPr>
      <w:b/>
      <w:color w:val="000000"/>
      <w:sz w:val="16"/>
      <w:szCs w:val="20"/>
      <w:lang w:eastAsia="en-GB"/>
    </w:rPr>
  </w:style>
  <w:style w:type="paragraph" w:customStyle="1" w:styleId="RBBTableheadingright">
    <w:name w:val="!RBB Table heading_right"/>
    <w:basedOn w:val="a"/>
    <w:link w:val="RBBTableheadingrightChar"/>
    <w:rsid w:val="00D944E4"/>
    <w:pPr>
      <w:spacing w:before="240" w:after="0"/>
      <w:jc w:val="right"/>
    </w:pPr>
    <w:rPr>
      <w:b/>
      <w:color w:val="000000"/>
      <w:sz w:val="16"/>
      <w:szCs w:val="20"/>
      <w:lang w:eastAsia="en-GB"/>
    </w:rPr>
  </w:style>
  <w:style w:type="character" w:customStyle="1" w:styleId="RBBTableheadingChar">
    <w:name w:val="!RBB Table heading Char"/>
    <w:link w:val="RBBTabletitle"/>
    <w:rsid w:val="00D944E4"/>
    <w:rPr>
      <w:rFonts w:ascii="Arial" w:eastAsia="Times New Roman" w:hAnsi="Arial" w:cs="Times New Roman"/>
      <w:b/>
      <w:color w:val="000000"/>
      <w:sz w:val="16"/>
      <w:szCs w:val="20"/>
      <w:lang w:eastAsia="en-GB"/>
    </w:rPr>
  </w:style>
  <w:style w:type="paragraph" w:customStyle="1" w:styleId="RBBTablefirstcolumn">
    <w:name w:val="!RBB Table first column"/>
    <w:basedOn w:val="a"/>
    <w:link w:val="RBBTablefirstcolumnChar"/>
    <w:rsid w:val="00D944E4"/>
    <w:pPr>
      <w:keepNext/>
      <w:autoSpaceDE w:val="0"/>
      <w:autoSpaceDN w:val="0"/>
      <w:adjustRightInd w:val="0"/>
      <w:spacing w:before="240" w:after="0"/>
    </w:pPr>
    <w:rPr>
      <w:b/>
      <w:color w:val="000000"/>
      <w:sz w:val="16"/>
      <w:szCs w:val="20"/>
      <w:lang w:eastAsia="en-GB"/>
    </w:rPr>
  </w:style>
  <w:style w:type="character" w:customStyle="1" w:styleId="RBBTableheadingrightChar">
    <w:name w:val="!RBB Table heading_right Char"/>
    <w:link w:val="RBBTableheadingright"/>
    <w:rsid w:val="00D944E4"/>
    <w:rPr>
      <w:rFonts w:ascii="Arial" w:eastAsia="Times New Roman" w:hAnsi="Arial" w:cs="Times New Roman"/>
      <w:b/>
      <w:color w:val="000000"/>
      <w:sz w:val="16"/>
      <w:szCs w:val="20"/>
      <w:lang w:eastAsia="en-GB"/>
    </w:rPr>
  </w:style>
  <w:style w:type="paragraph" w:customStyle="1" w:styleId="RBBTablenumbers">
    <w:name w:val="!RBB Table numbers"/>
    <w:basedOn w:val="a"/>
    <w:link w:val="RBBTablenumbersChar"/>
    <w:rsid w:val="00D944E4"/>
    <w:pPr>
      <w:keepNext/>
      <w:autoSpaceDE w:val="0"/>
      <w:autoSpaceDN w:val="0"/>
      <w:adjustRightInd w:val="0"/>
      <w:spacing w:before="240" w:after="0"/>
      <w:jc w:val="right"/>
    </w:pPr>
    <w:rPr>
      <w:color w:val="000000"/>
      <w:sz w:val="16"/>
      <w:szCs w:val="20"/>
      <w:lang w:eastAsia="en-GB"/>
    </w:rPr>
  </w:style>
  <w:style w:type="character" w:customStyle="1" w:styleId="RBBTablefirstcolumnChar">
    <w:name w:val="!RBB Table first column Char"/>
    <w:link w:val="RBBTablefirstcolumn"/>
    <w:rsid w:val="00D944E4"/>
    <w:rPr>
      <w:rFonts w:ascii="Arial" w:eastAsia="Times New Roman" w:hAnsi="Arial" w:cs="Times New Roman"/>
      <w:b/>
      <w:color w:val="000000"/>
      <w:sz w:val="16"/>
      <w:szCs w:val="20"/>
      <w:lang w:eastAsia="en-GB"/>
    </w:rPr>
  </w:style>
  <w:style w:type="paragraph" w:customStyle="1" w:styleId="RBBTableheading">
    <w:name w:val="!RBB Table heading"/>
    <w:basedOn w:val="a"/>
    <w:link w:val="RBBTableheadingChar1"/>
    <w:rsid w:val="00D944E4"/>
    <w:pPr>
      <w:keepNext/>
      <w:spacing w:before="240" w:after="0"/>
      <w:jc w:val="both"/>
    </w:pPr>
    <w:rPr>
      <w:b/>
      <w:color w:val="000000"/>
      <w:sz w:val="16"/>
      <w:szCs w:val="20"/>
      <w:lang w:eastAsia="en-GB"/>
    </w:rPr>
  </w:style>
  <w:style w:type="character" w:customStyle="1" w:styleId="RBBTablenumbersChar">
    <w:name w:val="!RBB Table numbers Char"/>
    <w:link w:val="RBBTablenumbers"/>
    <w:rsid w:val="00D944E4"/>
    <w:rPr>
      <w:rFonts w:ascii="Arial" w:eastAsia="Times New Roman" w:hAnsi="Arial" w:cs="Times New Roman"/>
      <w:b/>
      <w:color w:val="000000"/>
      <w:sz w:val="16"/>
      <w:szCs w:val="20"/>
      <w:lang w:eastAsia="en-GB"/>
    </w:rPr>
  </w:style>
  <w:style w:type="paragraph" w:customStyle="1" w:styleId="RBBQuotation">
    <w:name w:val="!RBB Quotation"/>
    <w:basedOn w:val="RBBBodytext"/>
    <w:next w:val="RBBBodytext"/>
    <w:link w:val="RBBQuotationChar"/>
    <w:rsid w:val="00AE3881"/>
    <w:pPr>
      <w:ind w:left="851" w:right="851"/>
    </w:pPr>
    <w:rPr>
      <w:i/>
    </w:rPr>
  </w:style>
  <w:style w:type="character" w:customStyle="1" w:styleId="RBBTableheadingChar1">
    <w:name w:val="!RBB Table heading Char1"/>
    <w:link w:val="RBBTableheading"/>
    <w:rsid w:val="00D944E4"/>
    <w:rPr>
      <w:rFonts w:ascii="Arial" w:eastAsia="Times New Roman" w:hAnsi="Arial" w:cs="Times New Roman"/>
      <w:b/>
      <w:color w:val="000000"/>
      <w:sz w:val="16"/>
      <w:szCs w:val="20"/>
      <w:lang w:eastAsia="en-GB"/>
    </w:rPr>
  </w:style>
  <w:style w:type="character" w:customStyle="1" w:styleId="RBBQuotationChar">
    <w:name w:val="!RBB Quotation Char"/>
    <w:link w:val="RBBQuotation"/>
    <w:rsid w:val="00AE3881"/>
    <w:rPr>
      <w:rFonts w:ascii="Arial" w:hAnsi="Arial" w:cs="Arial"/>
      <w:b/>
      <w:i/>
      <w:sz w:val="20"/>
      <w:szCs w:val="16"/>
    </w:rPr>
  </w:style>
  <w:style w:type="paragraph" w:customStyle="1" w:styleId="RBBAnnexnumbering">
    <w:name w:val="!RBB Annex numbering"/>
    <w:basedOn w:val="RBBBodytext"/>
    <w:next w:val="RBBBodytext"/>
    <w:link w:val="RBBAnnexnumberingChar"/>
    <w:rsid w:val="00462D8D"/>
    <w:pPr>
      <w:numPr>
        <w:numId w:val="6"/>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462D8D"/>
    <w:pPr>
      <w:numPr>
        <w:numId w:val="7"/>
      </w:numPr>
      <w:spacing w:before="480"/>
    </w:pPr>
    <w:rPr>
      <w:b/>
      <w:sz w:val="24"/>
      <w:lang w:eastAsia="en-GB"/>
    </w:rPr>
  </w:style>
  <w:style w:type="character" w:customStyle="1" w:styleId="RBBAnnexnumberingChar">
    <w:name w:val="!RBB Annex numbering Char"/>
    <w:link w:val="RBBAnnexnumbering"/>
    <w:rsid w:val="00462D8D"/>
    <w:rPr>
      <w:rFonts w:ascii="Arial" w:hAnsi="Arial" w:cs="Arial"/>
      <w:b/>
      <w:sz w:val="24"/>
      <w:szCs w:val="24"/>
      <w:lang w:eastAsia="en-GB"/>
    </w:rPr>
  </w:style>
  <w:style w:type="character" w:customStyle="1" w:styleId="RBBAnnexnumberingBChar">
    <w:name w:val="!RBB Annex numbering_B Char"/>
    <w:link w:val="RBBAnnexnumberingB"/>
    <w:rsid w:val="00462D8D"/>
    <w:rPr>
      <w:rFonts w:ascii="Arial" w:hAnsi="Arial" w:cs="Arial"/>
      <w:b/>
      <w:sz w:val="24"/>
      <w:szCs w:val="16"/>
      <w:lang w:eastAsia="en-GB"/>
    </w:rPr>
  </w:style>
  <w:style w:type="paragraph" w:customStyle="1" w:styleId="RBBTableCaption">
    <w:name w:val="!RBB Table Caption"/>
    <w:basedOn w:val="a"/>
    <w:next w:val="a"/>
    <w:link w:val="RBBTableCaptionChar"/>
    <w:rsid w:val="00511485"/>
    <w:pPr>
      <w:spacing w:before="240" w:after="0"/>
      <w:jc w:val="both"/>
    </w:pPr>
    <w:rPr>
      <w:b/>
      <w:color w:val="000000"/>
      <w:sz w:val="16"/>
      <w:szCs w:val="20"/>
      <w:lang w:eastAsia="en-GB"/>
    </w:rPr>
  </w:style>
  <w:style w:type="character" w:customStyle="1" w:styleId="RBBTableCaptionChar">
    <w:name w:val="!RBB Table Caption Char"/>
    <w:link w:val="RBBTableCaption"/>
    <w:rsid w:val="00511485"/>
    <w:rPr>
      <w:rFonts w:ascii="Arial" w:eastAsia="Times New Roman" w:hAnsi="Arial" w:cs="Times New Roman"/>
      <w:b/>
      <w:color w:val="000000"/>
      <w:sz w:val="16"/>
      <w:szCs w:val="20"/>
      <w:lang w:eastAsia="en-GB"/>
    </w:rPr>
  </w:style>
  <w:style w:type="paragraph" w:styleId="af5">
    <w:name w:val="caption"/>
    <w:basedOn w:val="a"/>
    <w:next w:val="a"/>
    <w:uiPriority w:val="35"/>
    <w:qFormat/>
    <w:rsid w:val="008A054D"/>
    <w:pPr>
      <w:spacing w:line="240" w:lineRule="auto"/>
    </w:pPr>
    <w:rPr>
      <w:b/>
      <w:bCs/>
      <w:color w:val="2DA2BF"/>
      <w:sz w:val="18"/>
      <w:szCs w:val="18"/>
    </w:rPr>
  </w:style>
  <w:style w:type="paragraph" w:customStyle="1" w:styleId="Style1">
    <w:name w:val="Style1"/>
    <w:basedOn w:val="a"/>
    <w:rsid w:val="00A80ED6"/>
    <w:pPr>
      <w:numPr>
        <w:numId w:val="8"/>
      </w:numPr>
      <w:spacing w:after="240"/>
      <w:ind w:left="851"/>
    </w:pPr>
  </w:style>
  <w:style w:type="paragraph" w:customStyle="1" w:styleId="RBBBox">
    <w:name w:val="!RBB Box"/>
    <w:basedOn w:val="RBBBodytext"/>
    <w:link w:val="RBBBoxChar"/>
    <w:rsid w:val="002D4AC6"/>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2D4AC6"/>
    <w:rPr>
      <w:rFonts w:ascii="Arial" w:hAnsi="Arial" w:cs="Arial"/>
      <w:b w:val="0"/>
      <w:sz w:val="20"/>
      <w:szCs w:val="16"/>
      <w:shd w:val="clear" w:color="auto" w:fill="D9D9D9"/>
    </w:rPr>
  </w:style>
  <w:style w:type="paragraph" w:customStyle="1" w:styleId="RBBBoxTitle">
    <w:name w:val="!RBB Box Title"/>
    <w:basedOn w:val="RBBBox"/>
    <w:next w:val="RBBBox"/>
    <w:rsid w:val="00BC0488"/>
    <w:pPr>
      <w:keepNext/>
      <w:jc w:val="center"/>
    </w:pPr>
    <w:rPr>
      <w:b/>
    </w:rPr>
  </w:style>
  <w:style w:type="paragraph" w:styleId="af6">
    <w:name w:val="Normal (Web)"/>
    <w:basedOn w:val="a"/>
    <w:uiPriority w:val="99"/>
    <w:semiHidden/>
    <w:unhideWhenUsed/>
    <w:rsid w:val="002D4AC6"/>
    <w:pPr>
      <w:spacing w:before="100" w:beforeAutospacing="1" w:after="100" w:afterAutospacing="1" w:line="240" w:lineRule="auto"/>
    </w:pPr>
    <w:rPr>
      <w:rFonts w:ascii="Times New Roman" w:hAnsi="Times New Roman"/>
      <w:sz w:val="24"/>
      <w:szCs w:val="24"/>
      <w:lang w:eastAsia="en-GB"/>
    </w:rPr>
  </w:style>
  <w:style w:type="paragraph" w:customStyle="1" w:styleId="RBBBoxSubtitle">
    <w:name w:val="!RBB Box Subtitle"/>
    <w:basedOn w:val="RBBBox"/>
    <w:next w:val="RBBBox"/>
    <w:rsid w:val="00A14D73"/>
    <w:pPr>
      <w:keepNext/>
      <w:jc w:val="center"/>
    </w:pPr>
    <w:rPr>
      <w:b/>
      <w:sz w:val="16"/>
    </w:rPr>
  </w:style>
  <w:style w:type="character" w:styleId="af7">
    <w:name w:val="annotation reference"/>
    <w:uiPriority w:val="99"/>
    <w:semiHidden/>
    <w:unhideWhenUsed/>
    <w:rsid w:val="000D4E29"/>
    <w:rPr>
      <w:sz w:val="16"/>
      <w:szCs w:val="16"/>
    </w:rPr>
  </w:style>
  <w:style w:type="paragraph" w:styleId="af8">
    <w:name w:val="annotation text"/>
    <w:basedOn w:val="a"/>
    <w:link w:val="af9"/>
    <w:uiPriority w:val="99"/>
    <w:unhideWhenUsed/>
    <w:rsid w:val="000D4E29"/>
    <w:pPr>
      <w:spacing w:line="240" w:lineRule="auto"/>
    </w:pPr>
    <w:rPr>
      <w:szCs w:val="20"/>
    </w:rPr>
  </w:style>
  <w:style w:type="character" w:customStyle="1" w:styleId="af9">
    <w:name w:val="Текст примечания Знак"/>
    <w:link w:val="af8"/>
    <w:uiPriority w:val="99"/>
    <w:rsid w:val="000D4E29"/>
    <w:rPr>
      <w:rFonts w:ascii="Arial" w:hAnsi="Arial"/>
      <w:sz w:val="20"/>
      <w:szCs w:val="20"/>
    </w:rPr>
  </w:style>
  <w:style w:type="paragraph" w:styleId="afa">
    <w:name w:val="annotation subject"/>
    <w:basedOn w:val="af8"/>
    <w:next w:val="af8"/>
    <w:link w:val="afb"/>
    <w:uiPriority w:val="99"/>
    <w:semiHidden/>
    <w:unhideWhenUsed/>
    <w:rsid w:val="000D4E29"/>
    <w:rPr>
      <w:b/>
      <w:bCs/>
    </w:rPr>
  </w:style>
  <w:style w:type="character" w:customStyle="1" w:styleId="afb">
    <w:name w:val="Тема примечания Знак"/>
    <w:link w:val="afa"/>
    <w:uiPriority w:val="99"/>
    <w:semiHidden/>
    <w:rsid w:val="000D4E29"/>
    <w:rPr>
      <w:rFonts w:ascii="Arial" w:hAnsi="Arial"/>
      <w:b/>
      <w:bCs/>
      <w:sz w:val="20"/>
      <w:szCs w:val="20"/>
    </w:rPr>
  </w:style>
  <w:style w:type="paragraph" w:customStyle="1" w:styleId="ColorfulShading-Accent11">
    <w:name w:val="Colorful Shading - Accent 11"/>
    <w:hidden/>
    <w:uiPriority w:val="99"/>
    <w:semiHidden/>
    <w:rsid w:val="000D4E29"/>
    <w:pPr>
      <w:spacing w:after="200" w:line="276" w:lineRule="auto"/>
    </w:pPr>
    <w:rPr>
      <w:rFonts w:ascii="Arial" w:hAnsi="Arial"/>
      <w:sz w:val="22"/>
      <w:szCs w:val="22"/>
      <w:lang w:eastAsia="en-US"/>
    </w:rPr>
  </w:style>
  <w:style w:type="character" w:customStyle="1" w:styleId="afc">
    <w:name w:val="Гипертекстовая ссылка"/>
    <w:uiPriority w:val="99"/>
    <w:rsid w:val="002656A8"/>
    <w:rPr>
      <w:color w:val="106BBE"/>
    </w:rPr>
  </w:style>
  <w:style w:type="paragraph" w:customStyle="1" w:styleId="afd">
    <w:name w:val="Комментарий"/>
    <w:basedOn w:val="a"/>
    <w:next w:val="a"/>
    <w:uiPriority w:val="99"/>
    <w:rsid w:val="002656A8"/>
    <w:pPr>
      <w:autoSpaceDE w:val="0"/>
      <w:autoSpaceDN w:val="0"/>
      <w:adjustRightInd w:val="0"/>
      <w:spacing w:before="75" w:after="0" w:line="240" w:lineRule="auto"/>
      <w:ind w:left="170"/>
      <w:jc w:val="both"/>
    </w:pPr>
    <w:rPr>
      <w:rFonts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2656A8"/>
    <w:rPr>
      <w:i/>
      <w:iCs/>
    </w:rPr>
  </w:style>
  <w:style w:type="character" w:styleId="aff">
    <w:name w:val="Hyperlink"/>
    <w:uiPriority w:val="99"/>
    <w:unhideWhenUsed/>
    <w:rsid w:val="00F65AAB"/>
    <w:rPr>
      <w:color w:val="0000FF"/>
      <w:u w:val="single"/>
    </w:rPr>
  </w:style>
  <w:style w:type="paragraph" w:customStyle="1" w:styleId="aff0">
    <w:name w:val="Прижатый влево"/>
    <w:basedOn w:val="a"/>
    <w:next w:val="a"/>
    <w:uiPriority w:val="99"/>
    <w:rsid w:val="00DE33FC"/>
    <w:pPr>
      <w:autoSpaceDE w:val="0"/>
      <w:autoSpaceDN w:val="0"/>
      <w:adjustRightInd w:val="0"/>
      <w:spacing w:after="0" w:line="240" w:lineRule="auto"/>
    </w:pPr>
    <w:rPr>
      <w:rFonts w:cs="Arial"/>
      <w:sz w:val="24"/>
      <w:szCs w:val="24"/>
    </w:rPr>
  </w:style>
  <w:style w:type="character" w:customStyle="1" w:styleId="apple-converted-space">
    <w:name w:val="apple-converted-space"/>
    <w:basedOn w:val="a0"/>
    <w:rsid w:val="00C17BAB"/>
  </w:style>
  <w:style w:type="character" w:styleId="aff1">
    <w:name w:val="FollowedHyperlink"/>
    <w:uiPriority w:val="99"/>
    <w:semiHidden/>
    <w:unhideWhenUsed/>
    <w:rsid w:val="002B736F"/>
    <w:rPr>
      <w:color w:val="800080"/>
      <w:u w:val="single"/>
    </w:rPr>
  </w:style>
  <w:style w:type="paragraph" w:customStyle="1" w:styleId="aff2">
    <w:name w:val="Нормальный (таблица)"/>
    <w:basedOn w:val="a"/>
    <w:next w:val="a"/>
    <w:uiPriority w:val="99"/>
    <w:rsid w:val="00BC2E9B"/>
    <w:pPr>
      <w:autoSpaceDE w:val="0"/>
      <w:autoSpaceDN w:val="0"/>
      <w:adjustRightInd w:val="0"/>
      <w:spacing w:after="0" w:line="240" w:lineRule="auto"/>
      <w:jc w:val="both"/>
    </w:pPr>
    <w:rPr>
      <w:rFonts w:cs="Arial"/>
      <w:sz w:val="24"/>
      <w:szCs w:val="24"/>
    </w:rPr>
  </w:style>
  <w:style w:type="character" w:customStyle="1" w:styleId="aff3">
    <w:name w:val="Сравнение редакций. Удаленный фрагмент"/>
    <w:uiPriority w:val="99"/>
    <w:rsid w:val="005861F2"/>
    <w:rPr>
      <w:color w:val="000000"/>
      <w:shd w:val="clear" w:color="auto" w:fill="C4C413"/>
    </w:rPr>
  </w:style>
  <w:style w:type="paragraph" w:customStyle="1" w:styleId="ConsPlusNormal">
    <w:name w:val="ConsPlusNormal"/>
    <w:rsid w:val="00CE3C44"/>
    <w:pPr>
      <w:autoSpaceDE w:val="0"/>
      <w:autoSpaceDN w:val="0"/>
      <w:adjustRightInd w:val="0"/>
      <w:spacing w:after="200" w:line="276" w:lineRule="auto"/>
    </w:pPr>
    <w:rPr>
      <w:rFonts w:ascii="Arial" w:hAnsi="Arial" w:cs="Arial"/>
      <w:sz w:val="22"/>
      <w:szCs w:val="22"/>
      <w:lang w:val="ru-RU" w:eastAsia="en-US"/>
    </w:rPr>
  </w:style>
  <w:style w:type="character" w:customStyle="1" w:styleId="20">
    <w:name w:val="Заголовок 2 Знак"/>
    <w:link w:val="2"/>
    <w:uiPriority w:val="9"/>
    <w:rsid w:val="008A054D"/>
    <w:rPr>
      <w:rFonts w:ascii="Cambria" w:eastAsia="Times New Roman" w:hAnsi="Cambria" w:cs="Times New Roman"/>
      <w:b/>
      <w:bCs/>
      <w:color w:val="2DA2BF"/>
      <w:sz w:val="26"/>
      <w:szCs w:val="26"/>
    </w:rPr>
  </w:style>
  <w:style w:type="character" w:customStyle="1" w:styleId="30">
    <w:name w:val="Заголовок 3 Знак"/>
    <w:link w:val="3"/>
    <w:uiPriority w:val="9"/>
    <w:rsid w:val="008A054D"/>
    <w:rPr>
      <w:rFonts w:ascii="Cambria" w:eastAsia="Times New Roman" w:hAnsi="Cambria" w:cs="Times New Roman"/>
      <w:b/>
      <w:bCs/>
      <w:color w:val="2DA2BF"/>
    </w:rPr>
  </w:style>
  <w:style w:type="character" w:customStyle="1" w:styleId="40">
    <w:name w:val="Заголовок 4 Знак"/>
    <w:link w:val="4"/>
    <w:uiPriority w:val="9"/>
    <w:semiHidden/>
    <w:rsid w:val="008A054D"/>
    <w:rPr>
      <w:rFonts w:ascii="Cambria" w:eastAsia="Times New Roman" w:hAnsi="Cambria" w:cs="Times New Roman"/>
      <w:b/>
      <w:bCs/>
      <w:i/>
      <w:iCs/>
      <w:color w:val="2DA2BF"/>
    </w:rPr>
  </w:style>
  <w:style w:type="character" w:customStyle="1" w:styleId="50">
    <w:name w:val="Заголовок 5 Знак"/>
    <w:link w:val="5"/>
    <w:uiPriority w:val="9"/>
    <w:semiHidden/>
    <w:rsid w:val="008A054D"/>
    <w:rPr>
      <w:rFonts w:ascii="Cambria" w:eastAsia="Times New Roman" w:hAnsi="Cambria" w:cs="Times New Roman"/>
      <w:color w:val="16505E"/>
    </w:rPr>
  </w:style>
  <w:style w:type="character" w:customStyle="1" w:styleId="60">
    <w:name w:val="Заголовок 6 Знак"/>
    <w:link w:val="6"/>
    <w:uiPriority w:val="9"/>
    <w:semiHidden/>
    <w:rsid w:val="008A054D"/>
    <w:rPr>
      <w:rFonts w:ascii="Cambria" w:eastAsia="Times New Roman" w:hAnsi="Cambria" w:cs="Times New Roman"/>
      <w:i/>
      <w:iCs/>
      <w:color w:val="16505E"/>
    </w:rPr>
  </w:style>
  <w:style w:type="character" w:customStyle="1" w:styleId="70">
    <w:name w:val="Заголовок 7 Знак"/>
    <w:link w:val="7"/>
    <w:uiPriority w:val="9"/>
    <w:semiHidden/>
    <w:rsid w:val="008A054D"/>
    <w:rPr>
      <w:rFonts w:ascii="Cambria" w:eastAsia="Times New Roman" w:hAnsi="Cambria" w:cs="Times New Roman"/>
      <w:i/>
      <w:iCs/>
      <w:color w:val="404040"/>
    </w:rPr>
  </w:style>
  <w:style w:type="character" w:customStyle="1" w:styleId="80">
    <w:name w:val="Заголовок 8 Знак"/>
    <w:link w:val="8"/>
    <w:uiPriority w:val="9"/>
    <w:semiHidden/>
    <w:rsid w:val="008A054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8A054D"/>
    <w:rPr>
      <w:rFonts w:ascii="Cambria" w:eastAsia="Times New Roman" w:hAnsi="Cambria" w:cs="Times New Roman"/>
      <w:i/>
      <w:iCs/>
      <w:color w:val="404040"/>
      <w:sz w:val="20"/>
      <w:szCs w:val="20"/>
    </w:rPr>
  </w:style>
  <w:style w:type="character" w:styleId="aff4">
    <w:name w:val="Strong"/>
    <w:uiPriority w:val="22"/>
    <w:qFormat/>
    <w:rsid w:val="008A054D"/>
    <w:rPr>
      <w:b/>
      <w:bCs/>
    </w:rPr>
  </w:style>
  <w:style w:type="character" w:styleId="aff5">
    <w:name w:val="Emphasis"/>
    <w:uiPriority w:val="20"/>
    <w:qFormat/>
    <w:rsid w:val="008A054D"/>
    <w:rPr>
      <w:i/>
      <w:iCs/>
    </w:rPr>
  </w:style>
  <w:style w:type="paragraph" w:customStyle="1" w:styleId="MediumGrid21">
    <w:name w:val="Medium Grid 21"/>
    <w:uiPriority w:val="1"/>
    <w:qFormat/>
    <w:rsid w:val="008A054D"/>
    <w:rPr>
      <w:sz w:val="22"/>
      <w:szCs w:val="22"/>
      <w:lang w:val="ru-RU" w:eastAsia="ru-RU"/>
    </w:rPr>
  </w:style>
  <w:style w:type="paragraph" w:customStyle="1" w:styleId="ColorfulGrid-Accent11">
    <w:name w:val="Colorful Grid - Accent 11"/>
    <w:basedOn w:val="a"/>
    <w:next w:val="a"/>
    <w:link w:val="ColorfulGrid-Accent1Char"/>
    <w:uiPriority w:val="29"/>
    <w:qFormat/>
    <w:rsid w:val="008A054D"/>
    <w:rPr>
      <w:i/>
      <w:iCs/>
      <w:color w:val="000000"/>
    </w:rPr>
  </w:style>
  <w:style w:type="character" w:customStyle="1" w:styleId="ColorfulGrid-Accent1Char">
    <w:name w:val="Colorful Grid - Accent 1 Char"/>
    <w:link w:val="ColorfulGrid-Accent11"/>
    <w:uiPriority w:val="29"/>
    <w:rsid w:val="008A054D"/>
    <w:rPr>
      <w:i/>
      <w:iCs/>
      <w:color w:val="000000"/>
    </w:rPr>
  </w:style>
  <w:style w:type="paragraph" w:customStyle="1" w:styleId="LightShading-Accent21">
    <w:name w:val="Light Shading - Accent 21"/>
    <w:basedOn w:val="a"/>
    <w:next w:val="a"/>
    <w:link w:val="LightShading-Accent2Char"/>
    <w:uiPriority w:val="30"/>
    <w:qFormat/>
    <w:rsid w:val="008A054D"/>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8A054D"/>
    <w:rPr>
      <w:b/>
      <w:bCs/>
      <w:i/>
      <w:iCs/>
      <w:color w:val="2DA2BF"/>
    </w:rPr>
  </w:style>
  <w:style w:type="character" w:customStyle="1" w:styleId="11">
    <w:name w:val="Слабое выделение1"/>
    <w:uiPriority w:val="19"/>
    <w:qFormat/>
    <w:rsid w:val="008A054D"/>
    <w:rPr>
      <w:i/>
      <w:iCs/>
      <w:color w:val="808080"/>
    </w:rPr>
  </w:style>
  <w:style w:type="character" w:customStyle="1" w:styleId="12">
    <w:name w:val="Сильное выделение1"/>
    <w:uiPriority w:val="21"/>
    <w:qFormat/>
    <w:rsid w:val="008A054D"/>
    <w:rPr>
      <w:b/>
      <w:bCs/>
      <w:i/>
      <w:iCs/>
      <w:color w:val="2DA2BF"/>
    </w:rPr>
  </w:style>
  <w:style w:type="character" w:customStyle="1" w:styleId="13">
    <w:name w:val="Слабая ссылка1"/>
    <w:uiPriority w:val="31"/>
    <w:qFormat/>
    <w:rsid w:val="008A054D"/>
    <w:rPr>
      <w:smallCaps/>
      <w:color w:val="DA1F28"/>
      <w:u w:val="single"/>
    </w:rPr>
  </w:style>
  <w:style w:type="character" w:customStyle="1" w:styleId="14">
    <w:name w:val="Сильная ссылка1"/>
    <w:uiPriority w:val="32"/>
    <w:qFormat/>
    <w:rsid w:val="008A054D"/>
    <w:rPr>
      <w:b/>
      <w:bCs/>
      <w:smallCaps/>
      <w:color w:val="DA1F28"/>
      <w:spacing w:val="5"/>
      <w:u w:val="single"/>
    </w:rPr>
  </w:style>
  <w:style w:type="character" w:customStyle="1" w:styleId="15">
    <w:name w:val="Название книги1"/>
    <w:uiPriority w:val="33"/>
    <w:qFormat/>
    <w:rsid w:val="008A054D"/>
    <w:rPr>
      <w:b/>
      <w:bCs/>
      <w:smallCaps/>
      <w:spacing w:val="5"/>
    </w:rPr>
  </w:style>
  <w:style w:type="paragraph" w:customStyle="1" w:styleId="16">
    <w:name w:val="Заголовок оглавления1"/>
    <w:basedOn w:val="1"/>
    <w:next w:val="a"/>
    <w:uiPriority w:val="39"/>
    <w:semiHidden/>
    <w:unhideWhenUsed/>
    <w:qFormat/>
    <w:rsid w:val="008A054D"/>
    <w:pPr>
      <w:outlineLvl w:val="9"/>
    </w:pPr>
  </w:style>
  <w:style w:type="paragraph" w:styleId="17">
    <w:name w:val="toc 1"/>
    <w:basedOn w:val="a"/>
    <w:next w:val="a"/>
    <w:autoRedefine/>
    <w:uiPriority w:val="39"/>
    <w:unhideWhenUsed/>
    <w:rsid w:val="00F73F4A"/>
  </w:style>
  <w:style w:type="paragraph" w:styleId="21">
    <w:name w:val="toc 2"/>
    <w:basedOn w:val="a"/>
    <w:next w:val="a"/>
    <w:autoRedefine/>
    <w:uiPriority w:val="39"/>
    <w:unhideWhenUsed/>
    <w:rsid w:val="00F73F4A"/>
    <w:pPr>
      <w:tabs>
        <w:tab w:val="right" w:leader="dot" w:pos="8494"/>
      </w:tabs>
      <w:spacing w:after="0" w:line="240" w:lineRule="auto"/>
      <w:ind w:left="220"/>
      <w:jc w:val="both"/>
    </w:pPr>
  </w:style>
  <w:style w:type="paragraph" w:styleId="31">
    <w:name w:val="toc 3"/>
    <w:basedOn w:val="a"/>
    <w:next w:val="a"/>
    <w:autoRedefine/>
    <w:uiPriority w:val="39"/>
    <w:unhideWhenUsed/>
    <w:rsid w:val="00F73F4A"/>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425">
      <w:bodyDiv w:val="1"/>
      <w:marLeft w:val="0"/>
      <w:marRight w:val="0"/>
      <w:marTop w:val="0"/>
      <w:marBottom w:val="0"/>
      <w:divBdr>
        <w:top w:val="none" w:sz="0" w:space="0" w:color="auto"/>
        <w:left w:val="none" w:sz="0" w:space="0" w:color="auto"/>
        <w:bottom w:val="none" w:sz="0" w:space="0" w:color="auto"/>
        <w:right w:val="none" w:sz="0" w:space="0" w:color="auto"/>
      </w:divBdr>
    </w:div>
    <w:div w:id="17659252">
      <w:bodyDiv w:val="1"/>
      <w:marLeft w:val="0"/>
      <w:marRight w:val="0"/>
      <w:marTop w:val="0"/>
      <w:marBottom w:val="0"/>
      <w:divBdr>
        <w:top w:val="none" w:sz="0" w:space="0" w:color="auto"/>
        <w:left w:val="none" w:sz="0" w:space="0" w:color="auto"/>
        <w:bottom w:val="none" w:sz="0" w:space="0" w:color="auto"/>
        <w:right w:val="none" w:sz="0" w:space="0" w:color="auto"/>
      </w:divBdr>
    </w:div>
    <w:div w:id="596715967">
      <w:bodyDiv w:val="1"/>
      <w:marLeft w:val="0"/>
      <w:marRight w:val="0"/>
      <w:marTop w:val="0"/>
      <w:marBottom w:val="0"/>
      <w:divBdr>
        <w:top w:val="none" w:sz="0" w:space="0" w:color="auto"/>
        <w:left w:val="none" w:sz="0" w:space="0" w:color="auto"/>
        <w:bottom w:val="none" w:sz="0" w:space="0" w:color="auto"/>
        <w:right w:val="none" w:sz="0" w:space="0" w:color="auto"/>
      </w:divBdr>
    </w:div>
    <w:div w:id="850294061">
      <w:bodyDiv w:val="1"/>
      <w:marLeft w:val="0"/>
      <w:marRight w:val="0"/>
      <w:marTop w:val="0"/>
      <w:marBottom w:val="0"/>
      <w:divBdr>
        <w:top w:val="none" w:sz="0" w:space="0" w:color="auto"/>
        <w:left w:val="none" w:sz="0" w:space="0" w:color="auto"/>
        <w:bottom w:val="none" w:sz="0" w:space="0" w:color="auto"/>
        <w:right w:val="none" w:sz="0" w:space="0" w:color="auto"/>
      </w:divBdr>
    </w:div>
    <w:div w:id="965543290">
      <w:bodyDiv w:val="1"/>
      <w:marLeft w:val="0"/>
      <w:marRight w:val="0"/>
      <w:marTop w:val="0"/>
      <w:marBottom w:val="0"/>
      <w:divBdr>
        <w:top w:val="none" w:sz="0" w:space="0" w:color="auto"/>
        <w:left w:val="none" w:sz="0" w:space="0" w:color="auto"/>
        <w:bottom w:val="none" w:sz="0" w:space="0" w:color="auto"/>
        <w:right w:val="none" w:sz="0" w:space="0" w:color="auto"/>
      </w:divBdr>
    </w:div>
    <w:div w:id="1248004972">
      <w:bodyDiv w:val="1"/>
      <w:marLeft w:val="0"/>
      <w:marRight w:val="0"/>
      <w:marTop w:val="0"/>
      <w:marBottom w:val="0"/>
      <w:divBdr>
        <w:top w:val="none" w:sz="0" w:space="0" w:color="auto"/>
        <w:left w:val="none" w:sz="0" w:space="0" w:color="auto"/>
        <w:bottom w:val="none" w:sz="0" w:space="0" w:color="auto"/>
        <w:right w:val="none" w:sz="0" w:space="0" w:color="auto"/>
      </w:divBdr>
    </w:div>
    <w:div w:id="1341159240">
      <w:bodyDiv w:val="1"/>
      <w:marLeft w:val="0"/>
      <w:marRight w:val="0"/>
      <w:marTop w:val="0"/>
      <w:marBottom w:val="0"/>
      <w:divBdr>
        <w:top w:val="none" w:sz="0" w:space="0" w:color="auto"/>
        <w:left w:val="none" w:sz="0" w:space="0" w:color="auto"/>
        <w:bottom w:val="none" w:sz="0" w:space="0" w:color="auto"/>
        <w:right w:val="none" w:sz="0" w:space="0" w:color="auto"/>
      </w:divBdr>
    </w:div>
    <w:div w:id="1470437853">
      <w:bodyDiv w:val="1"/>
      <w:marLeft w:val="0"/>
      <w:marRight w:val="0"/>
      <w:marTop w:val="0"/>
      <w:marBottom w:val="0"/>
      <w:divBdr>
        <w:top w:val="none" w:sz="0" w:space="0" w:color="auto"/>
        <w:left w:val="none" w:sz="0" w:space="0" w:color="auto"/>
        <w:bottom w:val="none" w:sz="0" w:space="0" w:color="auto"/>
        <w:right w:val="none" w:sz="0" w:space="0" w:color="auto"/>
      </w:divBdr>
    </w:div>
    <w:div w:id="16215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8809.1961/" TargetMode="External"/><Relationship Id="rId13" Type="http://schemas.openxmlformats.org/officeDocument/2006/relationships/hyperlink" Target="garantf1://12027526.133/" TargetMode="External"/><Relationship Id="rId18" Type="http://schemas.openxmlformats.org/officeDocument/2006/relationships/hyperlink" Target="garantF1://10064072.15" TargetMode="External"/><Relationship Id="rId26" Type="http://schemas.openxmlformats.org/officeDocument/2006/relationships/hyperlink" Target="garantF1://71000882.75" TargetMode="External"/><Relationship Id="rId39"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consultantplus://offline/ref=61B257B3C7D624DADC34CFDC4B2909EC6A5F93D58B770A01570CE6B6EA88DE9150F059FDD3544276aBB2I" TargetMode="External"/><Relationship Id="rId34" Type="http://schemas.openxmlformats.org/officeDocument/2006/relationships/chart" Target="charts/chart2.xml"/><Relationship Id="rId42" Type="http://schemas.openxmlformats.org/officeDocument/2006/relationships/chart" Target="charts/chart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8809.148/" TargetMode="External"/><Relationship Id="rId17" Type="http://schemas.openxmlformats.org/officeDocument/2006/relationships/hyperlink" Target="garantF1://10064072.1501" TargetMode="External"/><Relationship Id="rId25" Type="http://schemas.openxmlformats.org/officeDocument/2006/relationships/hyperlink" Target="consultantplus://offline/ref=8CB6C51004A6C9BE7CFFF8BB22F0D09626EDE46D26A3FC187EEC65E8D09D82DA589DC9B2A435BFPFPBJ" TargetMode="External"/><Relationship Id="rId33" Type="http://schemas.openxmlformats.org/officeDocument/2006/relationships/chart" Target="charts/chart1.xml"/><Relationship Id="rId38" Type="http://schemas.openxmlformats.org/officeDocument/2006/relationships/image" Target="media/image3.gi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0064072.10642" TargetMode="External"/><Relationship Id="rId20" Type="http://schemas.openxmlformats.org/officeDocument/2006/relationships/hyperlink" Target="consultantplus://offline/ref=61B257B3C7D624DADC34CFDC4B2909EC6A5F93D58B770A01570CE6B6EA88DE9150F059FDD354457DaBB3I" TargetMode="External"/><Relationship Id="rId29" Type="http://schemas.openxmlformats.org/officeDocument/2006/relationships/hyperlink" Target="garantF1://10064072.1682" TargetMode="External"/><Relationship Id="rId41"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arbitr.ru/PdfDocument/cabed72d-35ae-4169-83db-fa681042a1f4/A40-11086-2011_20151214_Opredelenie.pdf" TargetMode="External"/><Relationship Id="rId24" Type="http://schemas.openxmlformats.org/officeDocument/2006/relationships/hyperlink" Target="consultantplus://offline/ref=C333E8A20E28D7D0DE1F13E569429F213686CE1B9EA63E85EEDEF5E6BAA635853FDFEB1F596188F1XBq7K" TargetMode="External"/><Relationship Id="rId32" Type="http://schemas.openxmlformats.org/officeDocument/2006/relationships/hyperlink" Target="garantF1://12048517.900" TargetMode="External"/><Relationship Id="rId37" Type="http://schemas.openxmlformats.org/officeDocument/2006/relationships/image" Target="media/image2.gif"/><Relationship Id="rId40" Type="http://schemas.openxmlformats.org/officeDocument/2006/relationships/chart" Target="charts/chart5.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0064072.40102" TargetMode="External"/><Relationship Id="rId23" Type="http://schemas.openxmlformats.org/officeDocument/2006/relationships/hyperlink" Target="consultantplus://offline/ref=A3310E09A45E363444442A6672E68D3FFA70ABBA8E0BCEC841FAB0E6339A993BE52703CF9AE4B631KFJ0J" TargetMode="External"/><Relationship Id="rId28" Type="http://schemas.openxmlformats.org/officeDocument/2006/relationships/hyperlink" Target="garantF1://10064072.168" TargetMode="External"/><Relationship Id="rId36" Type="http://schemas.openxmlformats.org/officeDocument/2006/relationships/image" Target="media/image1.gif"/><Relationship Id="rId10" Type="http://schemas.openxmlformats.org/officeDocument/2006/relationships/hyperlink" Target="garantf1://70405394.11/" TargetMode="External"/><Relationship Id="rId19" Type="http://schemas.openxmlformats.org/officeDocument/2006/relationships/hyperlink" Target="http://kad.arbitr.ru/Card/f19c32fe-f324-4ed2-9ec2-f8d46b2211e6" TargetMode="External"/><Relationship Id="rId31" Type="http://schemas.openxmlformats.org/officeDocument/2006/relationships/hyperlink" Target="garantF1://10064072.11102" TargetMode="External"/><Relationship Id="rId44"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garantf1://12027526.16801/" TargetMode="External"/><Relationship Id="rId14" Type="http://schemas.openxmlformats.org/officeDocument/2006/relationships/hyperlink" Target="garantF1://10064072.15001" TargetMode="External"/><Relationship Id="rId22" Type="http://schemas.openxmlformats.org/officeDocument/2006/relationships/hyperlink" Target="consultantplus://offline/ref=61B257B3C7D624DADC34CFDC4B2909EC6A5F93DF8E710A01570CE6B6EA88DE9150F059FDD354467DaBB2I" TargetMode="External"/><Relationship Id="rId27" Type="http://schemas.openxmlformats.org/officeDocument/2006/relationships/hyperlink" Target="garantF1://10064072.166" TargetMode="External"/><Relationship Id="rId30" Type="http://schemas.openxmlformats.org/officeDocument/2006/relationships/hyperlink" Target="garantF1://70273086.0" TargetMode="External"/><Relationship Id="rId35" Type="http://schemas.openxmlformats.org/officeDocument/2006/relationships/chart" Target="charts/chart3.xml"/><Relationship Id="rId43" Type="http://schemas.openxmlformats.org/officeDocument/2006/relationships/chart" Target="charts/chart8.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bb_templates\RBB%20Report%20Template%20with%20cover%20page_Feb2009.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smooth val="0"/>
        <c:axId val="235227144"/>
        <c:axId val="235227536"/>
      </c:lineChart>
      <c:catAx>
        <c:axId val="235227144"/>
        <c:scaling>
          <c:orientation val="minMax"/>
        </c:scaling>
        <c:delete val="0"/>
        <c:axPos val="b"/>
        <c:numFmt formatCode="General" sourceLinked="1"/>
        <c:majorTickMark val="out"/>
        <c:minorTickMark val="none"/>
        <c:tickLblPos val="nextTo"/>
        <c:txPr>
          <a:bodyPr rot="-2700000"/>
          <a:lstStyle/>
          <a:p>
            <a:pPr>
              <a:defRPr/>
            </a:pPr>
            <a:endParaRPr lang="ru-RU"/>
          </a:p>
        </c:txPr>
        <c:crossAx val="235227536"/>
        <c:crosses val="autoZero"/>
        <c:auto val="1"/>
        <c:lblAlgn val="ctr"/>
        <c:lblOffset val="100"/>
        <c:tickLblSkip val="1"/>
        <c:noMultiLvlLbl val="0"/>
      </c:catAx>
      <c:valAx>
        <c:axId val="235227536"/>
        <c:scaling>
          <c:orientation val="minMax"/>
          <c:min val="6"/>
        </c:scaling>
        <c:delete val="0"/>
        <c:axPos val="l"/>
        <c:majorGridlines/>
        <c:numFmt formatCode="General" sourceLinked="1"/>
        <c:majorTickMark val="out"/>
        <c:minorTickMark val="none"/>
        <c:tickLblPos val="nextTo"/>
        <c:crossAx val="235227144"/>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smooth val="0"/>
        <c:axId val="218238872"/>
        <c:axId val="218243576"/>
      </c:lineChart>
      <c:catAx>
        <c:axId val="218238872"/>
        <c:scaling>
          <c:orientation val="minMax"/>
        </c:scaling>
        <c:delete val="0"/>
        <c:axPos val="b"/>
        <c:numFmt formatCode="General" sourceLinked="1"/>
        <c:majorTickMark val="out"/>
        <c:minorTickMark val="none"/>
        <c:tickLblPos val="nextTo"/>
        <c:txPr>
          <a:bodyPr rot="-2700000"/>
          <a:lstStyle/>
          <a:p>
            <a:pPr>
              <a:defRPr/>
            </a:pPr>
            <a:endParaRPr lang="ru-RU"/>
          </a:p>
        </c:txPr>
        <c:crossAx val="218243576"/>
        <c:crosses val="autoZero"/>
        <c:auto val="1"/>
        <c:lblAlgn val="ctr"/>
        <c:lblOffset val="100"/>
        <c:noMultiLvlLbl val="0"/>
      </c:catAx>
      <c:valAx>
        <c:axId val="218243576"/>
        <c:scaling>
          <c:orientation val="minMax"/>
          <c:min val="6"/>
        </c:scaling>
        <c:delete val="0"/>
        <c:axPos val="l"/>
        <c:majorGridlines/>
        <c:numFmt formatCode="General" sourceLinked="1"/>
        <c:majorTickMark val="out"/>
        <c:minorTickMark val="none"/>
        <c:tickLblPos val="nextTo"/>
        <c:crossAx val="218238872"/>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smooth val="0"/>
        <c:axId val="323974056"/>
        <c:axId val="326681944"/>
      </c:lineChart>
      <c:catAx>
        <c:axId val="323974056"/>
        <c:scaling>
          <c:orientation val="minMax"/>
        </c:scaling>
        <c:delete val="0"/>
        <c:axPos val="b"/>
        <c:numFmt formatCode="General" sourceLinked="1"/>
        <c:majorTickMark val="out"/>
        <c:minorTickMark val="none"/>
        <c:tickLblPos val="nextTo"/>
        <c:crossAx val="326681944"/>
        <c:crosses val="autoZero"/>
        <c:auto val="1"/>
        <c:lblAlgn val="ctr"/>
        <c:lblOffset val="100"/>
        <c:noMultiLvlLbl val="0"/>
      </c:catAx>
      <c:valAx>
        <c:axId val="326681944"/>
        <c:scaling>
          <c:orientation val="minMax"/>
          <c:min val="6"/>
        </c:scaling>
        <c:delete val="0"/>
        <c:axPos val="l"/>
        <c:majorGridlines/>
        <c:numFmt formatCode="General" sourceLinked="1"/>
        <c:majorTickMark val="out"/>
        <c:minorTickMark val="none"/>
        <c:tickLblPos val="nextTo"/>
        <c:crossAx val="323974056"/>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399778968"/>
        <c:axId val="399778184"/>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399774656"/>
        <c:axId val="399777792"/>
      </c:scatterChart>
      <c:catAx>
        <c:axId val="399778968"/>
        <c:scaling>
          <c:orientation val="minMax"/>
        </c:scaling>
        <c:delete val="0"/>
        <c:axPos val="b"/>
        <c:numFmt formatCode="General" sourceLinked="1"/>
        <c:majorTickMark val="out"/>
        <c:minorTickMark val="none"/>
        <c:tickLblPos val="nextTo"/>
        <c:crossAx val="399778184"/>
        <c:crosses val="autoZero"/>
        <c:auto val="1"/>
        <c:lblAlgn val="ctr"/>
        <c:lblOffset val="100"/>
        <c:tickMarkSkip val="3"/>
        <c:noMultiLvlLbl val="0"/>
      </c:catAx>
      <c:valAx>
        <c:axId val="399778184"/>
        <c:scaling>
          <c:orientation val="minMax"/>
          <c:max val="0.27"/>
          <c:min val="0"/>
        </c:scaling>
        <c:delete val="0"/>
        <c:axPos val="l"/>
        <c:majorGridlines/>
        <c:numFmt formatCode="0%" sourceLinked="0"/>
        <c:majorTickMark val="out"/>
        <c:minorTickMark val="none"/>
        <c:tickLblPos val="nextTo"/>
        <c:crossAx val="399778968"/>
        <c:crosses val="autoZero"/>
        <c:crossBetween val="midCat"/>
        <c:majorUnit val="0.1"/>
      </c:valAx>
      <c:valAx>
        <c:axId val="399774656"/>
        <c:scaling>
          <c:orientation val="minMax"/>
        </c:scaling>
        <c:delete val="1"/>
        <c:axPos val="t"/>
        <c:numFmt formatCode="General" sourceLinked="1"/>
        <c:majorTickMark val="out"/>
        <c:minorTickMark val="none"/>
        <c:tickLblPos val="none"/>
        <c:crossAx val="399777792"/>
        <c:crosses val="max"/>
        <c:crossBetween val="midCat"/>
      </c:valAx>
      <c:valAx>
        <c:axId val="399777792"/>
        <c:scaling>
          <c:orientation val="minMax"/>
        </c:scaling>
        <c:delete val="1"/>
        <c:axPos val="r"/>
        <c:numFmt formatCode="General" sourceLinked="1"/>
        <c:majorTickMark val="out"/>
        <c:minorTickMark val="none"/>
        <c:tickLblPos val="none"/>
        <c:crossAx val="399774656"/>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399775048"/>
        <c:axId val="399773872"/>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399775048"/>
        <c:axId val="399773872"/>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399777008"/>
        <c:axId val="399774264"/>
      </c:scatterChart>
      <c:catAx>
        <c:axId val="399775048"/>
        <c:scaling>
          <c:orientation val="minMax"/>
        </c:scaling>
        <c:delete val="0"/>
        <c:axPos val="b"/>
        <c:numFmt formatCode="General" sourceLinked="1"/>
        <c:majorTickMark val="out"/>
        <c:minorTickMark val="none"/>
        <c:tickLblPos val="nextTo"/>
        <c:crossAx val="399773872"/>
        <c:crosses val="autoZero"/>
        <c:auto val="1"/>
        <c:lblAlgn val="ctr"/>
        <c:lblOffset val="100"/>
        <c:tickMarkSkip val="3"/>
        <c:noMultiLvlLbl val="0"/>
      </c:catAx>
      <c:valAx>
        <c:axId val="399773872"/>
        <c:scaling>
          <c:orientation val="minMax"/>
          <c:max val="0.27"/>
          <c:min val="0"/>
        </c:scaling>
        <c:delete val="0"/>
        <c:axPos val="l"/>
        <c:majorGridlines/>
        <c:numFmt formatCode="General" sourceLinked="1"/>
        <c:majorTickMark val="out"/>
        <c:minorTickMark val="none"/>
        <c:tickLblPos val="none"/>
        <c:crossAx val="399775048"/>
        <c:crosses val="autoZero"/>
        <c:crossBetween val="midCat"/>
        <c:majorUnit val="0.1"/>
      </c:valAx>
      <c:valAx>
        <c:axId val="399777008"/>
        <c:scaling>
          <c:orientation val="minMax"/>
        </c:scaling>
        <c:delete val="1"/>
        <c:axPos val="t"/>
        <c:numFmt formatCode="General" sourceLinked="1"/>
        <c:majorTickMark val="out"/>
        <c:minorTickMark val="none"/>
        <c:tickLblPos val="none"/>
        <c:crossAx val="399774264"/>
        <c:crosses val="max"/>
        <c:crossBetween val="midCat"/>
      </c:valAx>
      <c:valAx>
        <c:axId val="399774264"/>
        <c:scaling>
          <c:orientation val="minMax"/>
        </c:scaling>
        <c:delete val="1"/>
        <c:axPos val="r"/>
        <c:numFmt formatCode="General" sourceLinked="1"/>
        <c:majorTickMark val="out"/>
        <c:minorTickMark val="none"/>
        <c:tickLblPos val="none"/>
        <c:crossAx val="399777008"/>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399779360"/>
        <c:axId val="399775832"/>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399776616"/>
        <c:axId val="399778576"/>
      </c:scatterChart>
      <c:catAx>
        <c:axId val="399779360"/>
        <c:scaling>
          <c:orientation val="minMax"/>
        </c:scaling>
        <c:delete val="0"/>
        <c:axPos val="b"/>
        <c:numFmt formatCode="General" sourceLinked="1"/>
        <c:majorTickMark val="out"/>
        <c:minorTickMark val="none"/>
        <c:tickLblPos val="nextTo"/>
        <c:crossAx val="399775832"/>
        <c:crosses val="autoZero"/>
        <c:auto val="1"/>
        <c:lblAlgn val="ctr"/>
        <c:lblOffset val="100"/>
        <c:tickMarkSkip val="3"/>
        <c:noMultiLvlLbl val="0"/>
      </c:catAx>
      <c:valAx>
        <c:axId val="399775832"/>
        <c:scaling>
          <c:orientation val="minMax"/>
          <c:max val="130"/>
          <c:min val="0"/>
        </c:scaling>
        <c:delete val="0"/>
        <c:axPos val="l"/>
        <c:majorGridlines/>
        <c:numFmt formatCode="#,##0_);\(#,##0\)" sourceLinked="0"/>
        <c:majorTickMark val="out"/>
        <c:minorTickMark val="none"/>
        <c:tickLblPos val="nextTo"/>
        <c:crossAx val="399779360"/>
        <c:crosses val="autoZero"/>
        <c:crossBetween val="midCat"/>
        <c:majorUnit val="20"/>
      </c:valAx>
      <c:valAx>
        <c:axId val="399778576"/>
        <c:scaling>
          <c:orientation val="minMax"/>
        </c:scaling>
        <c:delete val="1"/>
        <c:axPos val="r"/>
        <c:numFmt formatCode="General" sourceLinked="1"/>
        <c:majorTickMark val="out"/>
        <c:minorTickMark val="none"/>
        <c:tickLblPos val="none"/>
        <c:crossAx val="399776616"/>
        <c:crosses val="max"/>
        <c:crossBetween val="midCat"/>
      </c:valAx>
      <c:valAx>
        <c:axId val="399776616"/>
        <c:scaling>
          <c:orientation val="minMax"/>
        </c:scaling>
        <c:delete val="1"/>
        <c:axPos val="t"/>
        <c:numFmt formatCode="General" sourceLinked="1"/>
        <c:majorTickMark val="out"/>
        <c:minorTickMark val="none"/>
        <c:tickLblPos val="none"/>
        <c:crossAx val="399778576"/>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399773088"/>
        <c:axId val="399780144"/>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399777400"/>
        <c:axId val="399779752"/>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399773088"/>
        <c:axId val="399780144"/>
      </c:scatterChart>
      <c:catAx>
        <c:axId val="399777400"/>
        <c:scaling>
          <c:orientation val="minMax"/>
        </c:scaling>
        <c:delete val="0"/>
        <c:axPos val="b"/>
        <c:numFmt formatCode="General" sourceLinked="1"/>
        <c:majorTickMark val="out"/>
        <c:minorTickMark val="none"/>
        <c:tickLblPos val="nextTo"/>
        <c:crossAx val="399779752"/>
        <c:crosses val="autoZero"/>
        <c:auto val="1"/>
        <c:lblAlgn val="ctr"/>
        <c:lblOffset val="100"/>
        <c:tickMarkSkip val="3"/>
        <c:noMultiLvlLbl val="0"/>
      </c:catAx>
      <c:valAx>
        <c:axId val="399779752"/>
        <c:scaling>
          <c:orientation val="minMax"/>
          <c:max val="130"/>
          <c:min val="0"/>
        </c:scaling>
        <c:delete val="0"/>
        <c:axPos val="l"/>
        <c:majorGridlines/>
        <c:numFmt formatCode="#,##0_);\(#,##0\)" sourceLinked="0"/>
        <c:majorTickMark val="out"/>
        <c:minorTickMark val="none"/>
        <c:tickLblPos val="nextTo"/>
        <c:crossAx val="399777400"/>
        <c:crosses val="autoZero"/>
        <c:crossBetween val="between"/>
        <c:majorUnit val="20"/>
      </c:valAx>
      <c:valAx>
        <c:axId val="399780144"/>
        <c:scaling>
          <c:orientation val="minMax"/>
        </c:scaling>
        <c:delete val="1"/>
        <c:axPos val="r"/>
        <c:numFmt formatCode="General" sourceLinked="1"/>
        <c:majorTickMark val="out"/>
        <c:minorTickMark val="none"/>
        <c:tickLblPos val="none"/>
        <c:crossAx val="399773088"/>
        <c:crosses val="max"/>
        <c:crossBetween val="between"/>
      </c:valAx>
      <c:catAx>
        <c:axId val="399773088"/>
        <c:scaling>
          <c:orientation val="minMax"/>
        </c:scaling>
        <c:delete val="1"/>
        <c:axPos val="t"/>
        <c:numFmt formatCode="General" sourceLinked="1"/>
        <c:majorTickMark val="out"/>
        <c:minorTickMark val="none"/>
        <c:tickLblPos val="none"/>
        <c:crossAx val="399780144"/>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399944776"/>
        <c:axId val="399945168"/>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399949872"/>
        <c:axId val="399945560"/>
      </c:scatterChart>
      <c:catAx>
        <c:axId val="399944776"/>
        <c:scaling>
          <c:orientation val="minMax"/>
        </c:scaling>
        <c:delete val="0"/>
        <c:axPos val="b"/>
        <c:numFmt formatCode="General" sourceLinked="1"/>
        <c:majorTickMark val="out"/>
        <c:minorTickMark val="none"/>
        <c:tickLblPos val="nextTo"/>
        <c:crossAx val="399945168"/>
        <c:crosses val="autoZero"/>
        <c:auto val="1"/>
        <c:lblAlgn val="ctr"/>
        <c:lblOffset val="100"/>
        <c:tickMarkSkip val="3"/>
        <c:noMultiLvlLbl val="0"/>
      </c:catAx>
      <c:valAx>
        <c:axId val="399945168"/>
        <c:scaling>
          <c:orientation val="minMax"/>
          <c:max val="0.55000000000000004"/>
          <c:min val="0"/>
        </c:scaling>
        <c:delete val="0"/>
        <c:axPos val="l"/>
        <c:majorGridlines/>
        <c:numFmt formatCode="0%" sourceLinked="0"/>
        <c:majorTickMark val="out"/>
        <c:minorTickMark val="none"/>
        <c:tickLblPos val="nextTo"/>
        <c:crossAx val="399944776"/>
        <c:crosses val="autoZero"/>
        <c:crossBetween val="midCat"/>
        <c:majorUnit val="0.2"/>
      </c:valAx>
      <c:valAx>
        <c:axId val="399945560"/>
        <c:scaling>
          <c:orientation val="minMax"/>
        </c:scaling>
        <c:delete val="1"/>
        <c:axPos val="r"/>
        <c:numFmt formatCode="General" sourceLinked="1"/>
        <c:majorTickMark val="out"/>
        <c:minorTickMark val="none"/>
        <c:tickLblPos val="none"/>
        <c:crossAx val="399949872"/>
        <c:crosses val="max"/>
        <c:crossBetween val="midCat"/>
      </c:valAx>
      <c:valAx>
        <c:axId val="399949872"/>
        <c:scaling>
          <c:orientation val="minMax"/>
        </c:scaling>
        <c:delete val="1"/>
        <c:axPos val="t"/>
        <c:numFmt formatCode="General" sourceLinked="1"/>
        <c:majorTickMark val="out"/>
        <c:minorTickMark val="none"/>
        <c:tickLblPos val="none"/>
        <c:crossAx val="399945560"/>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399950656"/>
        <c:axId val="399945952"/>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399950264"/>
        <c:axId val="399951832"/>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399950656"/>
        <c:axId val="399945952"/>
      </c:scatterChart>
      <c:catAx>
        <c:axId val="399950264"/>
        <c:scaling>
          <c:orientation val="minMax"/>
        </c:scaling>
        <c:delete val="0"/>
        <c:axPos val="b"/>
        <c:numFmt formatCode="General" sourceLinked="1"/>
        <c:majorTickMark val="out"/>
        <c:minorTickMark val="none"/>
        <c:tickLblPos val="nextTo"/>
        <c:crossAx val="399951832"/>
        <c:crosses val="autoZero"/>
        <c:auto val="1"/>
        <c:lblAlgn val="ctr"/>
        <c:lblOffset val="100"/>
        <c:tickMarkSkip val="3"/>
        <c:noMultiLvlLbl val="0"/>
      </c:catAx>
      <c:valAx>
        <c:axId val="399951832"/>
        <c:scaling>
          <c:orientation val="minMax"/>
          <c:max val="140"/>
          <c:min val="0"/>
        </c:scaling>
        <c:delete val="0"/>
        <c:axPos val="l"/>
        <c:majorGridlines/>
        <c:numFmt formatCode="#,##0_);\(#,##0\)" sourceLinked="0"/>
        <c:majorTickMark val="out"/>
        <c:minorTickMark val="none"/>
        <c:tickLblPos val="nextTo"/>
        <c:crossAx val="399950264"/>
        <c:crosses val="autoZero"/>
        <c:crossBetween val="between"/>
        <c:majorUnit val="50"/>
      </c:valAx>
      <c:valAx>
        <c:axId val="399945952"/>
        <c:scaling>
          <c:orientation val="minMax"/>
        </c:scaling>
        <c:delete val="1"/>
        <c:axPos val="r"/>
        <c:numFmt formatCode="General" sourceLinked="1"/>
        <c:majorTickMark val="out"/>
        <c:minorTickMark val="none"/>
        <c:tickLblPos val="none"/>
        <c:crossAx val="399950656"/>
        <c:crosses val="max"/>
        <c:crossBetween val="between"/>
      </c:valAx>
      <c:catAx>
        <c:axId val="399950656"/>
        <c:scaling>
          <c:orientation val="minMax"/>
        </c:scaling>
        <c:delete val="1"/>
        <c:axPos val="t"/>
        <c:numFmt formatCode="General" sourceLinked="1"/>
        <c:majorTickMark val="out"/>
        <c:minorTickMark val="none"/>
        <c:tickLblPos val="none"/>
        <c:crossAx val="399945952"/>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D1C9-22D0-4621-A040-7EB1A1F4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RBB Report Template with cover page_Feb2009</Template>
  <TotalTime>1</TotalTime>
  <Pages>1</Pages>
  <Words>24323</Words>
  <Characters>138644</Characters>
  <Application>Microsoft Office Word</Application>
  <DocSecurity>0</DocSecurity>
  <Lines>1155</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Vitaly.Pruzhansky@rbbecon.com</dc:creator>
  <cp:lastModifiedBy>Отчиева Ю.П.</cp:lastModifiedBy>
  <cp:revision>3</cp:revision>
  <cp:lastPrinted>2016-03-18T12:00:00Z</cp:lastPrinted>
  <dcterms:created xsi:type="dcterms:W3CDTF">2016-03-22T14:10:00Z</dcterms:created>
  <dcterms:modified xsi:type="dcterms:W3CDTF">2016-03-22T14:10:00Z</dcterms:modified>
</cp:coreProperties>
</file>