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8D" w:rsidRPr="002D2B21" w:rsidRDefault="00EF4D8D" w:rsidP="002D2B21">
      <w:pPr>
        <w:pStyle w:val="a3"/>
        <w:suppressAutoHyphens/>
        <w:spacing w:before="0" w:beforeAutospacing="0" w:after="0"/>
        <w:ind w:firstLine="709"/>
        <w:jc w:val="both"/>
        <w:rPr>
          <w:b/>
          <w:bCs/>
          <w:color w:val="000000"/>
          <w:sz w:val="26"/>
          <w:szCs w:val="26"/>
          <w:shd w:val="clear" w:color="auto" w:fill="FFFFFF"/>
        </w:rPr>
      </w:pPr>
      <w:bookmarkStart w:id="0" w:name="_GoBack"/>
      <w:bookmarkEnd w:id="0"/>
      <w:r w:rsidRPr="002D2B21">
        <w:rPr>
          <w:b/>
          <w:sz w:val="26"/>
          <w:szCs w:val="26"/>
        </w:rPr>
        <w:t xml:space="preserve">Об </w:t>
      </w:r>
      <w:r w:rsidRPr="002D2B21">
        <w:rPr>
          <w:b/>
          <w:bCs/>
          <w:color w:val="000000"/>
          <w:sz w:val="26"/>
          <w:szCs w:val="26"/>
          <w:shd w:val="clear" w:color="auto" w:fill="FFFFFF"/>
        </w:rPr>
        <w:t>особенностях контроля антимонопольного органа за экономической концентрацией в о</w:t>
      </w:r>
      <w:r w:rsidR="00AE535B" w:rsidRPr="002D2B21">
        <w:rPr>
          <w:b/>
          <w:bCs/>
          <w:color w:val="000000"/>
          <w:sz w:val="26"/>
          <w:szCs w:val="26"/>
          <w:shd w:val="clear" w:color="auto" w:fill="FFFFFF"/>
        </w:rPr>
        <w:t>тношении финансовых организаций</w:t>
      </w:r>
    </w:p>
    <w:p w:rsidR="00EF4D8D" w:rsidRPr="002D2B21" w:rsidRDefault="00EF4D8D" w:rsidP="002D2B21">
      <w:pPr>
        <w:suppressAutoHyphens/>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Исчерпывающий п</w:t>
      </w:r>
      <w:r w:rsidR="00F17AD4">
        <w:rPr>
          <w:rFonts w:ascii="Times New Roman" w:hAnsi="Times New Roman" w:cs="Times New Roman"/>
          <w:sz w:val="26"/>
          <w:szCs w:val="26"/>
        </w:rPr>
        <w:t>еречень</w:t>
      </w:r>
      <w:r w:rsidRPr="002D2B21">
        <w:rPr>
          <w:rFonts w:ascii="Times New Roman" w:hAnsi="Times New Roman" w:cs="Times New Roman"/>
          <w:sz w:val="26"/>
          <w:szCs w:val="26"/>
        </w:rPr>
        <w:t xml:space="preserve"> сделок, иных действий в отношении финансовых организаций, на совершение которых требуется получение предварительного согласия антимонопольного органа, предусмотрен статьями 27 и 29 Федерального закона от 26.07.2006 № 135-ФЗ «О защите конкуренции» (далее – Закон о защите конкуренции»).</w:t>
      </w:r>
    </w:p>
    <w:p w:rsidR="00EF4D8D" w:rsidRPr="002D2B21" w:rsidRDefault="00EF4D8D" w:rsidP="002D2B21">
      <w:pPr>
        <w:pStyle w:val="a3"/>
        <w:suppressAutoHyphens/>
        <w:spacing w:before="0" w:beforeAutospacing="0" w:after="0"/>
        <w:ind w:firstLine="709"/>
        <w:jc w:val="both"/>
        <w:rPr>
          <w:color w:val="000000"/>
          <w:sz w:val="26"/>
          <w:szCs w:val="26"/>
        </w:rPr>
      </w:pPr>
      <w:r w:rsidRPr="002D2B21">
        <w:rPr>
          <w:bCs/>
          <w:sz w:val="26"/>
          <w:szCs w:val="26"/>
        </w:rPr>
        <w:t xml:space="preserve">Пороговые значения </w:t>
      </w:r>
      <w:r w:rsidRPr="002D2B21">
        <w:rPr>
          <w:color w:val="000000"/>
          <w:sz w:val="26"/>
          <w:szCs w:val="26"/>
        </w:rPr>
        <w:t>величин активов финансовых организаций, при превышении которых требуется получение предварительного согласия антимонопольного органа на совершение таких сделок, иных действий, предусмотренных названными статьями,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(далее – Постановление № 334) и от 18.10.2014</w:t>
      </w:r>
      <w:r w:rsidRPr="002D2B21">
        <w:rPr>
          <w:color w:val="000000"/>
          <w:sz w:val="26"/>
          <w:szCs w:val="26"/>
        </w:rPr>
        <w:br/>
        <w:t>№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 соответственно.</w:t>
      </w:r>
    </w:p>
    <w:p w:rsidR="00EF4D8D" w:rsidRPr="002D2B21" w:rsidRDefault="00EF4D8D" w:rsidP="002D2B21">
      <w:pPr>
        <w:pStyle w:val="a3"/>
        <w:suppressAutoHyphens/>
        <w:spacing w:before="0" w:beforeAutospacing="0" w:after="0"/>
        <w:ind w:firstLine="709"/>
        <w:jc w:val="both"/>
        <w:rPr>
          <w:color w:val="000000"/>
          <w:sz w:val="26"/>
          <w:szCs w:val="26"/>
        </w:rPr>
      </w:pPr>
      <w:r w:rsidRPr="002D2B21">
        <w:rPr>
          <w:color w:val="000000"/>
          <w:sz w:val="26"/>
          <w:szCs w:val="26"/>
        </w:rPr>
        <w:t>В соответствии со статьей 27 Закона о защите конкуренции требуется получение предварительного согласия антимонопольного органа на:</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Постановлениями №№ 334 и 1072;</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позволяющие определять условия осуществления предпринимательской деятельности финансовой организацией или осуществлять функции ее исполнительного органа,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Постановлениями №№ 334 и 1072;</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Постановлениями №№ 334 и 1072;</w:t>
      </w:r>
    </w:p>
    <w:p w:rsidR="00EF4D8D" w:rsidRPr="002D2B21" w:rsidRDefault="00EF4D8D" w:rsidP="002D2B2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2D2B21">
        <w:rPr>
          <w:rFonts w:ascii="Times New Roman" w:hAnsi="Times New Roman" w:cs="Times New Roman"/>
          <w:sz w:val="26"/>
          <w:szCs w:val="26"/>
        </w:rPr>
        <w:t xml:space="preserve">В соответствии со статьей 29 Закона о защите конкуренции в случае, если стоимость активов финансовой организации по последнему балансу превышает величину, установленную Постановлениями №№ 334 и 1072, </w:t>
      </w:r>
      <w:r w:rsidRPr="002D2B21">
        <w:rPr>
          <w:rFonts w:ascii="Times New Roman" w:eastAsia="Times New Roman" w:hAnsi="Times New Roman" w:cs="Times New Roman"/>
          <w:sz w:val="26"/>
          <w:szCs w:val="26"/>
          <w:lang w:eastAsia="ru-RU"/>
        </w:rPr>
        <w:t xml:space="preserve">с </w:t>
      </w:r>
      <w:r w:rsidRPr="002D2B21">
        <w:rPr>
          <w:rFonts w:ascii="Times New Roman" w:hAnsi="Times New Roman" w:cs="Times New Roman"/>
          <w:sz w:val="26"/>
          <w:szCs w:val="26"/>
        </w:rPr>
        <w:t>предварительного согласия антимонопольного органа осуществляется приобретение лицом (группой лиц):</w:t>
      </w:r>
    </w:p>
    <w:p w:rsidR="00EF4D8D" w:rsidRPr="002D2B21" w:rsidRDefault="00EF4D8D" w:rsidP="002D2B21">
      <w:pPr>
        <w:pStyle w:val="a3"/>
        <w:suppressAutoHyphens/>
        <w:spacing w:before="0" w:beforeAutospacing="0" w:after="0"/>
        <w:ind w:firstLine="709"/>
        <w:jc w:val="both"/>
        <w:rPr>
          <w:sz w:val="26"/>
          <w:szCs w:val="26"/>
        </w:rPr>
      </w:pPr>
      <w:r w:rsidRPr="002D2B21">
        <w:rPr>
          <w:sz w:val="26"/>
          <w:szCs w:val="26"/>
        </w:rPr>
        <w:t>- голосующих акций акционерного общества, если такое лицо (группа лиц) получает право распоряжаться более чем 25%/50%/75%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25%/50%/75% голосующих акций данного акционерного общества;</w:t>
      </w:r>
    </w:p>
    <w:p w:rsidR="00EF4D8D" w:rsidRPr="002D2B21" w:rsidRDefault="00EF4D8D" w:rsidP="00D824B9">
      <w:pPr>
        <w:pStyle w:val="a3"/>
        <w:suppressAutoHyphens/>
        <w:spacing w:before="0" w:beforeAutospacing="0" w:after="0"/>
        <w:ind w:firstLine="709"/>
        <w:jc w:val="both"/>
        <w:rPr>
          <w:sz w:val="26"/>
          <w:szCs w:val="26"/>
        </w:rPr>
      </w:pPr>
      <w:r w:rsidRPr="002D2B21">
        <w:rPr>
          <w:sz w:val="26"/>
          <w:szCs w:val="26"/>
        </w:rPr>
        <w:lastRenderedPageBreak/>
        <w:t xml:space="preserve">- долей в уставном капитале общества с ограниченной ответственностью, </w:t>
      </w:r>
      <w:r w:rsidR="00D824B9">
        <w:rPr>
          <w:sz w:val="26"/>
          <w:szCs w:val="26"/>
        </w:rPr>
        <w:t xml:space="preserve">(1) </w:t>
      </w:r>
      <w:r w:rsidRPr="002D2B21">
        <w:rPr>
          <w:sz w:val="26"/>
          <w:szCs w:val="26"/>
        </w:rPr>
        <w:t>если такое лицо (группа лиц) получает право распоряжаться более чем 1/3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1/3 долей в уставном капитале данного общества;</w:t>
      </w:r>
      <w:r w:rsidR="00D824B9">
        <w:rPr>
          <w:sz w:val="26"/>
          <w:szCs w:val="26"/>
        </w:rPr>
        <w:t xml:space="preserve"> (2)</w:t>
      </w:r>
      <w:r w:rsidRPr="002D2B21">
        <w:rPr>
          <w:sz w:val="26"/>
          <w:szCs w:val="26"/>
        </w:rPr>
        <w:t xml:space="preserve"> распоряжающимся не менее чем 1/3 и не более чем 50% долей или не менее чем 50% и не более чем 2/3 долей в уставном капитале этого общества, если такое лицо (группа лиц) получает право распоряжаться более чем 50% или 2/3 указанных долей;</w:t>
      </w:r>
    </w:p>
    <w:p w:rsidR="00EF4D8D" w:rsidRPr="002D2B21" w:rsidRDefault="00EF4D8D" w:rsidP="002D2B21">
      <w:pPr>
        <w:pStyle w:val="a3"/>
        <w:suppressAutoHyphens/>
        <w:spacing w:before="0" w:beforeAutospacing="0" w:after="0"/>
        <w:ind w:firstLine="709"/>
        <w:jc w:val="both"/>
        <w:rPr>
          <w:sz w:val="26"/>
          <w:szCs w:val="26"/>
        </w:rPr>
      </w:pPr>
      <w:r w:rsidRPr="002D2B21">
        <w:rPr>
          <w:sz w:val="26"/>
          <w:szCs w:val="26"/>
        </w:rPr>
        <w:t>- активов финансовой организации (за исключением денежных средств), размер которых превышает величину, установленную Постановлениями №№ 334 и 1072;</w:t>
      </w:r>
    </w:p>
    <w:p w:rsidR="00EF4D8D" w:rsidRPr="002D2B21" w:rsidRDefault="00EF4D8D" w:rsidP="002D2B21">
      <w:pPr>
        <w:pStyle w:val="a3"/>
        <w:suppressAutoHyphens/>
        <w:spacing w:before="0" w:beforeAutospacing="0" w:after="0"/>
        <w:ind w:firstLine="709"/>
        <w:jc w:val="both"/>
        <w:rPr>
          <w:sz w:val="26"/>
          <w:szCs w:val="26"/>
        </w:rPr>
      </w:pPr>
      <w:r w:rsidRPr="002D2B21">
        <w:rPr>
          <w:sz w:val="26"/>
          <w:szCs w:val="26"/>
        </w:rPr>
        <w:t>-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F4D8D" w:rsidRPr="002D2B21" w:rsidRDefault="002D2B21" w:rsidP="002D2B21">
      <w:pPr>
        <w:pStyle w:val="a3"/>
        <w:suppressAutoHyphens/>
        <w:spacing w:before="0" w:beforeAutospacing="0" w:after="0"/>
        <w:ind w:firstLine="709"/>
        <w:jc w:val="both"/>
        <w:rPr>
          <w:sz w:val="26"/>
          <w:szCs w:val="26"/>
        </w:rPr>
      </w:pPr>
      <w:r>
        <w:rPr>
          <w:color w:val="000000"/>
          <w:sz w:val="26"/>
          <w:szCs w:val="26"/>
          <w:shd w:val="clear" w:color="auto" w:fill="FFFFFF"/>
        </w:rPr>
        <w:t xml:space="preserve">Одновременно с этим </w:t>
      </w:r>
      <w:r w:rsidR="00EF4D8D" w:rsidRPr="002D2B21">
        <w:rPr>
          <w:color w:val="000000"/>
          <w:sz w:val="26"/>
          <w:szCs w:val="26"/>
          <w:shd w:val="clear" w:color="auto" w:fill="FFFFFF"/>
        </w:rPr>
        <w:t>статьей 31 Закона о защите конкуренции установлены особенности контроля антимонопольного органа за экономической концентрацией, осуществляемой лицами, входящими в одну группу лиц.</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Как предусмотрено в части 1 указанной статьи, суть этих особенностей состоит в том, что сделки или иные действия, в отношении которых статями 27 и 29 Закона о защите конкуренции установлено требование о получении предварительного согласия антимонопольного органа, могут осуществляться без такого предварительного согласия, а лишь с последующим уведомлением антимонопольного органа в порядке, предусмотренном статьей 32 Закона о защите конкуренции, если соблюдаются в совокупности следующие три условия:</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rPr>
        <w:t>1) сделки (действия) осуществляются лицами, входящими в группу по одному или нескольким основаниям, предусмотренным в части 1 статьи 9 Закона о защите конкуренции;</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rPr>
        <w:t>2) не позднее чем за месяц до осуществления сделок (действий) в ФАС России был представлен перечень лиц, входящих в одну группу, составленный по форме, утвержденной ФАС России; перечень вправе представить любое лицо, входящее в группу, сведения о которой представляются в ФАС России;</w:t>
      </w:r>
    </w:p>
    <w:p w:rsidR="00EF4D8D" w:rsidRPr="002D2B21" w:rsidRDefault="00EF4D8D" w:rsidP="002D2B21">
      <w:pPr>
        <w:pStyle w:val="a3"/>
        <w:suppressAutoHyphens/>
        <w:spacing w:before="0" w:beforeAutospacing="0" w:after="0"/>
        <w:ind w:firstLine="709"/>
        <w:jc w:val="both"/>
        <w:rPr>
          <w:sz w:val="26"/>
          <w:szCs w:val="26"/>
        </w:rPr>
      </w:pPr>
      <w:r w:rsidRPr="002D2B21">
        <w:rPr>
          <w:color w:val="000000"/>
          <w:sz w:val="26"/>
          <w:szCs w:val="26"/>
        </w:rPr>
        <w:t>3) перечень лиц, входящих в одну группу, остался неизменным (по сравнению с перечнем, направленным в ФАС России) на момент осуществления сделки (действия).</w:t>
      </w:r>
    </w:p>
    <w:p w:rsidR="00EF4D8D" w:rsidRPr="002D2B21" w:rsidRDefault="00EF4D8D" w:rsidP="002D2B21">
      <w:pPr>
        <w:pStyle w:val="a3"/>
        <w:suppressAutoHyphens/>
        <w:spacing w:before="0" w:beforeAutospacing="0" w:after="0"/>
        <w:ind w:firstLine="709"/>
        <w:jc w:val="both"/>
        <w:rPr>
          <w:color w:val="000000"/>
          <w:sz w:val="26"/>
          <w:szCs w:val="26"/>
        </w:rPr>
      </w:pPr>
      <w:r w:rsidRPr="002D2B21">
        <w:rPr>
          <w:color w:val="000000"/>
          <w:sz w:val="26"/>
          <w:szCs w:val="26"/>
        </w:rPr>
        <w:t xml:space="preserve">В отношении первого упомянутого выше условия важно отметить, что все лица, участвующие в соответствующих действиях или сделках, должны входить в одну группу лиц на момент направления в ФАС России перечня лиц, входящих в группу. Если это условие не соблюдено, положения </w:t>
      </w:r>
      <w:hyperlink r:id="rId7" w:tgtFrame="_top" w:history="1">
        <w:r w:rsidRPr="002D2B21">
          <w:rPr>
            <w:rStyle w:val="a9"/>
            <w:color w:val="000000"/>
            <w:sz w:val="26"/>
            <w:szCs w:val="26"/>
            <w:u w:val="none"/>
          </w:rPr>
          <w:t>статьи</w:t>
        </w:r>
      </w:hyperlink>
      <w:r w:rsidRPr="002D2B21">
        <w:rPr>
          <w:color w:val="000000"/>
          <w:sz w:val="26"/>
          <w:szCs w:val="26"/>
        </w:rPr>
        <w:t xml:space="preserve"> 31 Закона о защите конкуренции к сделкам или действиям, совершаемым такими лицами, будут неприменимы.</w:t>
      </w:r>
    </w:p>
    <w:p w:rsidR="00983445" w:rsidRPr="002D2B21" w:rsidRDefault="00983445" w:rsidP="002D2B21">
      <w:pPr>
        <w:pStyle w:val="a3"/>
        <w:suppressAutoHyphens/>
        <w:spacing w:before="0" w:beforeAutospacing="0" w:after="0"/>
        <w:ind w:firstLine="709"/>
        <w:jc w:val="both"/>
        <w:rPr>
          <w:b/>
          <w:bCs/>
          <w:sz w:val="26"/>
          <w:szCs w:val="26"/>
        </w:rPr>
      </w:pPr>
    </w:p>
    <w:p w:rsidR="00983445" w:rsidRPr="002D2B21" w:rsidRDefault="00983445" w:rsidP="002D2B21">
      <w:pPr>
        <w:pStyle w:val="a3"/>
        <w:suppressAutoHyphens/>
        <w:spacing w:before="0" w:beforeAutospacing="0" w:after="0"/>
        <w:ind w:firstLine="709"/>
        <w:jc w:val="both"/>
        <w:rPr>
          <w:b/>
          <w:bCs/>
          <w:color w:val="000000"/>
          <w:sz w:val="26"/>
          <w:szCs w:val="26"/>
          <w:shd w:val="clear" w:color="auto" w:fill="FFFFFF"/>
        </w:rPr>
      </w:pPr>
      <w:r w:rsidRPr="002D2B21">
        <w:rPr>
          <w:b/>
          <w:sz w:val="26"/>
          <w:szCs w:val="26"/>
        </w:rPr>
        <w:t xml:space="preserve">Об </w:t>
      </w:r>
      <w:r w:rsidRPr="002D2B21">
        <w:rPr>
          <w:b/>
          <w:bCs/>
          <w:color w:val="000000"/>
          <w:sz w:val="26"/>
          <w:szCs w:val="26"/>
          <w:shd w:val="clear" w:color="auto" w:fill="FFFFFF"/>
        </w:rPr>
        <w:t xml:space="preserve">особенностях контроля антимонопольного органа за </w:t>
      </w:r>
      <w:r w:rsidR="00F17AD4">
        <w:rPr>
          <w:b/>
          <w:bCs/>
          <w:color w:val="000000"/>
          <w:sz w:val="26"/>
          <w:szCs w:val="26"/>
          <w:shd w:val="clear" w:color="auto" w:fill="FFFFFF"/>
        </w:rPr>
        <w:t>созданием коммерческой организации</w:t>
      </w:r>
      <w:r w:rsidRPr="002D2B21">
        <w:rPr>
          <w:b/>
          <w:bCs/>
          <w:color w:val="000000"/>
          <w:sz w:val="26"/>
          <w:szCs w:val="26"/>
          <w:shd w:val="clear" w:color="auto" w:fill="FFFFFF"/>
        </w:rPr>
        <w:t>, осуществляем</w:t>
      </w:r>
      <w:r w:rsidR="00F17AD4">
        <w:rPr>
          <w:b/>
          <w:bCs/>
          <w:color w:val="000000"/>
          <w:sz w:val="26"/>
          <w:szCs w:val="26"/>
          <w:shd w:val="clear" w:color="auto" w:fill="FFFFFF"/>
        </w:rPr>
        <w:t>ым</w:t>
      </w:r>
      <w:r w:rsidRPr="002D2B21">
        <w:rPr>
          <w:b/>
          <w:bCs/>
          <w:color w:val="000000"/>
          <w:sz w:val="26"/>
          <w:szCs w:val="26"/>
          <w:shd w:val="clear" w:color="auto" w:fill="FFFFFF"/>
        </w:rPr>
        <w:t xml:space="preserve"> лица</w:t>
      </w:r>
      <w:r w:rsidR="00AE535B" w:rsidRPr="002D2B21">
        <w:rPr>
          <w:b/>
          <w:bCs/>
          <w:color w:val="000000"/>
          <w:sz w:val="26"/>
          <w:szCs w:val="26"/>
          <w:shd w:val="clear" w:color="auto" w:fill="FFFFFF"/>
        </w:rPr>
        <w:t>ми, входящими в одну группу лиц</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Согласно пункту 5 части 1 статьи 27 Федерального закона от 26.07.2006</w:t>
      </w:r>
      <w:r w:rsidRPr="002D2B21">
        <w:rPr>
          <w:sz w:val="26"/>
          <w:szCs w:val="26"/>
          <w:shd w:val="clear" w:color="auto" w:fill="FFFFFF"/>
        </w:rPr>
        <w:br/>
        <w:t xml:space="preserve">№ 135-ФЗ «О защите конкуренции» (далее </w:t>
      </w:r>
      <w:r w:rsidRPr="002D2B21">
        <w:rPr>
          <w:sz w:val="26"/>
          <w:szCs w:val="26"/>
        </w:rPr>
        <w:t xml:space="preserve">– </w:t>
      </w:r>
      <w:r w:rsidRPr="002D2B21">
        <w:rPr>
          <w:sz w:val="26"/>
          <w:szCs w:val="26"/>
          <w:shd w:val="clear" w:color="auto" w:fill="FFFFFF"/>
        </w:rPr>
        <w:t xml:space="preserve">Закон о защите конкуренции) с предварительного согласия антимонопольного органа осуществляется создание коммерческой организации, если ее уставный капитал оплачивается акциями </w:t>
      </w:r>
      <w:r w:rsidRPr="002D2B21">
        <w:rPr>
          <w:sz w:val="26"/>
          <w:szCs w:val="26"/>
          <w:shd w:val="clear" w:color="auto" w:fill="FFFFFF"/>
        </w:rPr>
        <w:lastRenderedPageBreak/>
        <w:t>(долями)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Согласно части 1 статьи 29 Закона о защите конкуренции предварительному согласованию с антимонопольным органом подлежит, в том числе,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если при этом стоимость активов финансовой организации по последнему балансу также превышает величину, установленную Правительством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статьями 27 и 29 Закона о защите конкуренции,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соответственно.</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Указанными актами Правительства Российской Федерации также установлена величина активов финансовой организации (за исключением денежных средств), приобретаемых лицом (группой лиц) в результате одной сделки или нескольких сделок, при превышении которой требуется получение предварительного согласия антимонопольного органа, в размере 10% стоимости активов по последнему балансу финансовой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Таким образом, в случае, если создаваемое общество с ограниченной ответственностью в результате создания приобретет более 10% стоимости активов по</w:t>
      </w:r>
      <w:r w:rsidRPr="002D2B21">
        <w:rPr>
          <w:color w:val="000000"/>
          <w:sz w:val="26"/>
          <w:szCs w:val="26"/>
          <w:shd w:val="clear" w:color="auto" w:fill="FFFFFF"/>
        </w:rPr>
        <w:t xml:space="preserve"> последнему балансу создающей его финансовой организации, то такая сделка подлежит государственному контролю в соответствии со статьей 27 Закона о защите конкуренции и, следовательно, предварительное согласие антимонопольного органа на их осуществление необходимо.</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Одновременно с этим статьей 31 Закона о защите конкуренции установлены особенности контроля антимонопольного органа за экономической концентрацией, осуществляемой лицами, входящими в одну группу лиц.</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Как предусмотрено в части 1 указанной статьи, суть этих особенностей состоит в том, что сделки или иные действия, в отношении которых статей 27 и 29 Закона о защите конкуренции установлено требование о получении предварительного согласия антимонопольного органа, могут осуществляться без </w:t>
      </w:r>
      <w:r w:rsidRPr="002D2B21">
        <w:rPr>
          <w:color w:val="000000"/>
          <w:sz w:val="26"/>
          <w:szCs w:val="26"/>
          <w:shd w:val="clear" w:color="auto" w:fill="FFFFFF"/>
        </w:rPr>
        <w:lastRenderedPageBreak/>
        <w:t>такого предварительного согласия, а лишь с последующим уведомлением антимонопольного органа в порядке, предусмотренном статьей 32 Закона о защите конкуренции, если соблюдаются в совокупности следующие три условия:</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1) сделки (действия) осуществляются лицами, входящими в группу по одному или нескольким основаниям, предусмотренным в части 1 статьи 9 Закона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2) не позднее чем за месяц до осуществления сделок (действий) в ФАС России был представлен перечень лиц, входящих в одну группу, составленный по форме, утвержденной ФАС России; перечень вправе представить любое лицо, входящее в группу, сведения о которой представляются в ФАС России;</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3) перечень лиц, входящих в одну группу, остался неизменным (по сравнению с перечнем, направленным в ФАС России) на момент осуществления сделки (действия).</w:t>
      </w:r>
    </w:p>
    <w:p w:rsidR="00983445" w:rsidRPr="002D2B21" w:rsidRDefault="00983445" w:rsidP="002D2B21">
      <w:pPr>
        <w:pStyle w:val="a3"/>
        <w:suppressAutoHyphens/>
        <w:spacing w:before="0" w:beforeAutospacing="0" w:after="0"/>
        <w:ind w:firstLine="709"/>
        <w:jc w:val="both"/>
        <w:rPr>
          <w:color w:val="000000"/>
          <w:sz w:val="26"/>
          <w:szCs w:val="26"/>
        </w:rPr>
      </w:pPr>
      <w:r w:rsidRPr="002D2B21">
        <w:rPr>
          <w:color w:val="000000"/>
          <w:sz w:val="26"/>
          <w:szCs w:val="26"/>
        </w:rPr>
        <w:t xml:space="preserve">В отношении первого упомянутого выше условия важно отметить, что все лица, участвующие в соответствующих действиях или сделках, должны входить в одну группу лиц на момент направления в ФАС России перечня лиц, входящих в группу. Если это условие не соблюдено, положения </w:t>
      </w:r>
      <w:hyperlink r:id="rId8" w:tgtFrame="_top" w:history="1">
        <w:r w:rsidRPr="002D2B21">
          <w:rPr>
            <w:rStyle w:val="a9"/>
            <w:color w:val="000000"/>
            <w:sz w:val="26"/>
            <w:szCs w:val="26"/>
            <w:u w:val="none"/>
          </w:rPr>
          <w:t>статьи</w:t>
        </w:r>
      </w:hyperlink>
      <w:r w:rsidRPr="002D2B21">
        <w:rPr>
          <w:color w:val="000000"/>
          <w:sz w:val="26"/>
          <w:szCs w:val="26"/>
        </w:rPr>
        <w:t xml:space="preserve"> 31 Закона о защите конкуренции к сделкам или действиям, совершаемым такими лицами, будут неприменимы.</w:t>
      </w:r>
    </w:p>
    <w:p w:rsidR="00983445" w:rsidRPr="002D2B21" w:rsidRDefault="00983445" w:rsidP="002D2B21">
      <w:pPr>
        <w:pStyle w:val="a3"/>
        <w:suppressAutoHyphens/>
        <w:spacing w:before="0" w:beforeAutospacing="0" w:after="0"/>
        <w:ind w:firstLine="709"/>
        <w:jc w:val="both"/>
        <w:rPr>
          <w:b/>
          <w:bCs/>
          <w:sz w:val="26"/>
          <w:szCs w:val="26"/>
        </w:rPr>
      </w:pPr>
    </w:p>
    <w:p w:rsidR="00983445" w:rsidRPr="002D2B21" w:rsidRDefault="00983445" w:rsidP="002D2B21">
      <w:pPr>
        <w:pStyle w:val="a3"/>
        <w:suppressAutoHyphens/>
        <w:spacing w:before="0" w:beforeAutospacing="0" w:after="0"/>
        <w:ind w:firstLine="709"/>
        <w:jc w:val="both"/>
        <w:rPr>
          <w:b/>
          <w:sz w:val="26"/>
          <w:szCs w:val="26"/>
        </w:rPr>
      </w:pPr>
      <w:r w:rsidRPr="002D2B21">
        <w:rPr>
          <w:b/>
          <w:sz w:val="26"/>
          <w:szCs w:val="26"/>
        </w:rPr>
        <w:t>О</w:t>
      </w:r>
      <w:r w:rsidR="008B430D" w:rsidRPr="002D2B21">
        <w:rPr>
          <w:b/>
          <w:sz w:val="26"/>
          <w:szCs w:val="26"/>
        </w:rPr>
        <w:t>б особенностях</w:t>
      </w:r>
      <w:r w:rsidRPr="002D2B21">
        <w:rPr>
          <w:b/>
          <w:sz w:val="26"/>
          <w:szCs w:val="26"/>
        </w:rPr>
        <w:t xml:space="preserve"> создани</w:t>
      </w:r>
      <w:r w:rsidR="008B430D" w:rsidRPr="002D2B21">
        <w:rPr>
          <w:b/>
          <w:sz w:val="26"/>
          <w:szCs w:val="26"/>
        </w:rPr>
        <w:t>я</w:t>
      </w:r>
      <w:r w:rsidRPr="002D2B21">
        <w:rPr>
          <w:b/>
          <w:sz w:val="26"/>
          <w:szCs w:val="26"/>
        </w:rPr>
        <w:t xml:space="preserve"> и реорган</w:t>
      </w:r>
      <w:r w:rsidR="00AE535B" w:rsidRPr="002D2B21">
        <w:rPr>
          <w:b/>
          <w:sz w:val="26"/>
          <w:szCs w:val="26"/>
        </w:rPr>
        <w:t>изации коммерческих организаций</w:t>
      </w:r>
      <w:r w:rsidR="008B430D" w:rsidRPr="002D2B21">
        <w:rPr>
          <w:b/>
          <w:sz w:val="26"/>
          <w:szCs w:val="26"/>
        </w:rPr>
        <w:t>, в результате которых происходит приобретение прав, позволяющих определять условия осуществления предпринимательской деятельности финансовой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Условия сделок по созданию и реорганизации коммерческих организаций, осуществление которых требует предварительного согласия антимонопольного органа, предусмотрены пунктами 1-8 части 1 статьи 27 Федерального закона</w:t>
      </w:r>
      <w:r w:rsidRPr="002D2B21">
        <w:rPr>
          <w:sz w:val="26"/>
          <w:szCs w:val="26"/>
        </w:rPr>
        <w:br/>
        <w:t xml:space="preserve">от 26.07.2006 № 135-ФЗ «О защите конкуренции» (далее </w:t>
      </w:r>
      <w:r w:rsidRPr="002D2B21">
        <w:rPr>
          <w:sz w:val="26"/>
          <w:szCs w:val="26"/>
          <w:shd w:val="clear" w:color="auto" w:fill="FFFFFF"/>
        </w:rPr>
        <w:t>–</w:t>
      </w:r>
      <w:r w:rsidRPr="002D2B21">
        <w:rPr>
          <w:sz w:val="26"/>
          <w:szCs w:val="26"/>
        </w:rPr>
        <w:t xml:space="preserve"> Закон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 пунктом 5 части 1 статьи 27 Закона о защите конкуренции подлежит государственному контролю за экономической концентрацией и требует предварительного согласия антимонопольного органа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Иными словами, пункт 5 части 1 статьи 27 Закона о защите конкуренции применим исключительно в случае, если уставный капитал создаваемой коммерческой организации оплачивается акциями (долями) и (или) активами именно соответствующей финансовой организации и (или) в случае, если создаваемая коммерческая организация приобретает акции (доли) и (или) активы </w:t>
      </w:r>
      <w:r w:rsidRPr="002D2B21">
        <w:rPr>
          <w:sz w:val="26"/>
          <w:szCs w:val="26"/>
        </w:rPr>
        <w:lastRenderedPageBreak/>
        <w:t xml:space="preserve">такой финансовой организации на основании передаточного акта или разделительного баланса.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Приобретение в результате создания коммерческой организацией прав, позволяющих определять условия осуществления предпринимательской деятельности финансовой организации, а не непосредственно акций (долей в уставном капитале) такой финансовой организации, не является основанием отнесения создания данной коммерческой организации к числу действий, которые подлежат предварительному согласованию с антимонопольным органом в соответствии с пунктом 5 части 1 статьи 27 Закона о защите конкуренции.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Приобретение таких прав предполагает получение предварительного согласия антимонопольного органа в соответствии с пунктом </w:t>
      </w:r>
      <w:r w:rsidRPr="002D2B21">
        <w:rPr>
          <w:color w:val="000000"/>
          <w:sz w:val="26"/>
          <w:szCs w:val="26"/>
        </w:rPr>
        <w:t>8 части 1 статьи 29 Закона о защите конкуренции при соответствии подобного приобретения критериям, установленным данной статьей.</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Так, согласно пункту 8 части 1 статьи 29 Закона о защите конкуренции с предварительного согласия антимонопольного органа осуществляются сделки по приобретению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rPr>
        <w:t xml:space="preserve">При этом частью 2 статей 27 и 29 Закона о защите конкуренции предусмотрены исключения, при которых необходимость получения предварительного согласия антимонопольного органа на осуществление действий, предусмотренных пунктами 1-8 частей 1 статьей 27 и 29, не применяется, в том числе, если указанные действия осуществляются лицами, входящими в одну группу лиц по основаниям, предусмотренным пунктом 1 части 1 статьи 9 Закона о защите конкуренции. Важно отметить, что указанное исключение применяется </w:t>
      </w:r>
      <w:r w:rsidRPr="002D2B21">
        <w:rPr>
          <w:color w:val="000000"/>
          <w:sz w:val="26"/>
          <w:szCs w:val="26"/>
          <w:shd w:val="clear" w:color="auto" w:fill="FFFFFF"/>
        </w:rPr>
        <w:t>при условии, что все участники (стороны) сделки на момент осуществления соответствующих действий входят в одну группу лиц по указанному основанию.</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соответствии с пунктом 1 части 1 статьи 9 Закона о защите конкуренции группой лиц признается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83445" w:rsidRPr="002D2B21" w:rsidRDefault="0098344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Вместе с тем необходимо </w:t>
      </w:r>
      <w:r w:rsidR="008B430D" w:rsidRPr="002D2B21">
        <w:rPr>
          <w:color w:val="000000"/>
          <w:sz w:val="26"/>
          <w:szCs w:val="26"/>
          <w:shd w:val="clear" w:color="auto" w:fill="FFFFFF"/>
        </w:rPr>
        <w:t>учитывать</w:t>
      </w:r>
      <w:r w:rsidRPr="002D2B21">
        <w:rPr>
          <w:color w:val="000000"/>
          <w:sz w:val="26"/>
          <w:szCs w:val="26"/>
          <w:shd w:val="clear" w:color="auto" w:fill="FFFFFF"/>
        </w:rPr>
        <w:t xml:space="preserve"> следующее.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Участниками сделки, то есть лицами, принимающими решение о создании коммерческой организации, в том числе решение о наделении создаваемой коммерческой организацией правами, позволяющими определять условия осуществления предпринимательской деятельности финансовой организации, выступают учредители создаваемой коммерческой организации. Таким образом, необходимым условием для применения исключения, предусмотренного частью 2 статей 27 и 29 Закона о защите конкуренции, является нахождение в одной группе лиц по основанию, предусмотренному частью 1 статьи 9 Закона о защите конкуренции, всех учредителей создаваемой организации.</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lastRenderedPageBreak/>
        <w:t>В случае создания коммерческой организации, в том числе, путем выделения следует принимать во внимание следующее.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 xml:space="preserve">В соответствии со статьей 55 Федерального закона от 08.02.1998 № 14-ФЗ «Об обществах с ограниченной ответственностью» решение о реорганизации общества принимает </w:t>
      </w:r>
      <w:r w:rsidR="00F17AD4">
        <w:rPr>
          <w:sz w:val="26"/>
          <w:szCs w:val="26"/>
          <w:shd w:val="clear" w:color="auto" w:fill="FFFFFF"/>
        </w:rPr>
        <w:t>о</w:t>
      </w:r>
      <w:r w:rsidRPr="002D2B21">
        <w:rPr>
          <w:sz w:val="26"/>
          <w:szCs w:val="26"/>
          <w:shd w:val="clear" w:color="auto" w:fill="FFFFFF"/>
        </w:rPr>
        <w:t xml:space="preserve">бщее собрание участников реорганизуемого </w:t>
      </w:r>
      <w:r w:rsidRPr="002D2B21">
        <w:rPr>
          <w:sz w:val="26"/>
          <w:szCs w:val="26"/>
        </w:rPr>
        <w:t>в форме выделения общества. Об</w:t>
      </w:r>
      <w:r w:rsidRPr="002D2B21">
        <w:rPr>
          <w:sz w:val="26"/>
          <w:szCs w:val="26"/>
          <w:shd w:val="clear" w:color="auto" w:fill="FFFFFF"/>
        </w:rPr>
        <w:t xml:space="preserve">щее собрание участников общества само по себе не обладает правоспособностью и не является самостоятельным лицом, являясь органом юридического лица – общества с ограниченной ответственностью.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shd w:val="clear" w:color="auto" w:fill="FFFFFF"/>
        </w:rPr>
        <w:t xml:space="preserve">Иными словами, реорганизации общества </w:t>
      </w:r>
      <w:r w:rsidRPr="002D2B21">
        <w:rPr>
          <w:sz w:val="26"/>
          <w:szCs w:val="26"/>
        </w:rPr>
        <w:t xml:space="preserve">в форме выделения </w:t>
      </w:r>
      <w:r w:rsidRPr="002D2B21">
        <w:rPr>
          <w:sz w:val="26"/>
          <w:szCs w:val="26"/>
          <w:shd w:val="clear" w:color="auto" w:fill="FFFFFF"/>
        </w:rPr>
        <w:t xml:space="preserve">осуществляется одним лицом – обществом, реорганизуемым в форме выделения. Так как указанные действия осуществляются одним лицом, положения, предусмотренное частью 2 статей 27 и 29 Закона о защите конкуренции, в рассматриваемом случае, неприменимы. </w:t>
      </w:r>
    </w:p>
    <w:p w:rsidR="00983445" w:rsidRPr="002D2B21" w:rsidRDefault="00983445" w:rsidP="002D2B21">
      <w:pPr>
        <w:pStyle w:val="a3"/>
        <w:suppressAutoHyphens/>
        <w:spacing w:before="0" w:beforeAutospacing="0" w:after="0"/>
        <w:ind w:firstLine="709"/>
        <w:jc w:val="both"/>
        <w:rPr>
          <w:b/>
          <w:bCs/>
          <w:sz w:val="26"/>
          <w:szCs w:val="26"/>
        </w:rPr>
      </w:pPr>
    </w:p>
    <w:p w:rsidR="007251EC" w:rsidRPr="002D2B21" w:rsidRDefault="007251EC" w:rsidP="002D2B21">
      <w:pPr>
        <w:pStyle w:val="a3"/>
        <w:suppressAutoHyphens/>
        <w:spacing w:before="0" w:beforeAutospacing="0" w:after="0"/>
        <w:ind w:firstLine="709"/>
        <w:jc w:val="both"/>
        <w:rPr>
          <w:sz w:val="26"/>
          <w:szCs w:val="26"/>
        </w:rPr>
      </w:pPr>
      <w:r w:rsidRPr="002D2B21">
        <w:rPr>
          <w:b/>
          <w:bCs/>
          <w:sz w:val="26"/>
          <w:szCs w:val="26"/>
        </w:rPr>
        <w:t xml:space="preserve">О необходимости получения предварительного согласия на </w:t>
      </w:r>
      <w:r w:rsidRPr="002D2B21">
        <w:rPr>
          <w:b/>
          <w:bCs/>
          <w:sz w:val="26"/>
          <w:szCs w:val="26"/>
          <w:shd w:val="clear" w:color="auto" w:fill="FFFFFF"/>
        </w:rPr>
        <w:t>создание коммерческой организации, если ее уставный капитал оплачивается акциями (долями) и (или) активами финансовой организации</w:t>
      </w:r>
    </w:p>
    <w:p w:rsidR="007251EC" w:rsidRPr="002D2B21" w:rsidRDefault="007251EC" w:rsidP="002D2B21">
      <w:pPr>
        <w:pStyle w:val="a3"/>
        <w:suppressAutoHyphens/>
        <w:spacing w:before="0" w:beforeAutospacing="0" w:after="0"/>
        <w:ind w:firstLine="709"/>
        <w:jc w:val="both"/>
        <w:rPr>
          <w:sz w:val="26"/>
          <w:szCs w:val="26"/>
        </w:rPr>
      </w:pPr>
      <w:r w:rsidRPr="002D2B21">
        <w:rPr>
          <w:sz w:val="26"/>
          <w:szCs w:val="26"/>
        </w:rPr>
        <w:t>Согласно пункту 5 части 1 статьи 27 Федерального закона</w:t>
      </w:r>
      <w:r w:rsidRPr="002D2B21">
        <w:rPr>
          <w:sz w:val="26"/>
          <w:szCs w:val="26"/>
        </w:rPr>
        <w:br/>
        <w:t xml:space="preserve">от 26.07.2006 № 135-ФЗ «О защите конкуренции» (далее – Закон о защите конкуренции) </w:t>
      </w:r>
      <w:r w:rsidRPr="002D2B21">
        <w:rPr>
          <w:sz w:val="26"/>
          <w:szCs w:val="26"/>
          <w:shd w:val="clear" w:color="auto" w:fill="FFFFFF"/>
        </w:rPr>
        <w:t>с предварительного согласия антимонопольного органа осуществляется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251EC" w:rsidRPr="002D2B21" w:rsidRDefault="007251EC" w:rsidP="002D2B21">
      <w:pPr>
        <w:pStyle w:val="a3"/>
        <w:suppressAutoHyphens/>
        <w:spacing w:before="0" w:beforeAutospacing="0" w:after="0"/>
        <w:ind w:firstLine="709"/>
        <w:jc w:val="both"/>
        <w:rPr>
          <w:sz w:val="26"/>
          <w:szCs w:val="26"/>
        </w:rPr>
      </w:pPr>
      <w:r w:rsidRPr="002D2B21">
        <w:rPr>
          <w:sz w:val="26"/>
          <w:szCs w:val="26"/>
        </w:rPr>
        <w:t>В соответствии со статьей 29 Закона о защите конкуренции к сделкам в отношении финансовых организаций, требующим предварительного согласия антимонопольного органа, относится приобретение лицом (группой лиц) голосующих акций акционерного общества, если такое лицо (группа лиц) получает право распоряжаться более чем 25%/50%/75%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25%/50%/75% голосующих акций данного акционерного общества.</w:t>
      </w:r>
    </w:p>
    <w:p w:rsidR="007251EC" w:rsidRPr="002D2B21" w:rsidRDefault="007251EC" w:rsidP="002D2B21">
      <w:pPr>
        <w:pStyle w:val="a3"/>
        <w:suppressAutoHyphens/>
        <w:spacing w:before="0" w:beforeAutospacing="0" w:after="0"/>
        <w:ind w:firstLine="709"/>
        <w:jc w:val="both"/>
        <w:rPr>
          <w:sz w:val="26"/>
          <w:szCs w:val="26"/>
        </w:rPr>
      </w:pPr>
      <w:r w:rsidRPr="002D2B21">
        <w:rPr>
          <w:color w:val="000000"/>
          <w:sz w:val="26"/>
          <w:szCs w:val="26"/>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статьями 27 и 29 Закона о защите конкуренции, установлены в постановлениях Пра</w:t>
      </w:r>
      <w:r w:rsidR="00916F94" w:rsidRPr="002D2B21">
        <w:rPr>
          <w:color w:val="000000"/>
          <w:sz w:val="26"/>
          <w:szCs w:val="26"/>
        </w:rPr>
        <w:t xml:space="preserve">вительства Российской Федерации </w:t>
      </w:r>
      <w:r w:rsidRPr="002D2B21">
        <w:rPr>
          <w:color w:val="000000"/>
          <w:sz w:val="26"/>
          <w:szCs w:val="26"/>
        </w:rPr>
        <w:t xml:space="preserve">от 30.05.2007 № 334 «Об установлении величин активов лизинговых организаций в целях осуществления </w:t>
      </w:r>
      <w:r w:rsidRPr="002D2B21">
        <w:rPr>
          <w:color w:val="000000"/>
          <w:sz w:val="26"/>
          <w:szCs w:val="26"/>
        </w:rPr>
        <w:lastRenderedPageBreak/>
        <w:t xml:space="preserve">антимонопольного контроля» </w:t>
      </w:r>
      <w:r w:rsidR="000A7888" w:rsidRPr="002D2B21">
        <w:rPr>
          <w:color w:val="000000"/>
          <w:sz w:val="26"/>
          <w:szCs w:val="26"/>
        </w:rPr>
        <w:t xml:space="preserve">(далее – Постановление № 334) </w:t>
      </w:r>
      <w:r w:rsidR="00916F94" w:rsidRPr="002D2B21">
        <w:rPr>
          <w:color w:val="000000"/>
          <w:sz w:val="26"/>
          <w:szCs w:val="26"/>
        </w:rPr>
        <w:t>и от 18.10.2014</w:t>
      </w:r>
      <w:r w:rsidR="00916F94" w:rsidRPr="002D2B21">
        <w:rPr>
          <w:color w:val="000000"/>
          <w:sz w:val="26"/>
          <w:szCs w:val="26"/>
        </w:rPr>
        <w:br/>
      </w:r>
      <w:r w:rsidRPr="002D2B21">
        <w:rPr>
          <w:color w:val="000000"/>
          <w:sz w:val="26"/>
          <w:szCs w:val="26"/>
        </w:rPr>
        <w:t>№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w:t>
      </w:r>
      <w:r w:rsidR="00B4543E" w:rsidRPr="002D2B21">
        <w:rPr>
          <w:color w:val="000000"/>
          <w:sz w:val="26"/>
          <w:szCs w:val="26"/>
        </w:rPr>
        <w:t xml:space="preserve"> соответственно</w:t>
      </w:r>
      <w:r w:rsidRPr="002D2B21">
        <w:rPr>
          <w:color w:val="000000"/>
          <w:sz w:val="26"/>
          <w:szCs w:val="26"/>
        </w:rPr>
        <w:t>.</w:t>
      </w:r>
    </w:p>
    <w:p w:rsidR="007251EC" w:rsidRPr="002D2B21" w:rsidRDefault="007251EC" w:rsidP="002D2B21">
      <w:pPr>
        <w:pStyle w:val="a3"/>
        <w:suppressAutoHyphens/>
        <w:spacing w:before="0" w:beforeAutospacing="0" w:after="0"/>
        <w:ind w:firstLine="709"/>
        <w:jc w:val="both"/>
        <w:rPr>
          <w:sz w:val="26"/>
          <w:szCs w:val="26"/>
        </w:rPr>
      </w:pPr>
      <w:r w:rsidRPr="002D2B21">
        <w:rPr>
          <w:sz w:val="26"/>
          <w:szCs w:val="26"/>
          <w:shd w:val="clear" w:color="auto" w:fill="FFFFFF"/>
        </w:rPr>
        <w:t>В случае, если величина стоимости активов финансовой организации</w:t>
      </w:r>
      <w:r w:rsidRPr="002D2B21">
        <w:rPr>
          <w:color w:val="000000"/>
          <w:sz w:val="26"/>
          <w:szCs w:val="26"/>
          <w:shd w:val="clear" w:color="auto" w:fill="FFFFFF"/>
        </w:rPr>
        <w:t xml:space="preserve"> </w:t>
      </w:r>
      <w:r w:rsidRPr="002D2B21">
        <w:rPr>
          <w:sz w:val="26"/>
          <w:szCs w:val="26"/>
          <w:shd w:val="clear" w:color="auto" w:fill="FFFFFF"/>
        </w:rPr>
        <w:t xml:space="preserve">по последнему балансу превышает установленную Постановлениями №№ 334 и 1072 величину и в результате создания создаваемая коммерческая организация получит право распоряжаться более чем </w:t>
      </w:r>
      <w:r w:rsidRPr="002D2B21">
        <w:rPr>
          <w:sz w:val="26"/>
          <w:szCs w:val="26"/>
        </w:rPr>
        <w:t>25%/50%/75%</w:t>
      </w:r>
      <w:r w:rsidRPr="002D2B21">
        <w:rPr>
          <w:sz w:val="26"/>
          <w:szCs w:val="26"/>
          <w:shd w:val="clear" w:color="auto" w:fill="FFFFFF"/>
        </w:rPr>
        <w:t xml:space="preserve"> акций этой финансовой организации, то такая сделка </w:t>
      </w:r>
      <w:r w:rsidRPr="002D2B21">
        <w:rPr>
          <w:color w:val="000000"/>
          <w:sz w:val="26"/>
          <w:szCs w:val="26"/>
          <w:shd w:val="clear" w:color="auto" w:fill="FFFFFF"/>
        </w:rPr>
        <w:t>подлежит государственному контролю в соответствии со статьей 27 Закона о защите конкуренции и, следовательно, предварительное согласие антимонопольного органа на ее осуществление необходимо.</w:t>
      </w:r>
    </w:p>
    <w:p w:rsidR="00875EA7" w:rsidRPr="002D2B21" w:rsidRDefault="007251EC" w:rsidP="002D2B21">
      <w:pPr>
        <w:pStyle w:val="a3"/>
        <w:suppressAutoHyphens/>
        <w:spacing w:before="0" w:beforeAutospacing="0" w:after="0"/>
        <w:ind w:firstLine="709"/>
        <w:jc w:val="both"/>
        <w:rPr>
          <w:color w:val="000000"/>
          <w:sz w:val="26"/>
          <w:szCs w:val="26"/>
          <w:shd w:val="clear" w:color="auto" w:fill="FFFFFF"/>
        </w:rPr>
      </w:pPr>
      <w:r w:rsidRPr="002D2B21">
        <w:rPr>
          <w:color w:val="000000"/>
          <w:sz w:val="26"/>
          <w:szCs w:val="26"/>
          <w:shd w:val="clear" w:color="auto" w:fill="FFFFFF"/>
        </w:rPr>
        <w:t>Исходя из содержания части 2 статьи 27 Закона о защите конкуренции, предусмотренное частью 1 данной статьи требование о получении предварительного согласия антимонопольного органа на осуществление названных действий не применяется только в случаях, если указанные в части 1 данной статьи действия осуществляются лицами, входящими в одну группу лиц по основаниям, предусмотренным пунктом 1 части 1 статьи 9 Закона о защите конкуренции, или если указанные в части 1 статьи 27 Закона о защите конкуренции сделки осуществляются с соблюдением условий, предусмотренных статьей 31 Закона о защите конкуренции, либо если их осуществление предусмотрено актами Президента Российской Федерации или актами Правительства Российской Федерации.</w:t>
      </w:r>
    </w:p>
    <w:p w:rsidR="00916F94" w:rsidRPr="002D2B21" w:rsidRDefault="00916F94" w:rsidP="002D2B21">
      <w:pPr>
        <w:pStyle w:val="a3"/>
        <w:suppressAutoHyphens/>
        <w:spacing w:before="0" w:beforeAutospacing="0" w:after="0"/>
        <w:ind w:firstLine="709"/>
        <w:jc w:val="both"/>
        <w:rPr>
          <w:color w:val="000000"/>
          <w:sz w:val="26"/>
          <w:szCs w:val="26"/>
          <w:shd w:val="clear" w:color="auto" w:fill="FFFFFF"/>
        </w:rPr>
      </w:pPr>
    </w:p>
    <w:p w:rsidR="00916F94" w:rsidRPr="002D2B21" w:rsidRDefault="00916F94" w:rsidP="002D2B21">
      <w:pPr>
        <w:pStyle w:val="a3"/>
        <w:suppressAutoHyphens/>
        <w:spacing w:before="0" w:beforeAutospacing="0" w:after="0"/>
        <w:ind w:firstLine="709"/>
        <w:jc w:val="both"/>
        <w:rPr>
          <w:sz w:val="26"/>
          <w:szCs w:val="26"/>
        </w:rPr>
      </w:pPr>
      <w:r w:rsidRPr="002D2B21">
        <w:rPr>
          <w:b/>
          <w:bCs/>
          <w:sz w:val="26"/>
          <w:szCs w:val="26"/>
        </w:rPr>
        <w:t>О необходимости получения предварительного согласия антимонопольного органа на осуществление сделок с акциями</w:t>
      </w:r>
      <w:r w:rsidR="00632EA5" w:rsidRPr="002D2B21">
        <w:rPr>
          <w:b/>
          <w:bCs/>
          <w:sz w:val="26"/>
          <w:szCs w:val="26"/>
        </w:rPr>
        <w:t xml:space="preserve"> </w:t>
      </w:r>
      <w:r w:rsidR="00F17AD4">
        <w:rPr>
          <w:b/>
          <w:bCs/>
          <w:sz w:val="26"/>
          <w:szCs w:val="26"/>
        </w:rPr>
        <w:t>финансовых</w:t>
      </w:r>
      <w:r w:rsidRPr="002D2B21">
        <w:rPr>
          <w:b/>
          <w:bCs/>
          <w:sz w:val="26"/>
          <w:szCs w:val="26"/>
        </w:rPr>
        <w:t xml:space="preserve"> организаций</w:t>
      </w:r>
      <w:r w:rsidR="00F17AD4">
        <w:rPr>
          <w:b/>
          <w:bCs/>
          <w:sz w:val="26"/>
          <w:szCs w:val="26"/>
        </w:rPr>
        <w:t xml:space="preserve"> при увеличении уставного капитала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Случаи необходимости получения предварительного согласия антимонопольного органа на осуществление сделок с акциями (долями), активами </w:t>
      </w:r>
      <w:r w:rsidR="00F17AD4">
        <w:rPr>
          <w:sz w:val="26"/>
          <w:szCs w:val="26"/>
        </w:rPr>
        <w:t>финансовых</w:t>
      </w:r>
      <w:r w:rsidRPr="002D2B21">
        <w:rPr>
          <w:sz w:val="26"/>
          <w:szCs w:val="26"/>
        </w:rPr>
        <w:t xml:space="preserve"> организаций и правами в отношении </w:t>
      </w:r>
      <w:r w:rsidR="00F17AD4">
        <w:rPr>
          <w:sz w:val="26"/>
          <w:szCs w:val="26"/>
        </w:rPr>
        <w:t>финансовых</w:t>
      </w:r>
      <w:r w:rsidRPr="002D2B21">
        <w:rPr>
          <w:sz w:val="26"/>
          <w:szCs w:val="26"/>
        </w:rPr>
        <w:t xml:space="preserve"> организаций установлены статьей 29 Федерального закона от 26.07.2006 №135-ФЗ «О защите конкуренции» (далее — Закон о защите конкуренции).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Так, в соответствии с названной статьей в случае, если стоимость активов по последнему балансу </w:t>
      </w:r>
      <w:r w:rsidR="00F17AD4">
        <w:rPr>
          <w:sz w:val="26"/>
          <w:szCs w:val="26"/>
        </w:rPr>
        <w:t>финансовой</w:t>
      </w:r>
      <w:r w:rsidRPr="002D2B21">
        <w:rPr>
          <w:sz w:val="26"/>
          <w:szCs w:val="26"/>
        </w:rPr>
        <w:t xml:space="preserve"> организации превышает величину, установленную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в том числе сделки по приобретению голосующих акций акционерного общества лицом (группой лиц), распоряжающимся менее чем 25%/50%/75% голосующих акций акционерного общества, если это лицо (группа лиц) получает право распоряжаться более чем 25%/50%/75% таких голосующих акций соответственно.</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rPr>
        <w:t>Соответствующ</w:t>
      </w:r>
      <w:r w:rsidR="00F17AD4">
        <w:rPr>
          <w:color w:val="000000"/>
          <w:sz w:val="26"/>
          <w:szCs w:val="26"/>
        </w:rPr>
        <w:t>ие</w:t>
      </w:r>
      <w:r w:rsidRPr="002D2B21">
        <w:rPr>
          <w:color w:val="000000"/>
          <w:sz w:val="26"/>
          <w:szCs w:val="26"/>
        </w:rPr>
        <w:t xml:space="preserve"> величин</w:t>
      </w:r>
      <w:r w:rsidR="00F17AD4">
        <w:rPr>
          <w:color w:val="000000"/>
          <w:sz w:val="26"/>
          <w:szCs w:val="26"/>
        </w:rPr>
        <w:t>ы</w:t>
      </w:r>
      <w:r w:rsidRPr="002D2B21">
        <w:rPr>
          <w:color w:val="000000"/>
          <w:sz w:val="26"/>
          <w:szCs w:val="26"/>
        </w:rPr>
        <w:t xml:space="preserve"> стоимости активов </w:t>
      </w:r>
      <w:r w:rsidR="00F17AD4">
        <w:rPr>
          <w:color w:val="000000"/>
          <w:sz w:val="26"/>
          <w:szCs w:val="26"/>
        </w:rPr>
        <w:t>финансовых</w:t>
      </w:r>
      <w:r w:rsidRPr="002D2B21">
        <w:rPr>
          <w:color w:val="000000"/>
          <w:sz w:val="26"/>
          <w:szCs w:val="26"/>
        </w:rPr>
        <w:t xml:space="preserve"> организаци</w:t>
      </w:r>
      <w:r w:rsidR="00F17AD4">
        <w:rPr>
          <w:color w:val="000000"/>
          <w:sz w:val="26"/>
          <w:szCs w:val="26"/>
        </w:rPr>
        <w:t>й</w:t>
      </w:r>
      <w:r w:rsidRPr="002D2B21">
        <w:rPr>
          <w:color w:val="000000"/>
          <w:sz w:val="26"/>
          <w:szCs w:val="26"/>
        </w:rPr>
        <w:t xml:space="preserve"> установлен</w:t>
      </w:r>
      <w:r w:rsidR="00F17AD4">
        <w:rPr>
          <w:color w:val="000000"/>
          <w:sz w:val="26"/>
          <w:szCs w:val="26"/>
        </w:rPr>
        <w:t>ы</w:t>
      </w:r>
      <w:r w:rsidRPr="002D2B21">
        <w:rPr>
          <w:color w:val="000000"/>
          <w:sz w:val="26"/>
          <w:szCs w:val="26"/>
        </w:rPr>
        <w:t xml:space="preserve"> постановлени</w:t>
      </w:r>
      <w:r w:rsidR="00F17AD4">
        <w:rPr>
          <w:color w:val="000000"/>
          <w:sz w:val="26"/>
          <w:szCs w:val="26"/>
        </w:rPr>
        <w:t>ем</w:t>
      </w:r>
      <w:r w:rsidRPr="002D2B21">
        <w:rPr>
          <w:color w:val="000000"/>
          <w:sz w:val="26"/>
          <w:szCs w:val="26"/>
        </w:rPr>
        <w:t xml:space="preserve"> Пра</w:t>
      </w:r>
      <w:r w:rsidR="00F17AD4">
        <w:rPr>
          <w:color w:val="000000"/>
          <w:sz w:val="26"/>
          <w:szCs w:val="26"/>
        </w:rPr>
        <w:t xml:space="preserve">вительства Российской Федерации </w:t>
      </w:r>
      <w:r w:rsidRPr="002D2B21">
        <w:rPr>
          <w:color w:val="000000"/>
          <w:sz w:val="26"/>
          <w:szCs w:val="26"/>
        </w:rPr>
        <w:t>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w:t>
      </w:r>
      <w:r w:rsidR="00F17AD4">
        <w:rPr>
          <w:color w:val="000000"/>
          <w:sz w:val="26"/>
          <w:szCs w:val="26"/>
        </w:rPr>
        <w:t>.</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В случае, если </w:t>
      </w:r>
      <w:r w:rsidR="00F17AD4">
        <w:rPr>
          <w:color w:val="000000"/>
          <w:sz w:val="26"/>
          <w:szCs w:val="26"/>
          <w:shd w:val="clear" w:color="auto" w:fill="FFFFFF"/>
        </w:rPr>
        <w:t>финансовой</w:t>
      </w:r>
      <w:r w:rsidRPr="002D2B21">
        <w:rPr>
          <w:color w:val="000000"/>
          <w:sz w:val="26"/>
          <w:szCs w:val="26"/>
          <w:shd w:val="clear" w:color="auto" w:fill="FFFFFF"/>
        </w:rPr>
        <w:t xml:space="preserve"> организацией</w:t>
      </w:r>
      <w:r w:rsidRPr="002D2B21">
        <w:rPr>
          <w:sz w:val="26"/>
          <w:szCs w:val="26"/>
          <w:shd w:val="clear" w:color="auto" w:fill="FFFFFF"/>
        </w:rPr>
        <w:t xml:space="preserve"> планируется дополнительный выпуск обыкновенных именных акций, которые впоследствии планируются к приобретению любым иным лицом (группой лиц) в</w:t>
      </w:r>
      <w:r w:rsidRPr="002D2B21">
        <w:rPr>
          <w:color w:val="000000"/>
          <w:sz w:val="26"/>
          <w:szCs w:val="26"/>
          <w:shd w:val="clear" w:color="auto" w:fill="FFFFFF"/>
        </w:rPr>
        <w:t xml:space="preserve"> целях определения </w:t>
      </w:r>
      <w:r w:rsidRPr="002D2B21">
        <w:rPr>
          <w:color w:val="000000"/>
          <w:sz w:val="26"/>
          <w:szCs w:val="26"/>
          <w:shd w:val="clear" w:color="auto" w:fill="FFFFFF"/>
        </w:rPr>
        <w:lastRenderedPageBreak/>
        <w:t xml:space="preserve">необходимости получения согласия ФАС России необходимо установить произойдет ли в результате совершения данной сделки превышение установленных статьей 29 Закона о защите конкуренции лимитов в 25%/50%/75% голосующих акций </w:t>
      </w:r>
      <w:r w:rsidR="00F17AD4">
        <w:rPr>
          <w:color w:val="000000"/>
          <w:sz w:val="26"/>
          <w:szCs w:val="26"/>
          <w:shd w:val="clear" w:color="auto" w:fill="FFFFFF"/>
        </w:rPr>
        <w:t>финансовой</w:t>
      </w:r>
      <w:r w:rsidRPr="002D2B21">
        <w:rPr>
          <w:color w:val="000000"/>
          <w:sz w:val="26"/>
          <w:szCs w:val="26"/>
          <w:shd w:val="clear" w:color="auto" w:fill="FFFFFF"/>
        </w:rPr>
        <w:t xml:space="preserve"> организации путем расчета и сравнения (1) доли голосующих акций этой организации, которой соответствующее лицо (группа лиц) владеет до получения в распоряжение акций дополнительного выпуска, и (2) доли, которой лицо (группа лиц) будет владеть после совершения планируемой сделки.</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При этом в первом случае для расчета должен быть использован размер уставного </w:t>
      </w:r>
      <w:r w:rsidR="00F17AD4">
        <w:rPr>
          <w:color w:val="000000"/>
          <w:sz w:val="26"/>
          <w:szCs w:val="26"/>
          <w:shd w:val="clear" w:color="auto" w:fill="FFFFFF"/>
        </w:rPr>
        <w:t>капитала финансовой</w:t>
      </w:r>
      <w:r w:rsidRPr="002D2B21">
        <w:rPr>
          <w:color w:val="000000"/>
          <w:sz w:val="26"/>
          <w:szCs w:val="26"/>
          <w:shd w:val="clear" w:color="auto" w:fill="FFFFFF"/>
        </w:rPr>
        <w:t xml:space="preserve"> организации, сформированного до проведения дополнительного выпуска обыкновенных именных акций.</w:t>
      </w:r>
    </w:p>
    <w:p w:rsidR="00916F94" w:rsidRPr="002D2B21" w:rsidRDefault="00916F94"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Во втором же случае, учитывая то, что на момент приобретения указанных голосующих акций дополнительного выпуска уставный капитал </w:t>
      </w:r>
      <w:r w:rsidR="00F17AD4">
        <w:rPr>
          <w:color w:val="000000"/>
          <w:sz w:val="26"/>
          <w:szCs w:val="26"/>
          <w:shd w:val="clear" w:color="auto" w:fill="FFFFFF"/>
        </w:rPr>
        <w:t xml:space="preserve">финансовой </w:t>
      </w:r>
      <w:r w:rsidRPr="002D2B21">
        <w:rPr>
          <w:color w:val="000000"/>
          <w:sz w:val="26"/>
          <w:szCs w:val="26"/>
          <w:shd w:val="clear" w:color="auto" w:fill="FFFFFF"/>
        </w:rPr>
        <w:t xml:space="preserve">организации будет увеличен, необходимо исходить из размера ее увеличенного уставного капитала. </w:t>
      </w:r>
    </w:p>
    <w:p w:rsidR="00916F94" w:rsidRPr="002D2B21" w:rsidRDefault="00916F94" w:rsidP="002D2B21">
      <w:pPr>
        <w:pStyle w:val="a3"/>
        <w:suppressAutoHyphens/>
        <w:spacing w:before="0" w:beforeAutospacing="0" w:after="0"/>
        <w:ind w:firstLine="709"/>
        <w:jc w:val="both"/>
        <w:rPr>
          <w:sz w:val="26"/>
          <w:szCs w:val="26"/>
        </w:rPr>
      </w:pPr>
    </w:p>
    <w:p w:rsidR="00916F94" w:rsidRPr="002D2B21" w:rsidRDefault="00916F94" w:rsidP="002D2B21">
      <w:pPr>
        <w:pStyle w:val="a3"/>
        <w:suppressAutoHyphens/>
        <w:spacing w:before="0" w:beforeAutospacing="0" w:after="0"/>
        <w:ind w:firstLine="709"/>
        <w:jc w:val="both"/>
        <w:rPr>
          <w:sz w:val="26"/>
          <w:szCs w:val="26"/>
        </w:rPr>
      </w:pPr>
      <w:r w:rsidRPr="002D2B21">
        <w:rPr>
          <w:b/>
          <w:bCs/>
          <w:sz w:val="26"/>
          <w:szCs w:val="26"/>
        </w:rPr>
        <w:t>О необходимости получения предварительного согласия антимонопольного органа на приобретение (осуществление) залогодержателем (кредитором) прав в отношении коммерческой организации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Согласно пункту 2 статьи 358.15 Гражданского кодекса Российской Федерации (далее – </w:t>
      </w:r>
      <w:r w:rsidR="00105BD4" w:rsidRPr="002D2B21">
        <w:rPr>
          <w:sz w:val="26"/>
          <w:szCs w:val="26"/>
        </w:rPr>
        <w:t>Гражданский кодекс</w:t>
      </w:r>
      <w:r w:rsidRPr="002D2B21">
        <w:rPr>
          <w:sz w:val="26"/>
          <w:szCs w:val="26"/>
        </w:rPr>
        <w:t>) при залоге акций удостоверенные ими права осуществляет залогодатель (акционер), если иное не предусмотрено договором залога акций.</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 (пункт 1 статьи 358.17 </w:t>
      </w:r>
      <w:r w:rsidR="00105BD4" w:rsidRPr="002D2B21">
        <w:rPr>
          <w:sz w:val="26"/>
          <w:szCs w:val="26"/>
        </w:rPr>
        <w:t>Гражданского кодекса</w:t>
      </w:r>
      <w:r w:rsidRPr="002D2B21">
        <w:rPr>
          <w:sz w:val="26"/>
          <w:szCs w:val="26"/>
        </w:rPr>
        <w:t>).</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В отношении залога доли в уставном капитале общества с ограниченной ответственностью в пункте 2 статьи 358.15 </w:t>
      </w:r>
      <w:r w:rsidR="00105BD4" w:rsidRPr="002D2B21">
        <w:rPr>
          <w:sz w:val="26"/>
          <w:szCs w:val="26"/>
        </w:rPr>
        <w:t>Гражданского кодекса</w:t>
      </w:r>
      <w:r w:rsidRPr="002D2B21">
        <w:rPr>
          <w:sz w:val="26"/>
          <w:szCs w:val="26"/>
        </w:rPr>
        <w:t xml:space="preserve"> указано, что, если иное не предусмотрено договором залога такой доли, до момента прекращения залога права участника общества осуществляются залогодержателем.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Пунктом 9 статьи 67.2 </w:t>
      </w:r>
      <w:r w:rsidR="00105BD4" w:rsidRPr="002D2B21">
        <w:rPr>
          <w:sz w:val="26"/>
          <w:szCs w:val="26"/>
        </w:rPr>
        <w:t>Гражданского кодекса</w:t>
      </w:r>
      <w:r w:rsidRPr="002D2B21">
        <w:rPr>
          <w:sz w:val="26"/>
          <w:szCs w:val="26"/>
        </w:rPr>
        <w:t xml:space="preserve"> предусмотрена возможность заключения кредиторами хозяйственного общества и иными третьими лицами договора с его участниками,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(далее – Корпоративный договор).</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Сделки с правами в отношении коммерческой организации (за исключением финансовой организации), условия которых попадают под требования статьи 28 Закона о защите конкуренции (сделки с правами в отношении финансовых организаций, условия которых попадают по требования статьи 29 Закона о защите конкуренции), совершаются с предварительного согласия антимонопольного органа.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lastRenderedPageBreak/>
        <w:t>То есть, в случае, если договором залога акций (долей в уставном капитале) либо Корпоративным договором предусмотрено приобретение (осуществление) залогодержателем (кредитором) прав в отношении коммерческой организации, позволяющих определять условия осуществления ее предпринимательской деятельности, и при этом выполняются условия, перечисленные в статьях 28 и 29 Закона о защите конкуренции соответственно, то такая сделка подлежит предварительному согласованию с антимонопольным органом.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пункту 3 части 5 статьи 32 Закона о защите конкуренции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в том числе, документы и (или) сведения, определяющие предмет и содержание сделок, иных действий, подлежащих государственному контролю.</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При этом в целях реализации соответствующей нормы Закона о защите конкуренции приказом ФАС России от 17.04.2008 № 129 утверждена Форма представления антимонопольному органу сведений при обращении с ходатайствами и уведомлениями, согласно которой при приобретении прав, позволяющих определять условия осуществления предпринимательской деятельности, приобретателю необходимо, в том числе, приложить проект договора (при подаче ходатайства) или копию договора (при подаче уведомления).</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Исходя из практики наиболее оптимальным вариантом для осуществления предпринимательской деятельности является заключение сторонами кредитного договора одновременно с договором залога акций (долей уставного капитала) либо Корпоративного договора. Откладывать заключение кредитного договора (выдачу денежных средств по кредитному договору) до получения предварительного согласия антимонопольного органа на заключение договора залога акций (долей в уставном капитале) либо Корпоративного договора не представляется возможным.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связи с этим Федеральная антимонопольная служба считает необходимым отметить следующее.</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Согласно статье 160 </w:t>
      </w:r>
      <w:r w:rsidR="00105BD4" w:rsidRPr="002D2B21">
        <w:rPr>
          <w:sz w:val="26"/>
          <w:szCs w:val="26"/>
        </w:rPr>
        <w:t>Гражданского кодекса</w:t>
      </w:r>
      <w:r w:rsidRPr="002D2B21">
        <w:rPr>
          <w:sz w:val="26"/>
          <w:szCs w:val="26"/>
        </w:rPr>
        <w:t xml:space="preserve">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свою очередь, для целей антимонопольного контроля, в частности, в рассматриваемом случае, имеет значение факт приобретения прав в отношении коммерческой организации, позволяющих определять условия осуществления предпринимательской деятельности такой коммерческой организации.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Момент заключения договора, к примеру, залога акций (долей в уставном капитале) либо Корпоративного договора, может не совпадать с моментом приобретения (началом осуществления) прав в отношении коммерческой организации, позволяющих определять условия осуществления ею предпринимательской деятельности, в том числе, в связи с отлагательным условием получения предварительного согласия антимонопольного органа на приобретение (осуществление) таких прав.</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При указанных обстоятельствах одновременно с ходатайством на осуществление сделки с правами в отношении коммерческой организации допустимо направлять копию уже заключенного договора залога акций (долей в уставном капитале) либо Корпоративного договора, предусматривающего отлагательное условие о том, что приобретение соответствующих прав по такому </w:t>
      </w:r>
      <w:r w:rsidRPr="002D2B21">
        <w:rPr>
          <w:sz w:val="26"/>
          <w:szCs w:val="26"/>
        </w:rPr>
        <w:lastRenderedPageBreak/>
        <w:t>договору совершится в случае получения на это приобретение согласия антимонопольного органа.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Кроме того, следует отметить, что вопрос о необходимости получения предварительного согласия антимонопольного органа на осуществление сделки (иного действия), в частности, в результате предполагающей согласование с залогодержателем (кредитором) принятия решений по отдельным вопросам деятельности коммерческой организации (при условии соответствия параметров совершаемой сделки (действия) иным условиям статей 28 и 29 Закона о защите конкуренции) может быть рассмотрен на предмет возможности получения в таком случае прав определять условия ведения предпринимательской деятельности коммерческой организации с учетом конкретных обстоятельств совершения такой сделки (иного действия), указанных в соответствующих договорах (их проектах).</w:t>
      </w:r>
    </w:p>
    <w:p w:rsidR="00AC33D5" w:rsidRPr="002D2B21" w:rsidRDefault="00AC33D5" w:rsidP="002D2B21">
      <w:pPr>
        <w:pStyle w:val="a3"/>
        <w:suppressAutoHyphens/>
        <w:spacing w:before="0" w:beforeAutospacing="0" w:after="0"/>
        <w:ind w:firstLine="709"/>
        <w:jc w:val="both"/>
        <w:rPr>
          <w:color w:val="000000"/>
          <w:sz w:val="26"/>
          <w:szCs w:val="26"/>
          <w:shd w:val="clear" w:color="auto" w:fill="FFFFFF"/>
        </w:rPr>
      </w:pPr>
      <w:r w:rsidRPr="002D2B21">
        <w:rPr>
          <w:sz w:val="26"/>
          <w:szCs w:val="26"/>
        </w:rPr>
        <w:t xml:space="preserve">Одновременно с этим также необходимо отметить, что </w:t>
      </w:r>
      <w:r w:rsidRPr="002D2B21">
        <w:rPr>
          <w:color w:val="000000"/>
          <w:sz w:val="26"/>
          <w:szCs w:val="26"/>
          <w:shd w:val="clear" w:color="auto" w:fill="FFFFFF"/>
        </w:rPr>
        <w:t>в</w:t>
      </w:r>
      <w:r w:rsidRPr="002D2B21">
        <w:rPr>
          <w:color w:val="000000"/>
          <w:sz w:val="26"/>
          <w:szCs w:val="26"/>
        </w:rPr>
        <w:t xml:space="preserve">озвращение залогодержателем корпоративных </w:t>
      </w:r>
      <w:r w:rsidRPr="002D2B21">
        <w:rPr>
          <w:color w:val="000000"/>
          <w:sz w:val="26"/>
          <w:szCs w:val="26"/>
          <w:shd w:val="clear" w:color="auto" w:fill="FFFFFF"/>
        </w:rPr>
        <w:t>прав залогодателю не может рассматриваться как отдельная сделка, поскольку указанные отношения возникают при условии надлежащего исполнения должником своих обязательств в рамках сделки по передачи имущества в залог, которая в свою очередь и так подлежит согласованию с антимонопольным органом при наличии условий, предусмотренных статьями 28 и 29 Закона о защите конкуренции.</w:t>
      </w:r>
    </w:p>
    <w:p w:rsidR="00AC33D5" w:rsidRPr="002D2B21" w:rsidRDefault="00AC33D5"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Учитывая изложенное, в случае, когда залогодержатель передает права в отношении коммерческой организации обратно залогодателю (когда основания для осуществления залогодержателем своих прав перестали существовать) при том, что соответствующая сделка подпадает под условия, предусмотренные статьями 28 и 29 Закона о защите конкуренции, такая сделка не попадает под государственный контроль за экономической концентрацией и, соответственно, не подлежит согласованию </w:t>
      </w:r>
      <w:r w:rsidR="002D2B21" w:rsidRPr="002D2B21">
        <w:rPr>
          <w:color w:val="000000"/>
          <w:sz w:val="26"/>
          <w:szCs w:val="26"/>
          <w:shd w:val="clear" w:color="auto" w:fill="FFFFFF"/>
        </w:rPr>
        <w:t>с антимонопольным органом</w:t>
      </w:r>
      <w:r w:rsidRPr="002D2B21">
        <w:rPr>
          <w:color w:val="000000"/>
          <w:sz w:val="26"/>
          <w:szCs w:val="26"/>
          <w:shd w:val="clear" w:color="auto" w:fill="FFFFFF"/>
        </w:rPr>
        <w:t>.</w:t>
      </w:r>
    </w:p>
    <w:p w:rsidR="0008660D" w:rsidRPr="002D2B21" w:rsidRDefault="0008660D" w:rsidP="002D2B21">
      <w:pPr>
        <w:pStyle w:val="a3"/>
        <w:suppressAutoHyphens/>
        <w:spacing w:before="0" w:beforeAutospacing="0" w:after="0"/>
        <w:ind w:firstLine="709"/>
        <w:jc w:val="both"/>
        <w:rPr>
          <w:sz w:val="26"/>
          <w:szCs w:val="26"/>
        </w:rPr>
      </w:pPr>
    </w:p>
    <w:p w:rsidR="00461DB3" w:rsidRPr="002D2B21" w:rsidRDefault="00461DB3" w:rsidP="002D2B21">
      <w:pPr>
        <w:pStyle w:val="a3"/>
        <w:suppressAutoHyphens/>
        <w:spacing w:before="0" w:beforeAutospacing="0" w:after="0"/>
        <w:ind w:firstLine="709"/>
        <w:jc w:val="both"/>
        <w:rPr>
          <w:b/>
          <w:sz w:val="26"/>
          <w:szCs w:val="26"/>
        </w:rPr>
      </w:pPr>
      <w:r w:rsidRPr="002D2B21">
        <w:rPr>
          <w:b/>
          <w:bCs/>
          <w:sz w:val="26"/>
          <w:szCs w:val="26"/>
        </w:rPr>
        <w:t xml:space="preserve">Об </w:t>
      </w:r>
      <w:r w:rsidRPr="002D2B21">
        <w:rPr>
          <w:b/>
          <w:bCs/>
          <w:color w:val="000000"/>
          <w:sz w:val="26"/>
          <w:szCs w:val="26"/>
          <w:shd w:val="clear" w:color="auto" w:fill="FFFFFF"/>
        </w:rPr>
        <w:t>особенностях контроля антимонопольного органа за экономической концентрацией в отношении</w:t>
      </w:r>
      <w:r w:rsidRPr="002D2B21">
        <w:rPr>
          <w:b/>
          <w:sz w:val="26"/>
          <w:szCs w:val="26"/>
        </w:rPr>
        <w:t xml:space="preserve"> иностранных банков</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 xml:space="preserve">В соответствии со статьей 3 </w:t>
      </w:r>
      <w:r w:rsidRPr="002D2B21">
        <w:rPr>
          <w:color w:val="000000"/>
          <w:sz w:val="26"/>
          <w:szCs w:val="26"/>
        </w:rPr>
        <w:t xml:space="preserve">Федерального закона от 26.07.2006 № 135-ФЗ «О защите конкуренции» (далее </w:t>
      </w:r>
      <w:r w:rsidRPr="002D2B21">
        <w:rPr>
          <w:color w:val="000000"/>
          <w:sz w:val="26"/>
          <w:szCs w:val="26"/>
          <w:shd w:val="clear" w:color="auto" w:fill="FFFFFF"/>
        </w:rPr>
        <w:t>–</w:t>
      </w:r>
      <w:r w:rsidRPr="002D2B21">
        <w:rPr>
          <w:color w:val="000000"/>
          <w:sz w:val="26"/>
          <w:szCs w:val="26"/>
        </w:rPr>
        <w:t xml:space="preserve"> Закон о защите конкуренции) </w:t>
      </w:r>
      <w:r w:rsidRPr="002D2B21">
        <w:rPr>
          <w:sz w:val="26"/>
          <w:szCs w:val="26"/>
        </w:rPr>
        <w:t>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также иностранные юридические лица.</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Положения Закона о защите конкуренции при этом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По правилам статьи 26.1 Закона о защите конкуренции </w:t>
      </w:r>
      <w:r w:rsidRPr="002D2B21">
        <w:rPr>
          <w:sz w:val="26"/>
          <w:szCs w:val="26"/>
        </w:rPr>
        <w:t xml:space="preserve">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w:t>
      </w:r>
      <w:r w:rsidRPr="002D2B21">
        <w:rPr>
          <w:sz w:val="26"/>
          <w:szCs w:val="26"/>
        </w:rPr>
        <w:lastRenderedPageBreak/>
        <w:t>предшествующего дате осуществления сделки, иного действия, подлежащих государственному контролю.</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Конкретный перечень критериев отнесения подобных сделок и иных действий к подлежащим государственному контролю в соответствии с Законом о защите конкуренции содержится в статьях 27-29 данного закона.</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Следует принимать во внимание, что государственный контроль за сделками и иными действиями в отношении финансовых организаций осуществляется на основании специальных норм Закона о защите конкуренции, в частности, содержащихся в пунктах 3, 5-8 части 1 статьи 27 и статье 29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 xml:space="preserve">Под финансовой организацией при этом согласно пункту </w:t>
      </w:r>
      <w:r w:rsidRPr="002D2B21">
        <w:rPr>
          <w:color w:val="000000"/>
          <w:sz w:val="26"/>
          <w:szCs w:val="26"/>
        </w:rPr>
        <w:t xml:space="preserve">6 статьи 4 Закона о защите конкуренции понимается 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Лизинговые компании отнесены Законом о защите конкуренции к числу не поднадзорных Центральному банку Российской Федерации финансовых организаций в силу соответствующих положений Федерального закона</w:t>
      </w:r>
      <w:r w:rsidRPr="002D2B21">
        <w:rPr>
          <w:color w:val="000000"/>
          <w:sz w:val="26"/>
          <w:szCs w:val="26"/>
        </w:rPr>
        <w:br/>
        <w:t>от 29.10.1998 № 164-ФЗ «О финансовой аренде (лизинге)».</w:t>
      </w:r>
    </w:p>
    <w:p w:rsidR="00461DB3" w:rsidRPr="002D2B21" w:rsidRDefault="008B430D" w:rsidP="002D2B21">
      <w:pPr>
        <w:pStyle w:val="a3"/>
        <w:suppressAutoHyphens/>
        <w:spacing w:before="0" w:beforeAutospacing="0" w:after="0"/>
        <w:ind w:firstLine="709"/>
        <w:jc w:val="both"/>
        <w:rPr>
          <w:sz w:val="26"/>
          <w:szCs w:val="26"/>
        </w:rPr>
      </w:pPr>
      <w:r w:rsidRPr="002D2B21">
        <w:rPr>
          <w:color w:val="000000"/>
          <w:sz w:val="26"/>
          <w:szCs w:val="26"/>
        </w:rPr>
        <w:t>Вместе с тем</w:t>
      </w:r>
      <w:r w:rsidR="00461DB3" w:rsidRPr="002D2B21">
        <w:rPr>
          <w:color w:val="000000"/>
          <w:sz w:val="26"/>
          <w:szCs w:val="26"/>
        </w:rPr>
        <w:t xml:space="preserve"> следует отметить, что в настоящее время разработан проект федерального закона «О внесении изменений в отдельные законодательные акты Российской Федерации в части регулирования лизинговых компаний» </w:t>
      </w:r>
      <w:hyperlink r:id="rId9" w:anchor="npa=62230" w:history="1">
        <w:r w:rsidR="00461DB3" w:rsidRPr="002D2B21">
          <w:rPr>
            <w:rStyle w:val="a9"/>
            <w:sz w:val="26"/>
            <w:szCs w:val="26"/>
            <w:u w:val="none"/>
          </w:rPr>
          <w:t>http://regulation.gov.ru/projects#npa=62230</w:t>
        </w:r>
      </w:hyperlink>
      <w:r w:rsidR="00461DB3" w:rsidRPr="002D2B21">
        <w:rPr>
          <w:color w:val="000000"/>
          <w:sz w:val="26"/>
          <w:szCs w:val="26"/>
        </w:rPr>
        <w:t>), которым предусмотрено отнесение лизинговых компаний под надзор Банка России.</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Исходя из изложенного представляется, что нормы пунктов 3, 5-8 части 1 статьи 27 и части 1 статьи 29 Закона о защите конкуренции применимы исключительно к сделкам в отношении указанных в пункте 6 статьи 4 Закона о защите конкуренции видов финансовых организаций в случае, если они осуществляют деятельность на территории Российской Федерации в соответствии с законодательством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При этом указанные в статьях 27 и 29 Закона о защите конкуренции сделки и иные действия в отношении финансовых организаций подлежат предварительному согласованию в случае, если выполняются условия, установленные пунктами 3, 5-8 части 1 статьи 27, частью 1 статьи 29 Закона о защите конкуренции, то есть, в том числе, в случае, если стоимость активов по последнему балансу финансовых организаций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финансовых организаций, не поднадзорных Центральному банку Российской Федерации, или правами в </w:t>
      </w:r>
      <w:r w:rsidRPr="002D2B21">
        <w:rPr>
          <w:color w:val="000000"/>
          <w:sz w:val="26"/>
          <w:szCs w:val="26"/>
        </w:rPr>
        <w:lastRenderedPageBreak/>
        <w:t xml:space="preserve">отношении них такая величина устанавливается Правительством Российской Федерации).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Указанные величины, при превышении которых требуется получение предварительного согласия антимонопольного органа на совершение предусмотренных статьями 27 и 29 Закона о защите конкуренции сделок и иных действий в отношении финансовых организаций,</w:t>
      </w:r>
      <w:r w:rsidRPr="002D2B21">
        <w:rPr>
          <w:sz w:val="26"/>
          <w:szCs w:val="26"/>
          <w:shd w:val="clear" w:color="auto" w:fill="FFFFFF"/>
        </w:rPr>
        <w:t xml:space="preserve"> установлены постановлением Правительства Российской Федерации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 а также постановлением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(Постановление № 334).</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Согласно пункту 1 Постановления № 1072 и Постановления № 334 положения названных постановлений применяются исключительно в целях осуществления государственного контроля за экономической концентрацией в соответствии со статьями 27 и 29 Закона о защите конкуренции.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Таким образом, положения Постановления № 1072 и Постановления № 334 также применимы исключительно к сделкам и иным действиям в отношении указанных в пункте 6  статьи 4 Закона о защите конкуренции видов финансовых организаций в случае, если они осуществляют деятельность на территории Российской Федерации в соответствии с законодательством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этой связи следует принимать во внимание, что, в частности, согласно статье 2 Федерального закона от 02.12.1990 № 395-1 «О банках и банковской деятельности» (далее – Закон о банках) б</w:t>
      </w:r>
      <w:r w:rsidRPr="002D2B21">
        <w:rPr>
          <w:sz w:val="26"/>
          <w:szCs w:val="26"/>
        </w:rPr>
        <w:t>анковская система Российской Федерации включает в себя Банк России, кредитные организации, а также представительства иностранных банков.</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К числу кредитных организаций статьей 1 Закона о банках отнесены юридические лица, которые имеют право осуществлять предусмотренные этим законом банковские операции на основании специального разрешения (лицензии) Центрального банка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Под иностранным банком при этом понимается банк, признанный таковым по законодательству иностранного государства, на территории которого он зарегистрирован.</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Согласно статье 22 Закона о банках 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Исходя из данной статьи Закона о банках, представительства кредитных организаций, включая представительства иностранных банков, не имеют права осуществлять банковские операции, то есть фактически оказывать банковские услуги на территории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контексте рассматриваемого вопроса также следует учитывать</w:t>
      </w:r>
      <w:r w:rsidRPr="002D2B21">
        <w:rPr>
          <w:color w:val="000000"/>
          <w:sz w:val="26"/>
          <w:szCs w:val="26"/>
        </w:rPr>
        <w:t xml:space="preserve"> особые положения в части банковских и иных финансовых услуг, содержащиеся в Протоколе от 16.12.2011 «О присоединении Российской Федерации к Марракешскому соглашению об учреждении Всемирной торговой организации</w:t>
      </w:r>
      <w:r w:rsidRPr="002D2B21">
        <w:rPr>
          <w:color w:val="000000"/>
          <w:sz w:val="26"/>
          <w:szCs w:val="26"/>
        </w:rPr>
        <w:br/>
        <w:t>от 15 апреля 1994 г.».</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lastRenderedPageBreak/>
        <w:t xml:space="preserve">В соответствии с данными положениями трансграничная поставка (с территории одного государства-члена на территорию любого другого члена), а также поставка путем коммерческого присутствия ряда услуг, определенных Перечнем специфических обязательств Российской Федерации по услугам, включая банковские услуги, на территорию Российской Федерации ограничена соответствующими изъятиями.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Из изложенного в совокупности следует, что иностранные банки не вправе осуществлять на территории Российской Федерации банковскую деятельность, в том числе осуществлять трансграничную поставку банковских услуг на территорию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Как следует из Протокола от 16.12.2011 «О присоединении Российской Федерации к Марракешскому соглашению об учреждении Всемирной торговой организации от 15 апреля 1994 г.», оказание банковских услуг резидентам Российской Федерации отнесено к деятельности на территории иностранного государства.</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Таким образом, к сделкам и иным действиям, в частности, в отношении иностранных банков, не применяются:</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ни специальные положения пунктов 3, 5-8 части 1 статьи 27 и части 1 статьи 29 Закона о защите конкуренции, а также Постановления № 1072 и Постановления № 334, поскольку иностранный банк не может быть признан финансовой организацией в понимании пункта 6 статьи 4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ни иные положения части 1 статьи 27 и части 1 статьи 28 Закона о защите конкуренции, поскольку в силу Закона о банках и Протокола от 16.12.2011 «О присоединении Российской Федерации к Марракешскому соглашению об учреждении Всемирной торговой организации от 15 апреля 1994 г.» иностранные банки не могут осуществлять поставки банковских услуг на территорию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то же время необходимо принимать во внимание, что в</w:t>
      </w:r>
      <w:r w:rsidRPr="002D2B21">
        <w:rPr>
          <w:color w:val="000000"/>
          <w:sz w:val="26"/>
          <w:szCs w:val="26"/>
        </w:rPr>
        <w:t xml:space="preserve"> соответствии с пунктом 9 части 1 статьи 28 Закона о защите конкуренции при соблюдении указанных в ней условий получение предварительного согласия антимонопольного органа требуется на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61DB3" w:rsidRPr="002D2B21" w:rsidRDefault="00461DB3" w:rsidP="002D2B21">
      <w:pPr>
        <w:pStyle w:val="a3"/>
        <w:suppressAutoHyphens/>
        <w:spacing w:before="0" w:beforeAutospacing="0" w:after="0"/>
        <w:ind w:firstLine="709"/>
        <w:jc w:val="both"/>
        <w:rPr>
          <w:color w:val="000000"/>
          <w:sz w:val="26"/>
          <w:szCs w:val="26"/>
        </w:rPr>
      </w:pPr>
      <w:r w:rsidRPr="002D2B21">
        <w:rPr>
          <w:color w:val="000000"/>
          <w:sz w:val="26"/>
          <w:szCs w:val="26"/>
        </w:rPr>
        <w:t>В связи с этим в случае, если в результате осуществления слияния иностранных банков каким-либо лицом будут получены права, позволяющие определять условия осуществления иным иностранным юридическим лицом (дочерн</w:t>
      </w:r>
      <w:r w:rsidR="00D824B9">
        <w:rPr>
          <w:color w:val="000000"/>
          <w:sz w:val="26"/>
          <w:szCs w:val="26"/>
        </w:rPr>
        <w:t>им</w:t>
      </w:r>
      <w:r w:rsidRPr="002D2B21">
        <w:rPr>
          <w:color w:val="000000"/>
          <w:sz w:val="26"/>
          <w:szCs w:val="26"/>
        </w:rPr>
        <w:t xml:space="preserve"> обществ</w:t>
      </w:r>
      <w:r w:rsidR="00D824B9">
        <w:rPr>
          <w:color w:val="000000"/>
          <w:sz w:val="26"/>
          <w:szCs w:val="26"/>
        </w:rPr>
        <w:t>ом,</w:t>
      </w:r>
      <w:r w:rsidRPr="002D2B21">
        <w:rPr>
          <w:color w:val="000000"/>
          <w:sz w:val="26"/>
          <w:szCs w:val="26"/>
        </w:rPr>
        <w:t xml:space="preserve"> участвующи</w:t>
      </w:r>
      <w:r w:rsidR="00D824B9">
        <w:rPr>
          <w:color w:val="000000"/>
          <w:sz w:val="26"/>
          <w:szCs w:val="26"/>
        </w:rPr>
        <w:t>м</w:t>
      </w:r>
      <w:r w:rsidRPr="002D2B21">
        <w:rPr>
          <w:color w:val="000000"/>
          <w:sz w:val="26"/>
          <w:szCs w:val="26"/>
        </w:rPr>
        <w:t xml:space="preserve"> в слиянии иностранных банков) предпринимательской деятельности, при условии, что такое иностранное юридическое лицо осуществляет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то приобретение указанных прав в отношении такого иностранного юридического лица будет требовать получения предварительного согласия антимонопольного органа на основании пункта 9 части 1 статьи 28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p>
    <w:p w:rsidR="00983445" w:rsidRPr="002D2B21" w:rsidRDefault="00983445" w:rsidP="002D2B21">
      <w:pPr>
        <w:pStyle w:val="a3"/>
        <w:suppressAutoHyphens/>
        <w:spacing w:before="0" w:beforeAutospacing="0" w:after="0"/>
        <w:ind w:firstLine="709"/>
        <w:jc w:val="both"/>
        <w:rPr>
          <w:sz w:val="26"/>
          <w:szCs w:val="26"/>
        </w:rPr>
      </w:pPr>
      <w:r w:rsidRPr="002D2B21">
        <w:rPr>
          <w:b/>
          <w:bCs/>
          <w:sz w:val="26"/>
          <w:szCs w:val="26"/>
        </w:rPr>
        <w:lastRenderedPageBreak/>
        <w:t>О необходимости получения предварительного согласия антимонопольного органа на получение предмета лизинга в лизинг</w:t>
      </w:r>
      <w:r w:rsidR="00D824B9">
        <w:rPr>
          <w:b/>
          <w:bCs/>
          <w:sz w:val="26"/>
          <w:szCs w:val="26"/>
        </w:rPr>
        <w:t xml:space="preserve"> и собственность</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 пунктом 7 части 1 статьи 29 Федерального закона</w:t>
      </w:r>
      <w:r w:rsidRPr="002D2B21">
        <w:rPr>
          <w:sz w:val="26"/>
          <w:szCs w:val="26"/>
        </w:rPr>
        <w:br/>
        <w:t>от 26.07.2006 № 135-ФЗ «О защите конкуренции» (далее – Закон о защите конкуренции) в случае, если стоимость активов по последнему балансу финансовой организации превышает величину, установленную Правительством Российской Федерации,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требует получения предварительного согласия антимонопольного органа (величины активов лизинговых организаций в целях осуществления антимонопольного контроля установлены постановлением Правительства Российской Федерации от 30.05.2007 № 334).</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со статьей 260 Гражданского кодекса Российской Федерации (далее – Гражданский кодекс) собственнику принадлежат права владения, пользования и распоряжения своим имуществом.</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В соответствии со статьей 665 Гражданского кодекса и статьей 2 Федерального закона от 29.10.98 № 164-ФЗ «О финансовой аренде (лизинге)» (далее – Закон о лизинге) по договору финансовой аренды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Согласно статье 11 Закона о лизинге предмет лизинга, переданный во временное владение и пользование лизингополучателю, является собственностью лизингодателя. Право владения и пользования предметом лизинга переходит к лизингополучателю в полном объеме, если договором лизинга не установлено иное.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 xml:space="preserve">Учитывая изложенное, в связи с тем, что в рамках договора лизинга не осуществляется приобретение активов лизинговой организации, предварительное согласие антимонопольного органа на основании пункта 7 части 1 статьи 29 Закона о защите конкуренции или по иным основаниям на получение лизингополучателем во временное владение и пользование имущества лизинговой организации в результате лизинговой сделки не требуется. </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По окончании срока действия договора лизинга лизингополучатель обязан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 (часть 5 статьи 15 Закона о лизинге).</w:t>
      </w:r>
    </w:p>
    <w:p w:rsidR="00983445" w:rsidRPr="002D2B21" w:rsidRDefault="00983445" w:rsidP="002D2B21">
      <w:pPr>
        <w:pStyle w:val="a3"/>
        <w:suppressAutoHyphens/>
        <w:spacing w:before="0" w:beforeAutospacing="0" w:after="0"/>
        <w:ind w:firstLine="709"/>
        <w:jc w:val="both"/>
        <w:rPr>
          <w:sz w:val="26"/>
          <w:szCs w:val="26"/>
        </w:rPr>
      </w:pPr>
      <w:r w:rsidRPr="002D2B21">
        <w:rPr>
          <w:sz w:val="26"/>
          <w:szCs w:val="26"/>
        </w:rPr>
        <w:t>Таким образом, в случае, если сторонами договора лизинга принято решение о приобретении лизингополучателем у лизингодателя предмета лизинга в собственность по договору купли-продажи, при этом размер приобретаемых активов, а также активы лизинговой организации (лизингодателя) превышают величины, установленные Правительством Российской Федерации, для осуществления такой сделки необходимо предварительное согласие антимонопольного органа на основании пункта 7 части 1 статьи 29 Закона о защите конкуренции.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Кроме того, в соответствии с пунктом 7 части 1 статьи 28 Закона о защите конкуренции в случае, если балансовая стоимость имущества, составляющего </w:t>
      </w:r>
      <w:r w:rsidRPr="002D2B21">
        <w:rPr>
          <w:sz w:val="26"/>
          <w:szCs w:val="26"/>
        </w:rPr>
        <w:lastRenderedPageBreak/>
        <w:t>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осуществляется с предварительного согласия антимонопольного органа при наличии предусмотренных указанной статьей Закона о защите конкуренции условий (о стоимости активов участников сделок (их групп лиц), их суммарной выручке от реализации товаров.</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Таким образом, в случае если договор купли-продажи заключается между продавцом и лизингодателем и подпадает под действие пункта 7 части 1 статьи 28 Закона о защите конкуренции, то заключение такого договора требует предварительного согласия антимонопольного органа.</w:t>
      </w:r>
    </w:p>
    <w:p w:rsidR="00983445" w:rsidRPr="002D2B21" w:rsidRDefault="00983445" w:rsidP="002D2B21">
      <w:pPr>
        <w:pStyle w:val="a3"/>
        <w:suppressAutoHyphens/>
        <w:spacing w:before="0" w:beforeAutospacing="0" w:after="0"/>
        <w:ind w:firstLine="709"/>
        <w:jc w:val="both"/>
        <w:rPr>
          <w:sz w:val="26"/>
          <w:szCs w:val="26"/>
        </w:rPr>
      </w:pPr>
    </w:p>
    <w:p w:rsidR="00916F94" w:rsidRPr="002D2B21" w:rsidRDefault="00916F94" w:rsidP="002D2B21">
      <w:pPr>
        <w:pStyle w:val="a3"/>
        <w:suppressAutoHyphens/>
        <w:spacing w:before="0" w:beforeAutospacing="0" w:after="0"/>
        <w:ind w:firstLine="709"/>
        <w:jc w:val="both"/>
        <w:rPr>
          <w:sz w:val="26"/>
          <w:szCs w:val="26"/>
        </w:rPr>
      </w:pPr>
      <w:r w:rsidRPr="002D2B21">
        <w:rPr>
          <w:b/>
          <w:bCs/>
          <w:sz w:val="26"/>
          <w:szCs w:val="26"/>
        </w:rPr>
        <w:t>Об особенностях предоставления в антимонопольный орган ходатайств о даче предварительного согласия на осуществление сделок с имуществом, составляющим паевой инвестиционный фонд</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стать</w:t>
      </w:r>
      <w:r w:rsidR="00D824B9">
        <w:rPr>
          <w:sz w:val="26"/>
          <w:szCs w:val="26"/>
        </w:rPr>
        <w:t>ям</w:t>
      </w:r>
      <w:r w:rsidRPr="002D2B21">
        <w:rPr>
          <w:sz w:val="26"/>
          <w:szCs w:val="26"/>
        </w:rPr>
        <w:t xml:space="preserve"> 28</w:t>
      </w:r>
      <w:r w:rsidR="00D824B9">
        <w:rPr>
          <w:sz w:val="26"/>
          <w:szCs w:val="26"/>
        </w:rPr>
        <w:t xml:space="preserve"> и </w:t>
      </w:r>
      <w:r w:rsidRPr="002D2B21">
        <w:rPr>
          <w:sz w:val="26"/>
          <w:szCs w:val="26"/>
        </w:rPr>
        <w:t>29 Федерального закона от 26.07.2006 № 135-ФЗ «О защите конкуренции» с предварительного согласия антимонопольного органа осуществляются сделки по приобретению голосующих акций (долей в уставных капиталах) финансовых и коммерческих организаций, если лицо, приобретающее голосующие акции (доли в уставных капиталах) получает право распоряжаться указанным в статьях 28, 29 названного закона количеством голосующих акций (долей в уставных капиталах).</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В соответствии с частью 2 статьи 11 Федерального закона от 29.11.2001</w:t>
      </w:r>
      <w:r w:rsidRPr="002D2B21">
        <w:rPr>
          <w:sz w:val="26"/>
          <w:szCs w:val="26"/>
        </w:rPr>
        <w:br/>
        <w:t>№ 156-ФЗ «Об инвестиционных фондах» (далее – Закон об инвестиционных фондах) 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Согласно части 3 статьи 11 Закона об инвестиционных фондах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Таким образом, организация, осуществляя деятельность по доверительному управлению несколькими паевыми инвестиционными фондами, имеет право голоса по голосующим акциям, входящим в состав любого из этих фондов и в случае совершения сделок, иных действий, подлежащих государственному контролю за экономической концентрацией и направленных на приобретение голосующих акций (долей в уставных капиталах) в состав любого из этих фондов, получает право распоряжаться такими акциями (долями в уставных капиталах).</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 xml:space="preserve">Кроме того, необходимо отметить, что согласно пункту 4 статьи 11 Закона об инвестиционных фондах управляющая компания совершает сделки с имуществом, </w:t>
      </w:r>
      <w:r w:rsidRPr="002D2B21">
        <w:rPr>
          <w:sz w:val="26"/>
          <w:szCs w:val="26"/>
        </w:rPr>
        <w:lastRenderedPageBreak/>
        <w:t>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916F94" w:rsidRPr="002D2B21" w:rsidRDefault="00916F94" w:rsidP="002D2B21">
      <w:pPr>
        <w:pStyle w:val="a3"/>
        <w:suppressAutoHyphens/>
        <w:spacing w:before="0" w:beforeAutospacing="0" w:after="0"/>
        <w:ind w:firstLine="709"/>
        <w:jc w:val="both"/>
        <w:rPr>
          <w:sz w:val="26"/>
          <w:szCs w:val="26"/>
        </w:rPr>
      </w:pPr>
      <w:r w:rsidRPr="002D2B21">
        <w:rPr>
          <w:sz w:val="26"/>
          <w:szCs w:val="26"/>
        </w:rPr>
        <w:t>Учитывая изложенное, заявитель обязан делать пометку о том, что он действует как доверительный управляющий и указывать конкретный фонд под его управлением при предоставлении в антимонопольный орган ходатайств о даче предварительного согласия на осуществление сделок с имуществом, составляющим паевой инвестиционный фонд и подлежащих государственному контролю.</w:t>
      </w:r>
    </w:p>
    <w:sectPr w:rsidR="00916F94" w:rsidRPr="002D2B21" w:rsidSect="00530AB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C8" w:rsidRDefault="00231CC8" w:rsidP="007251EC">
      <w:pPr>
        <w:spacing w:after="0" w:line="240" w:lineRule="auto"/>
      </w:pPr>
      <w:r>
        <w:separator/>
      </w:r>
    </w:p>
  </w:endnote>
  <w:endnote w:type="continuationSeparator" w:id="0">
    <w:p w:rsidR="00231CC8" w:rsidRDefault="00231CC8" w:rsidP="007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C8" w:rsidRDefault="00231CC8" w:rsidP="007251EC">
      <w:pPr>
        <w:spacing w:after="0" w:line="240" w:lineRule="auto"/>
      </w:pPr>
      <w:r>
        <w:separator/>
      </w:r>
    </w:p>
  </w:footnote>
  <w:footnote w:type="continuationSeparator" w:id="0">
    <w:p w:rsidR="00231CC8" w:rsidRDefault="00231CC8" w:rsidP="0072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784"/>
      <w:docPartObj>
        <w:docPartGallery w:val="Page Numbers (Top of Page)"/>
        <w:docPartUnique/>
      </w:docPartObj>
    </w:sdtPr>
    <w:sdtEndPr/>
    <w:sdtContent>
      <w:p w:rsidR="00530ABD" w:rsidRDefault="006415A3">
        <w:pPr>
          <w:pStyle w:val="a4"/>
          <w:jc w:val="center"/>
        </w:pPr>
        <w:r>
          <w:rPr>
            <w:noProof/>
          </w:rPr>
          <w:fldChar w:fldCharType="begin"/>
        </w:r>
        <w:r>
          <w:rPr>
            <w:noProof/>
          </w:rPr>
          <w:instrText xml:space="preserve"> PAGE   \* MERGEFORMAT </w:instrText>
        </w:r>
        <w:r>
          <w:rPr>
            <w:noProof/>
          </w:rPr>
          <w:fldChar w:fldCharType="separate"/>
        </w:r>
        <w:r w:rsidR="00C6766E">
          <w:rPr>
            <w:noProof/>
          </w:rPr>
          <w:t>16</w:t>
        </w:r>
        <w:r>
          <w:rPr>
            <w:noProof/>
          </w:rPr>
          <w:fldChar w:fldCharType="end"/>
        </w:r>
      </w:p>
    </w:sdtContent>
  </w:sdt>
  <w:p w:rsidR="007251EC" w:rsidRDefault="0072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C"/>
    <w:rsid w:val="0008660D"/>
    <w:rsid w:val="00091F21"/>
    <w:rsid w:val="000A7888"/>
    <w:rsid w:val="000E580E"/>
    <w:rsid w:val="00105BD4"/>
    <w:rsid w:val="00153AA5"/>
    <w:rsid w:val="001B3524"/>
    <w:rsid w:val="00231CC8"/>
    <w:rsid w:val="002C1DCB"/>
    <w:rsid w:val="002C799F"/>
    <w:rsid w:val="002D2B21"/>
    <w:rsid w:val="00313BD7"/>
    <w:rsid w:val="003309B0"/>
    <w:rsid w:val="003344A3"/>
    <w:rsid w:val="003D664A"/>
    <w:rsid w:val="00461DB3"/>
    <w:rsid w:val="004A31E3"/>
    <w:rsid w:val="004F766E"/>
    <w:rsid w:val="00530ABD"/>
    <w:rsid w:val="00632EA5"/>
    <w:rsid w:val="006415A3"/>
    <w:rsid w:val="0066689F"/>
    <w:rsid w:val="006E10A5"/>
    <w:rsid w:val="007251EC"/>
    <w:rsid w:val="0074380D"/>
    <w:rsid w:val="00766BE8"/>
    <w:rsid w:val="00773E9F"/>
    <w:rsid w:val="007A58B5"/>
    <w:rsid w:val="008540A9"/>
    <w:rsid w:val="00875EA7"/>
    <w:rsid w:val="00891CF0"/>
    <w:rsid w:val="008959D0"/>
    <w:rsid w:val="008B430D"/>
    <w:rsid w:val="008D2EF9"/>
    <w:rsid w:val="00916F94"/>
    <w:rsid w:val="00983445"/>
    <w:rsid w:val="00994B89"/>
    <w:rsid w:val="009969B2"/>
    <w:rsid w:val="009C4EDD"/>
    <w:rsid w:val="009D3E77"/>
    <w:rsid w:val="009E204B"/>
    <w:rsid w:val="00A85B78"/>
    <w:rsid w:val="00AC33D5"/>
    <w:rsid w:val="00AE535B"/>
    <w:rsid w:val="00B4543E"/>
    <w:rsid w:val="00B97EF4"/>
    <w:rsid w:val="00C52BC5"/>
    <w:rsid w:val="00C6766E"/>
    <w:rsid w:val="00CD4307"/>
    <w:rsid w:val="00D047EF"/>
    <w:rsid w:val="00D10D67"/>
    <w:rsid w:val="00D15B6C"/>
    <w:rsid w:val="00D475AA"/>
    <w:rsid w:val="00D645B8"/>
    <w:rsid w:val="00D66F85"/>
    <w:rsid w:val="00D76B31"/>
    <w:rsid w:val="00D824B9"/>
    <w:rsid w:val="00DA61AC"/>
    <w:rsid w:val="00DC6802"/>
    <w:rsid w:val="00E53752"/>
    <w:rsid w:val="00E5671F"/>
    <w:rsid w:val="00EA4C82"/>
    <w:rsid w:val="00EF4D8D"/>
    <w:rsid w:val="00F17AD4"/>
    <w:rsid w:val="00F20DCA"/>
    <w:rsid w:val="00F3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33B7-5706-43C1-96AE-7CDEB7D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251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5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1EC"/>
  </w:style>
  <w:style w:type="paragraph" w:styleId="a6">
    <w:name w:val="footer"/>
    <w:basedOn w:val="a"/>
    <w:link w:val="a7"/>
    <w:uiPriority w:val="99"/>
    <w:semiHidden/>
    <w:unhideWhenUsed/>
    <w:rsid w:val="007251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51EC"/>
  </w:style>
  <w:style w:type="paragraph" w:styleId="a8">
    <w:name w:val="No Spacing"/>
    <w:uiPriority w:val="1"/>
    <w:qFormat/>
    <w:rsid w:val="00916F94"/>
    <w:pPr>
      <w:spacing w:after="0" w:line="240" w:lineRule="auto"/>
    </w:pPr>
  </w:style>
  <w:style w:type="character" w:styleId="a9">
    <w:name w:val="Hyperlink"/>
    <w:basedOn w:val="a0"/>
    <w:uiPriority w:val="99"/>
    <w:semiHidden/>
    <w:unhideWhenUsed/>
    <w:rsid w:val="00916F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7873">
      <w:bodyDiv w:val="1"/>
      <w:marLeft w:val="0"/>
      <w:marRight w:val="0"/>
      <w:marTop w:val="0"/>
      <w:marBottom w:val="0"/>
      <w:divBdr>
        <w:top w:val="none" w:sz="0" w:space="0" w:color="auto"/>
        <w:left w:val="none" w:sz="0" w:space="0" w:color="auto"/>
        <w:bottom w:val="none" w:sz="0" w:space="0" w:color="auto"/>
        <w:right w:val="none" w:sz="0" w:space="0" w:color="auto"/>
      </w:divBdr>
    </w:div>
    <w:div w:id="654257622">
      <w:bodyDiv w:val="1"/>
      <w:marLeft w:val="0"/>
      <w:marRight w:val="0"/>
      <w:marTop w:val="0"/>
      <w:marBottom w:val="0"/>
      <w:divBdr>
        <w:top w:val="none" w:sz="0" w:space="0" w:color="auto"/>
        <w:left w:val="none" w:sz="0" w:space="0" w:color="auto"/>
        <w:bottom w:val="none" w:sz="0" w:space="0" w:color="auto"/>
        <w:right w:val="none" w:sz="0" w:space="0" w:color="auto"/>
      </w:divBdr>
    </w:div>
    <w:div w:id="1012535365">
      <w:bodyDiv w:val="1"/>
      <w:marLeft w:val="0"/>
      <w:marRight w:val="0"/>
      <w:marTop w:val="0"/>
      <w:marBottom w:val="0"/>
      <w:divBdr>
        <w:top w:val="none" w:sz="0" w:space="0" w:color="auto"/>
        <w:left w:val="none" w:sz="0" w:space="0" w:color="auto"/>
        <w:bottom w:val="none" w:sz="0" w:space="0" w:color="auto"/>
        <w:right w:val="none" w:sz="0" w:space="0" w:color="auto"/>
      </w:divBdr>
    </w:div>
    <w:div w:id="1489128782">
      <w:bodyDiv w:val="1"/>
      <w:marLeft w:val="0"/>
      <w:marRight w:val="0"/>
      <w:marTop w:val="0"/>
      <w:marBottom w:val="0"/>
      <w:divBdr>
        <w:top w:val="none" w:sz="0" w:space="0" w:color="auto"/>
        <w:left w:val="none" w:sz="0" w:space="0" w:color="auto"/>
        <w:bottom w:val="none" w:sz="0" w:space="0" w:color="auto"/>
        <w:right w:val="none" w:sz="0" w:space="0" w:color="auto"/>
      </w:divBdr>
    </w:div>
    <w:div w:id="19007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7E3570BE927D22908E80462E8D89141A9586E17C06EAF9F72ED78F3E496729140135D1D42B1E5c6i2J" TargetMode="External"/><Relationship Id="rId3" Type="http://schemas.openxmlformats.org/officeDocument/2006/relationships/settings" Target="settings.xml"/><Relationship Id="rId7" Type="http://schemas.openxmlformats.org/officeDocument/2006/relationships/hyperlink" Target="consultantplus://offline/ref=1097E3570BE927D22908E80462E8D89141A9586E17C06EAF9F72ED78F3E496729140135D1D42B1E5c6i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0045-97CF-4EFB-8DF4-4E12AB7F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skruzhechkin</dc:creator>
  <cp:lastModifiedBy>Отчиева Ю.П.</cp:lastModifiedBy>
  <cp:revision>2</cp:revision>
  <dcterms:created xsi:type="dcterms:W3CDTF">2019-01-14T13:16:00Z</dcterms:created>
  <dcterms:modified xsi:type="dcterms:W3CDTF">2019-01-14T13:16:00Z</dcterms:modified>
</cp:coreProperties>
</file>