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229" w:rsidRPr="00B73229" w:rsidRDefault="00B73229" w:rsidP="00B73229">
      <w:pPr>
        <w:spacing w:after="0" w:line="240" w:lineRule="auto"/>
        <w:ind w:firstLine="680"/>
        <w:jc w:val="right"/>
        <w:rPr>
          <w:rFonts w:ascii="Times New Roman" w:hAnsi="Times New Roman"/>
          <w:i/>
          <w:sz w:val="24"/>
        </w:rPr>
      </w:pPr>
      <w:bookmarkStart w:id="0" w:name="_GoBack"/>
      <w:bookmarkEnd w:id="0"/>
      <w:r w:rsidRPr="00B73229">
        <w:rPr>
          <w:rFonts w:ascii="Times New Roman" w:hAnsi="Times New Roman"/>
          <w:i/>
          <w:sz w:val="24"/>
        </w:rPr>
        <w:t>Рашева Наталья Юрьевна</w:t>
      </w:r>
    </w:p>
    <w:p w:rsidR="00B73229" w:rsidRPr="00B73229" w:rsidRDefault="00B73229" w:rsidP="00B73229">
      <w:pPr>
        <w:spacing w:after="0" w:line="240" w:lineRule="auto"/>
        <w:ind w:firstLine="680"/>
        <w:jc w:val="right"/>
        <w:rPr>
          <w:rFonts w:ascii="Times New Roman" w:hAnsi="Times New Roman"/>
          <w:i/>
          <w:sz w:val="24"/>
        </w:rPr>
      </w:pPr>
      <w:r w:rsidRPr="00B73229">
        <w:rPr>
          <w:rFonts w:ascii="Times New Roman" w:hAnsi="Times New Roman"/>
          <w:i/>
          <w:sz w:val="24"/>
        </w:rPr>
        <w:t>Председатель Общественного совета</w:t>
      </w:r>
    </w:p>
    <w:p w:rsidR="00B73229" w:rsidRPr="00B73229" w:rsidRDefault="00B73229" w:rsidP="00B73229">
      <w:pPr>
        <w:spacing w:after="0" w:line="240" w:lineRule="auto"/>
        <w:ind w:firstLine="680"/>
        <w:jc w:val="right"/>
        <w:rPr>
          <w:rFonts w:ascii="Times New Roman" w:hAnsi="Times New Roman"/>
          <w:i/>
          <w:sz w:val="24"/>
        </w:rPr>
      </w:pPr>
      <w:r w:rsidRPr="00B73229">
        <w:rPr>
          <w:rFonts w:ascii="Times New Roman" w:hAnsi="Times New Roman"/>
          <w:i/>
          <w:sz w:val="24"/>
        </w:rPr>
        <w:t>при Мурманском УФАС России</w:t>
      </w:r>
    </w:p>
    <w:p w:rsidR="00B73229" w:rsidRDefault="00B73229">
      <w:pPr>
        <w:spacing w:after="0" w:line="240" w:lineRule="auto"/>
        <w:ind w:firstLine="680"/>
        <w:jc w:val="both"/>
        <w:rPr>
          <w:rFonts w:ascii="Times New Roman" w:hAnsi="Times New Roman"/>
          <w:b/>
          <w:sz w:val="24"/>
        </w:rPr>
      </w:pPr>
    </w:p>
    <w:p w:rsidR="00091277" w:rsidRDefault="00913295" w:rsidP="00B73229">
      <w:pPr>
        <w:spacing w:after="0" w:line="240" w:lineRule="auto"/>
        <w:ind w:firstLine="680"/>
        <w:jc w:val="center"/>
        <w:rPr>
          <w:rFonts w:ascii="Times New Roman" w:hAnsi="Times New Roman"/>
          <w:b/>
          <w:sz w:val="24"/>
        </w:rPr>
      </w:pPr>
      <w:r>
        <w:rPr>
          <w:rFonts w:ascii="Times New Roman" w:hAnsi="Times New Roman"/>
          <w:b/>
          <w:sz w:val="24"/>
        </w:rPr>
        <w:t>Роль общественных советов при федеральных органах исполнительной власти в системе субъектов, осуществляющих общественный контроль</w:t>
      </w:r>
    </w:p>
    <w:p w:rsidR="00091277" w:rsidRDefault="00091277" w:rsidP="00B73229">
      <w:pPr>
        <w:spacing w:after="0" w:line="240" w:lineRule="auto"/>
        <w:ind w:firstLine="680"/>
        <w:jc w:val="center"/>
        <w:rPr>
          <w:rFonts w:ascii="Times New Roman" w:hAnsi="Times New Roman"/>
          <w:b/>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sz w:val="24"/>
        </w:rPr>
        <w:t>Становление гражданского общества и формирование правового государства в современной действительности требуют усиления контроля над деятельностью органов публичной власти. Полноценное функционирование государства невозможно без действенной системы общественного контроля, являющейся частью воплощения в жизнь таких принципов, как разделение властей, открытость и доступность государственных органов, их подотчетность населению, поддержание диалога с институтами гражданского общества.</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В системе отечественного права общественный контроль за деятельностью органов государственной власти представляет собой относительно новый правовой институт. Его предметом являются нормы права, регулирующие сферу деятельности институтов гражданского общества для контроля за законностью и эффективностью реализации полномочий органами власти, недопущения незаконных действий с их стороны в отношении граждан, приобщения широких масс к проверке всех государственных дел, анализа и общественной оценки издаваемых актов управления и принимаемых органом власти решений.</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Очевидно, что осуществление общественного контроля особенно важно в тех государственных структурах, функции которых связаны с применением мер государственного принуждения, а значит, с ограничением прав и законных интересов граждан и юридических лиц. В этом смысле интересен опыт общественного контроля в деятельности органов федеральной антимонопольной службы.</w:t>
      </w:r>
    </w:p>
    <w:p w:rsidR="00091277" w:rsidRDefault="00091277">
      <w:pPr>
        <w:spacing w:after="0" w:line="240" w:lineRule="auto"/>
        <w:jc w:val="both"/>
        <w:rPr>
          <w:rFonts w:ascii="Times New Roman" w:hAnsi="Times New Roman"/>
          <w:b/>
          <w:sz w:val="24"/>
        </w:rPr>
      </w:pPr>
    </w:p>
    <w:p w:rsidR="00091277" w:rsidRDefault="00091277">
      <w:pPr>
        <w:spacing w:after="0" w:line="240" w:lineRule="auto"/>
        <w:jc w:val="both"/>
        <w:rPr>
          <w:rFonts w:ascii="Times New Roman" w:hAnsi="Times New Roman"/>
          <w:b/>
          <w:sz w:val="24"/>
        </w:rPr>
      </w:pPr>
    </w:p>
    <w:tbl>
      <w:tblPr>
        <w:tblStyle w:val="ad"/>
        <w:tblW w:w="0" w:type="auto"/>
        <w:jc w:val="center"/>
        <w:tblLayout w:type="fixed"/>
        <w:tblLook w:val="04A0" w:firstRow="1" w:lastRow="0" w:firstColumn="1" w:lastColumn="0" w:noHBand="0" w:noVBand="1"/>
      </w:tblPr>
      <w:tblGrid>
        <w:gridCol w:w="4812"/>
        <w:gridCol w:w="4816"/>
      </w:tblGrid>
      <w:tr w:rsidR="00091277" w:rsidTr="00B73229">
        <w:trPr>
          <w:jc w:val="center"/>
        </w:trPr>
        <w:tc>
          <w:tcPr>
            <w:tcW w:w="9628" w:type="dxa"/>
            <w:gridSpan w:val="2"/>
          </w:tcPr>
          <w:p w:rsidR="00091277" w:rsidRDefault="00913295">
            <w:pPr>
              <w:jc w:val="center"/>
              <w:rPr>
                <w:rFonts w:ascii="Times New Roman" w:hAnsi="Times New Roman"/>
                <w:b/>
                <w:sz w:val="24"/>
              </w:rPr>
            </w:pPr>
            <w:r>
              <w:rPr>
                <w:rFonts w:ascii="Times New Roman" w:hAnsi="Times New Roman"/>
                <w:b/>
                <w:sz w:val="24"/>
              </w:rPr>
              <w:t>Федеральные органы исполнительной власти</w:t>
            </w:r>
          </w:p>
        </w:tc>
      </w:tr>
      <w:tr w:rsidR="00091277" w:rsidTr="00B73229">
        <w:trPr>
          <w:jc w:val="center"/>
        </w:trPr>
        <w:tc>
          <w:tcPr>
            <w:tcW w:w="4812" w:type="dxa"/>
          </w:tcPr>
          <w:p w:rsidR="00091277" w:rsidRDefault="00913295">
            <w:pPr>
              <w:jc w:val="both"/>
              <w:rPr>
                <w:rFonts w:ascii="Times New Roman" w:hAnsi="Times New Roman"/>
                <w:sz w:val="24"/>
              </w:rPr>
            </w:pPr>
            <w:r>
              <w:rPr>
                <w:rFonts w:ascii="Times New Roman" w:hAnsi="Times New Roman"/>
                <w:sz w:val="24"/>
              </w:rPr>
              <w:t xml:space="preserve">Органы, деятельностью которых </w:t>
            </w:r>
            <w:r>
              <w:rPr>
                <w:rFonts w:ascii="Times New Roman" w:hAnsi="Times New Roman"/>
                <w:b/>
                <w:sz w:val="24"/>
              </w:rPr>
              <w:t>руководит Президент РФ</w:t>
            </w:r>
          </w:p>
        </w:tc>
        <w:tc>
          <w:tcPr>
            <w:tcW w:w="4816" w:type="dxa"/>
          </w:tcPr>
          <w:p w:rsidR="00091277" w:rsidRDefault="00913295">
            <w:pPr>
              <w:jc w:val="both"/>
              <w:rPr>
                <w:rFonts w:ascii="Times New Roman" w:hAnsi="Times New Roman"/>
                <w:sz w:val="24"/>
              </w:rPr>
            </w:pPr>
            <w:r>
              <w:rPr>
                <w:rFonts w:ascii="Times New Roman" w:hAnsi="Times New Roman"/>
                <w:sz w:val="24"/>
              </w:rPr>
              <w:t xml:space="preserve">Органы, деятельностью которых </w:t>
            </w:r>
            <w:r>
              <w:rPr>
                <w:rFonts w:ascii="Times New Roman" w:hAnsi="Times New Roman"/>
                <w:b/>
                <w:sz w:val="24"/>
              </w:rPr>
              <w:t>руководит Правительство РФ</w:t>
            </w:r>
          </w:p>
        </w:tc>
      </w:tr>
      <w:tr w:rsidR="00091277" w:rsidTr="00B73229">
        <w:trPr>
          <w:jc w:val="center"/>
        </w:trPr>
        <w:tc>
          <w:tcPr>
            <w:tcW w:w="9628" w:type="dxa"/>
            <w:gridSpan w:val="2"/>
          </w:tcPr>
          <w:p w:rsidR="00091277" w:rsidRDefault="00913295">
            <w:pPr>
              <w:jc w:val="center"/>
              <w:rPr>
                <w:rFonts w:ascii="Times New Roman" w:hAnsi="Times New Roman"/>
                <w:b/>
                <w:sz w:val="24"/>
              </w:rPr>
            </w:pPr>
            <w:r>
              <w:rPr>
                <w:rFonts w:ascii="Times New Roman" w:hAnsi="Times New Roman"/>
                <w:b/>
                <w:sz w:val="24"/>
              </w:rPr>
              <w:t>Указ Президента РФ от 21.01.2020 N 21 «О структуре федеральных органов исполнительной власти»</w:t>
            </w:r>
          </w:p>
        </w:tc>
      </w:tr>
      <w:tr w:rsidR="00091277" w:rsidTr="00B73229">
        <w:trPr>
          <w:jc w:val="center"/>
        </w:trPr>
        <w:tc>
          <w:tcPr>
            <w:tcW w:w="4812" w:type="dxa"/>
          </w:tcPr>
          <w:p w:rsidR="00091277" w:rsidRDefault="00913295">
            <w:pPr>
              <w:jc w:val="both"/>
              <w:rPr>
                <w:rFonts w:ascii="Times New Roman" w:hAnsi="Times New Roman"/>
                <w:sz w:val="24"/>
              </w:rPr>
            </w:pPr>
            <w:r>
              <w:rPr>
                <w:rFonts w:ascii="Times New Roman" w:hAnsi="Times New Roman"/>
                <w:sz w:val="24"/>
              </w:rPr>
              <w:t>1. Министерство внутренних дел РФ</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2. Министерство РФ по делам гражданской обороны, чрезвычайным ситуациям и ликвидации последствий стихийных бедствий</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3. Министерство обороны РФ</w:t>
            </w:r>
          </w:p>
          <w:p w:rsidR="00091277" w:rsidRDefault="00913295">
            <w:pPr>
              <w:jc w:val="both"/>
              <w:rPr>
                <w:rFonts w:ascii="Times New Roman" w:hAnsi="Times New Roman"/>
                <w:b/>
                <w:sz w:val="24"/>
              </w:rPr>
            </w:pPr>
            <w:r>
              <w:rPr>
                <w:rFonts w:ascii="Times New Roman" w:hAnsi="Times New Roman"/>
                <w:sz w:val="24"/>
              </w:rPr>
              <w:t>……….</w:t>
            </w:r>
          </w:p>
        </w:tc>
        <w:tc>
          <w:tcPr>
            <w:tcW w:w="4816" w:type="dxa"/>
          </w:tcPr>
          <w:p w:rsidR="00091277" w:rsidRDefault="00913295">
            <w:pPr>
              <w:jc w:val="both"/>
              <w:rPr>
                <w:rFonts w:ascii="Times New Roman" w:hAnsi="Times New Roman"/>
                <w:sz w:val="24"/>
              </w:rPr>
            </w:pPr>
            <w:r>
              <w:rPr>
                <w:rFonts w:ascii="Times New Roman" w:hAnsi="Times New Roman"/>
                <w:sz w:val="24"/>
              </w:rPr>
              <w:t>1. Министерство здравоохранения РФ</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2. Федеральная служба по надзору в сфере здравоохранения</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3. Министерство культуры РФ</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4. Министерство науки и высшего образования РФ</w:t>
            </w:r>
          </w:p>
          <w:p w:rsidR="00091277" w:rsidRDefault="00091277">
            <w:pPr>
              <w:jc w:val="both"/>
              <w:rPr>
                <w:rFonts w:ascii="Times New Roman" w:hAnsi="Times New Roman"/>
                <w:sz w:val="24"/>
              </w:rPr>
            </w:pPr>
          </w:p>
          <w:p w:rsidR="00091277" w:rsidRDefault="00913295">
            <w:pPr>
              <w:jc w:val="both"/>
              <w:rPr>
                <w:rFonts w:ascii="Times New Roman" w:hAnsi="Times New Roman"/>
                <w:b/>
                <w:sz w:val="24"/>
              </w:rPr>
            </w:pPr>
            <w:r>
              <w:rPr>
                <w:rFonts w:ascii="Times New Roman" w:hAnsi="Times New Roman"/>
                <w:b/>
                <w:sz w:val="24"/>
              </w:rPr>
              <w:t>5. Федеральная антимонопольная служба</w:t>
            </w:r>
          </w:p>
          <w:p w:rsidR="00091277" w:rsidRDefault="00091277">
            <w:pPr>
              <w:jc w:val="both"/>
              <w:rPr>
                <w:rFonts w:ascii="Times New Roman" w:hAnsi="Times New Roman"/>
                <w:sz w:val="24"/>
              </w:rPr>
            </w:pPr>
          </w:p>
          <w:p w:rsidR="00091277" w:rsidRDefault="00913295">
            <w:pPr>
              <w:jc w:val="both"/>
              <w:rPr>
                <w:rFonts w:ascii="Times New Roman" w:hAnsi="Times New Roman"/>
                <w:sz w:val="24"/>
              </w:rPr>
            </w:pPr>
            <w:r>
              <w:rPr>
                <w:rFonts w:ascii="Times New Roman" w:hAnsi="Times New Roman"/>
                <w:sz w:val="24"/>
              </w:rPr>
              <w:t>6. Федеральная служба государственной регистрации, кадастра и картографии</w:t>
            </w:r>
          </w:p>
          <w:p w:rsidR="00091277" w:rsidRDefault="00913295">
            <w:pPr>
              <w:jc w:val="both"/>
              <w:rPr>
                <w:rFonts w:ascii="Times New Roman" w:hAnsi="Times New Roman"/>
                <w:b/>
                <w:sz w:val="24"/>
              </w:rPr>
            </w:pPr>
            <w:r>
              <w:rPr>
                <w:rFonts w:ascii="Times New Roman" w:hAnsi="Times New Roman"/>
                <w:sz w:val="24"/>
              </w:rPr>
              <w:t>……………………..</w:t>
            </w:r>
          </w:p>
        </w:tc>
      </w:tr>
      <w:tr w:rsidR="00091277" w:rsidTr="00B73229">
        <w:trPr>
          <w:jc w:val="center"/>
        </w:trPr>
        <w:tc>
          <w:tcPr>
            <w:tcW w:w="4812" w:type="dxa"/>
          </w:tcPr>
          <w:p w:rsidR="00091277" w:rsidRDefault="00913295">
            <w:pPr>
              <w:jc w:val="both"/>
              <w:rPr>
                <w:rFonts w:ascii="Times New Roman" w:hAnsi="Times New Roman"/>
                <w:b/>
                <w:sz w:val="24"/>
              </w:rPr>
            </w:pPr>
            <w:r>
              <w:rPr>
                <w:rFonts w:ascii="Times New Roman" w:hAnsi="Times New Roman"/>
                <w:sz w:val="24"/>
              </w:rPr>
              <w:t xml:space="preserve">Указ Президента РФ от 04.08.2006 N 842 «О порядке образования общественных советов при федеральных министерствах, федеральных службах и федеральных агентствах, руководство деятельностью </w:t>
            </w:r>
            <w:r>
              <w:rPr>
                <w:rFonts w:ascii="Times New Roman" w:hAnsi="Times New Roman"/>
                <w:sz w:val="24"/>
              </w:rPr>
              <w:lastRenderedPageBreak/>
              <w:t>которых осуществляет Президент РФ, при федеральных службах и федеральных агентствах, подведомственных этим федеральным министерствам»</w:t>
            </w:r>
          </w:p>
        </w:tc>
        <w:tc>
          <w:tcPr>
            <w:tcW w:w="4816" w:type="dxa"/>
          </w:tcPr>
          <w:p w:rsidR="00091277" w:rsidRDefault="00913295">
            <w:pPr>
              <w:jc w:val="both"/>
              <w:rPr>
                <w:rFonts w:ascii="Times New Roman" w:hAnsi="Times New Roman"/>
                <w:b/>
                <w:sz w:val="24"/>
              </w:rPr>
            </w:pPr>
            <w:r>
              <w:rPr>
                <w:rFonts w:ascii="Times New Roman" w:hAnsi="Times New Roman"/>
                <w:sz w:val="24"/>
              </w:rPr>
              <w:lastRenderedPageBreak/>
              <w:t xml:space="preserve">Постановление Правительства РФ от 02.08.2005 N 481 «О порядке образования общественных советов при федеральных министерствах, руководство которыми осуществляет Правительство РФ, </w:t>
            </w:r>
            <w:r>
              <w:rPr>
                <w:rFonts w:ascii="Times New Roman" w:hAnsi="Times New Roman"/>
                <w:sz w:val="24"/>
              </w:rPr>
              <w:lastRenderedPageBreak/>
              <w:t>федеральных службах и федеральных агентствах, подведомственных этим федеральным министерствам, а также федеральных службах и федеральных агентствах, руководство которыми осуществляет Правительство РФ»</w:t>
            </w:r>
          </w:p>
        </w:tc>
      </w:tr>
      <w:tr w:rsidR="00091277" w:rsidTr="00B73229">
        <w:trPr>
          <w:jc w:val="center"/>
        </w:trPr>
        <w:tc>
          <w:tcPr>
            <w:tcW w:w="4812" w:type="dxa"/>
          </w:tcPr>
          <w:p w:rsidR="00091277" w:rsidRDefault="00091277">
            <w:pPr>
              <w:jc w:val="both"/>
              <w:rPr>
                <w:rFonts w:ascii="Times New Roman" w:hAnsi="Times New Roman"/>
                <w:sz w:val="24"/>
              </w:rPr>
            </w:pPr>
          </w:p>
        </w:tc>
        <w:tc>
          <w:tcPr>
            <w:tcW w:w="4816" w:type="dxa"/>
          </w:tcPr>
          <w:p w:rsidR="00091277" w:rsidRDefault="00913295">
            <w:pPr>
              <w:jc w:val="both"/>
              <w:rPr>
                <w:rFonts w:ascii="Times New Roman" w:hAnsi="Times New Roman"/>
                <w:sz w:val="24"/>
              </w:rPr>
            </w:pPr>
            <w:r>
              <w:rPr>
                <w:rFonts w:ascii="Times New Roman" w:hAnsi="Times New Roman"/>
                <w:sz w:val="24"/>
              </w:rPr>
              <w:t>Приказ ФАС России от 15.02.2021 N 109/21 «Об утверждении положения об Общественном совете при территориальном органе Федеральной антимонопольной службы» (вместе с «Дополнительными (специфическими) требованиями к общественным объединениям и иным негосударственным некоммерческим организациям, обладающим правом выдвижения кандидатур в члены Общественного совета при территориальном органе Федеральной антимонопольной службы и кандидатам в члены Общественного совета при территориальном органе Федеральной антимонопольной службы»)</w:t>
            </w:r>
          </w:p>
        </w:tc>
      </w:tr>
      <w:tr w:rsidR="00091277" w:rsidTr="00B73229">
        <w:trPr>
          <w:jc w:val="center"/>
        </w:trPr>
        <w:tc>
          <w:tcPr>
            <w:tcW w:w="4812" w:type="dxa"/>
          </w:tcPr>
          <w:p w:rsidR="00091277" w:rsidRDefault="00091277">
            <w:pPr>
              <w:jc w:val="both"/>
              <w:rPr>
                <w:rFonts w:ascii="Times New Roman" w:hAnsi="Times New Roman"/>
                <w:sz w:val="24"/>
              </w:rPr>
            </w:pPr>
          </w:p>
        </w:tc>
        <w:tc>
          <w:tcPr>
            <w:tcW w:w="4816" w:type="dxa"/>
          </w:tcPr>
          <w:p w:rsidR="00091277" w:rsidRDefault="00913295">
            <w:pPr>
              <w:jc w:val="both"/>
              <w:rPr>
                <w:rFonts w:ascii="Times New Roman" w:hAnsi="Times New Roman"/>
                <w:sz w:val="24"/>
              </w:rPr>
            </w:pPr>
            <w:r>
              <w:rPr>
                <w:rFonts w:ascii="Times New Roman" w:hAnsi="Times New Roman"/>
                <w:sz w:val="24"/>
              </w:rPr>
              <w:t>Приказ  Мурманского УФАС России 03.04.2019 г. № 17 «О создании Общественного совета при Мурманском УФАС России».</w:t>
            </w:r>
          </w:p>
        </w:tc>
      </w:tr>
    </w:tbl>
    <w:p w:rsidR="00091277" w:rsidRDefault="00091277">
      <w:pPr>
        <w:spacing w:after="0" w:line="240" w:lineRule="auto"/>
        <w:jc w:val="both"/>
        <w:rPr>
          <w:rFonts w:ascii="Times New Roman" w:hAnsi="Times New Roman"/>
          <w:b/>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sz w:val="24"/>
        </w:rPr>
        <w:t>Одна из первостепенных задач, которую призваны решать общественные советы – это реализация функций в части осуществления общественного контроля за деятельностью ФАС России, с целью получения независимыми субъектами общественного контроля информации о деятельности ФАС, направленного на установление соответствия данной деятельности требованиям действующего законодательства, а также на общественную оценку ее эффективности, в том числе с учетом общественного мнения, и корректировку выявленных отклонений в целях соблюдения законности и совершенствования управленческой деятельности в ФАС.</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xml:space="preserve">Как отмечается в п. 1.2. Приказа ФАС России от 15.02.2021 N 109/21 «Об утверждении положения об Общественном совете при территориальном органе Федеральной антимонопольной службы», </w:t>
      </w:r>
      <w:r>
        <w:rPr>
          <w:rFonts w:ascii="Times New Roman" w:hAnsi="Times New Roman"/>
          <w:b/>
          <w:sz w:val="24"/>
        </w:rPr>
        <w:t>общественный совет призван обеспечить</w:t>
      </w:r>
      <w:r>
        <w:rPr>
          <w:rFonts w:ascii="Times New Roman" w:hAnsi="Times New Roman"/>
          <w:sz w:val="24"/>
        </w:rPr>
        <w:t xml:space="preserve"> учет потребностей и интересов граждан Российской Федерации, защиту прав и свобод граждан Российской Федерации и прав общественных объединений, иных некоммерческих организаций при осуществлении государственной политики в части, относящейся к сфере деятельности антимонопольных органов, а также в целях осуществления общественного контроля за деятельностью территориального органа.</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Цель деятельности Общественного совета сформулирована в п. 2.1 Приказа ФАС России от 15.02.2021 N 109/21:</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осуществление общественного контроля за деятельностью территориального органа;</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участие в общественном обсуждении общественно значимых нормативных правовых актов, разрабатываемых ФАС России;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участие в мониторинге качества оказания государственных услуг, реализации контрольных функций, хода проведения антикоррупционной и кадровой работы;</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оценка эффективности государственных закупок;</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lastRenderedPageBreak/>
        <w:t>– рассмотрение ежегодных планов деятельности территориального органа и отчета об их исполнении, вопросов развития конкуренции в регионе, оценки результатов ее развития, достижения плановых показателей и др.</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xml:space="preserve">Общественный совет призван (п. 2.2 </w:t>
      </w:r>
      <w:r>
        <w:rPr>
          <w:rFonts w:ascii="Times New Roman" w:hAnsi="Times New Roman"/>
          <w:b/>
          <w:sz w:val="24"/>
        </w:rPr>
        <w:t>Приказа ФАС России от 15.02.2021 N 109/21)</w:t>
      </w:r>
      <w:r>
        <w:rPr>
          <w:rFonts w:ascii="Times New Roman" w:hAnsi="Times New Roman"/>
          <w:sz w:val="24"/>
        </w:rPr>
        <w:t>:</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1. Рассматривать проекты общественно значимых нормативных правовых актов и иных документов, разрабатываемых антимонопольными органами;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2. Участвовать в мониторинге качества реализации контрольных функций территориального органа;</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3. Участвовать в антикоррупционной работе, оценке эффективности государственных закупок и кадровой работе территориального органа;</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4. Принимать участие в работе аттестационных комиссий и конкурсных комиссий по замещению должностей;</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5. Рассматривать все аспекты, связанные с развитием конкуренции в регионе, в том числе давать оценку деятельности органов государственной власти субъекта Российской Федерации, формированием лучших и худших практик.</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Общественный совет формируется в соответствии с следующими нормативными актами: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Указом Президента Российской Федерации от 21 декабря 2017 г. N 618 «Об основных направлениях государственной политики по развитию конкуренции»;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Федеральным законом от 23 июня 2016 года N 183-ФЗ «Об общих принципах организации и деятельности общественных палат субъектов Российской Федерации»;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Федеральным законом от 21 июля 2014 г. N 212-ФЗ «Об основах общественного контроля в Российской Федерации»;</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 Положением об Общественном совете при территориальном органе Федеральной антимонопольной службы (Приказ ФАС России от 15.02.2021 N 109/21).</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Порядку формирования общественного совета посвящен раздел 3 Положения.</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Общественный совет Мурманского УФАС России.</w:t>
      </w:r>
    </w:p>
    <w:p w:rsidR="00091277" w:rsidRDefault="00913295">
      <w:pPr>
        <w:spacing w:after="0" w:line="240" w:lineRule="auto"/>
        <w:ind w:firstLine="680"/>
        <w:jc w:val="both"/>
        <w:rPr>
          <w:rFonts w:ascii="Times New Roman" w:hAnsi="Times New Roman"/>
          <w:b/>
          <w:sz w:val="24"/>
        </w:rPr>
      </w:pPr>
      <w:r>
        <w:rPr>
          <w:rFonts w:ascii="Times New Roman" w:hAnsi="Times New Roman"/>
          <w:sz w:val="24"/>
        </w:rPr>
        <w:t>В рамках создания системы Общественных советов территориальных органов ФАС России, 03 апреля 2019 года Мурманским УФАС России издан приказ № 17 «О создании Общественного совета при Мурманском УФАС России».</w:t>
      </w:r>
    </w:p>
    <w:p w:rsidR="00091277" w:rsidRDefault="00913295">
      <w:pPr>
        <w:spacing w:after="0" w:line="240" w:lineRule="auto"/>
        <w:ind w:firstLine="680"/>
        <w:jc w:val="both"/>
        <w:rPr>
          <w:rFonts w:ascii="Times New Roman" w:hAnsi="Times New Roman"/>
          <w:b/>
          <w:sz w:val="24"/>
        </w:rPr>
      </w:pPr>
      <w:r>
        <w:rPr>
          <w:rFonts w:ascii="Times New Roman" w:hAnsi="Times New Roman"/>
          <w:noProof/>
          <w:sz w:val="24"/>
        </w:rPr>
        <w:drawing>
          <wp:inline distT="0" distB="0" distL="0" distR="0">
            <wp:extent cx="3383778" cy="203883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rcRect l="7471" t="6088" r="10563" b="6105"/>
                    <a:stretch/>
                  </pic:blipFill>
                  <pic:spPr>
                    <a:xfrm>
                      <a:off x="0" y="0"/>
                      <a:ext cx="3383778" cy="2038832"/>
                    </a:xfrm>
                    <a:prstGeom prst="rect">
                      <a:avLst/>
                    </a:prstGeom>
                  </pic:spPr>
                </pic:pic>
              </a:graphicData>
            </a:graphic>
          </wp:inline>
        </w:drawing>
      </w:r>
    </w:p>
    <w:p w:rsidR="00091277" w:rsidRDefault="00091277">
      <w:pPr>
        <w:spacing w:after="0" w:line="240" w:lineRule="auto"/>
        <w:ind w:firstLine="680"/>
        <w:jc w:val="both"/>
        <w:rPr>
          <w:rFonts w:ascii="Times New Roman" w:hAnsi="Times New Roman"/>
          <w:b/>
          <w:sz w:val="24"/>
        </w:rPr>
      </w:pPr>
    </w:p>
    <w:p w:rsidR="00091277" w:rsidRDefault="00913295">
      <w:pPr>
        <w:spacing w:after="0" w:line="240" w:lineRule="auto"/>
        <w:ind w:firstLine="680"/>
        <w:jc w:val="both"/>
        <w:rPr>
          <w:rFonts w:ascii="Times New Roman" w:hAnsi="Times New Roman"/>
          <w:b/>
          <w:sz w:val="24"/>
        </w:rPr>
      </w:pPr>
      <w:r>
        <w:rPr>
          <w:rFonts w:ascii="Times New Roman" w:hAnsi="Times New Roman"/>
          <w:noProof/>
          <w:sz w:val="24"/>
        </w:rPr>
        <w:lastRenderedPageBreak/>
        <w:drawing>
          <wp:inline distT="0" distB="0" distL="0" distR="0">
            <wp:extent cx="3460750" cy="24828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rcRect l="22099" t="20476" r="21354" b="7397"/>
                    <a:stretch/>
                  </pic:blipFill>
                  <pic:spPr>
                    <a:xfrm>
                      <a:off x="0" y="0"/>
                      <a:ext cx="3460750" cy="2482850"/>
                    </a:xfrm>
                    <a:prstGeom prst="rect">
                      <a:avLst/>
                    </a:prstGeom>
                  </pic:spPr>
                </pic:pic>
              </a:graphicData>
            </a:graphic>
          </wp:inline>
        </w:drawing>
      </w:r>
    </w:p>
    <w:p w:rsidR="00091277" w:rsidRDefault="00091277">
      <w:pPr>
        <w:spacing w:after="0" w:line="240" w:lineRule="auto"/>
        <w:ind w:firstLine="680"/>
        <w:jc w:val="both"/>
        <w:rPr>
          <w:rFonts w:ascii="Times New Roman" w:hAnsi="Times New Roman"/>
          <w:b/>
          <w:sz w:val="24"/>
        </w:rPr>
      </w:pP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В состав Общественного совета при Мурманском УФАС России входит 10 человек – представители предпринимательского, банковского и научного сообщества, члены общественных организаций Мурманской области.</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План работы Совета на 2022 год утвержден и надлежащим образом исполняется.</w:t>
      </w:r>
    </w:p>
    <w:p w:rsidR="00091277" w:rsidRDefault="00091277">
      <w:pPr>
        <w:spacing w:after="0" w:line="240" w:lineRule="auto"/>
        <w:ind w:firstLine="680"/>
        <w:jc w:val="both"/>
        <w:rPr>
          <w:rFonts w:ascii="Times New Roman" w:hAnsi="Times New Roman"/>
          <w:b/>
          <w:sz w:val="24"/>
        </w:rPr>
      </w:pPr>
    </w:p>
    <w:p w:rsidR="00091277" w:rsidRDefault="00913295">
      <w:pPr>
        <w:spacing w:after="0" w:line="240" w:lineRule="auto"/>
        <w:ind w:firstLine="680"/>
        <w:jc w:val="both"/>
        <w:rPr>
          <w:rFonts w:ascii="Times New Roman" w:hAnsi="Times New Roman"/>
          <w:b/>
          <w:sz w:val="24"/>
        </w:rPr>
      </w:pPr>
      <w:r>
        <w:rPr>
          <w:rFonts w:ascii="Times New Roman" w:hAnsi="Times New Roman"/>
          <w:noProof/>
          <w:sz w:val="24"/>
        </w:rPr>
        <w:drawing>
          <wp:inline distT="0" distB="0" distL="0" distR="0">
            <wp:extent cx="3365853" cy="20891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rcRect l="30089" t="26195" r="30795" b="30640"/>
                    <a:stretch/>
                  </pic:blipFill>
                  <pic:spPr>
                    <a:xfrm>
                      <a:off x="0" y="0"/>
                      <a:ext cx="3365853" cy="2089150"/>
                    </a:xfrm>
                    <a:prstGeom prst="rect">
                      <a:avLst/>
                    </a:prstGeom>
                  </pic:spPr>
                </pic:pic>
              </a:graphicData>
            </a:graphic>
          </wp:inline>
        </w:drawing>
      </w:r>
    </w:p>
    <w:p w:rsidR="00091277" w:rsidRDefault="00091277">
      <w:pPr>
        <w:spacing w:after="0" w:line="240" w:lineRule="auto"/>
        <w:ind w:firstLine="680"/>
        <w:jc w:val="both"/>
        <w:rPr>
          <w:rFonts w:ascii="Times New Roman" w:hAnsi="Times New Roman"/>
          <w:b/>
          <w:sz w:val="24"/>
        </w:rPr>
      </w:pPr>
    </w:p>
    <w:p w:rsidR="00091277" w:rsidRDefault="00913295">
      <w:pPr>
        <w:spacing w:after="0" w:line="240" w:lineRule="auto"/>
        <w:ind w:firstLine="680"/>
        <w:jc w:val="both"/>
        <w:rPr>
          <w:rFonts w:ascii="Times New Roman" w:hAnsi="Times New Roman"/>
          <w:b/>
          <w:sz w:val="24"/>
        </w:rPr>
      </w:pPr>
      <w:r>
        <w:rPr>
          <w:rFonts w:ascii="Times New Roman" w:hAnsi="Times New Roman"/>
          <w:noProof/>
          <w:sz w:val="24"/>
        </w:rPr>
        <w:drawing>
          <wp:inline distT="0" distB="0" distL="0" distR="0">
            <wp:extent cx="2844800" cy="2673963"/>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rcRect l="30297" t="26563" r="29965" b="7029"/>
                    <a:stretch/>
                  </pic:blipFill>
                  <pic:spPr>
                    <a:xfrm>
                      <a:off x="0" y="0"/>
                      <a:ext cx="2844800" cy="2673963"/>
                    </a:xfrm>
                    <a:prstGeom prst="rect">
                      <a:avLst/>
                    </a:prstGeom>
                  </pic:spPr>
                </pic:pic>
              </a:graphicData>
            </a:graphic>
          </wp:inline>
        </w:drawing>
      </w:r>
    </w:p>
    <w:p w:rsidR="00091277" w:rsidRDefault="00091277">
      <w:pPr>
        <w:spacing w:after="0" w:line="240" w:lineRule="auto"/>
        <w:ind w:firstLine="680"/>
        <w:jc w:val="both"/>
        <w:rPr>
          <w:rFonts w:ascii="Times New Roman" w:hAnsi="Times New Roman"/>
          <w:b/>
          <w:sz w:val="24"/>
        </w:rPr>
      </w:pPr>
    </w:p>
    <w:p w:rsidR="00091277" w:rsidRDefault="00091277">
      <w:pPr>
        <w:spacing w:after="0" w:line="240" w:lineRule="auto"/>
        <w:ind w:firstLine="680"/>
        <w:jc w:val="both"/>
        <w:rPr>
          <w:rFonts w:ascii="Times New Roman" w:hAnsi="Times New Roman"/>
          <w:b/>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b/>
          <w:sz w:val="24"/>
        </w:rPr>
        <w:t>Отчет о работе Общественного совета при Мурманском УФАС России за 2022 год будет заслушан на ближайшем заседании Совета 20 декабря 2022 г.</w:t>
      </w:r>
      <w:r>
        <w:rPr>
          <w:rFonts w:ascii="Times New Roman" w:hAnsi="Times New Roman"/>
          <w:sz w:val="24"/>
        </w:rPr>
        <w:t xml:space="preserve"> </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lastRenderedPageBreak/>
        <w:t>Протоколы заседаний Общественного совета при Мурманском УФАС России размещены на официальном сайте управления (</w:t>
      </w:r>
      <w:hyperlink r:id="rId11" w:history="1">
        <w:r>
          <w:rPr>
            <w:rStyle w:val="a4"/>
            <w:rFonts w:ascii="Times New Roman" w:hAnsi="Times New Roman"/>
            <w:sz w:val="24"/>
          </w:rPr>
          <w:t>https://murmansk.fas.gov.ru/page/20445</w:t>
        </w:r>
      </w:hyperlink>
      <w:r>
        <w:rPr>
          <w:rFonts w:ascii="Times New Roman" w:hAnsi="Times New Roman"/>
          <w:sz w:val="24"/>
        </w:rPr>
        <w:t>).</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В ноябре 2022 г. на гражданском Форуме «Сообщество» был представлен специальный доклад Общественной палаты России о деятельности общественных советов при федеральных органах власти.</w:t>
      </w:r>
    </w:p>
    <w:p w:rsidR="00091277" w:rsidRDefault="00091277">
      <w:pPr>
        <w:spacing w:after="0" w:line="240" w:lineRule="auto"/>
        <w:ind w:firstLine="680"/>
        <w:jc w:val="both"/>
        <w:rPr>
          <w:rFonts w:ascii="Times New Roman" w:hAnsi="Times New Roman"/>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noProof/>
          <w:sz w:val="24"/>
        </w:rPr>
        <w:drawing>
          <wp:inline distT="0" distB="0" distL="0" distR="0">
            <wp:extent cx="2813050" cy="2235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rcRect l="31231" t="20107" r="22806" b="14960"/>
                    <a:stretch/>
                  </pic:blipFill>
                  <pic:spPr>
                    <a:xfrm>
                      <a:off x="0" y="0"/>
                      <a:ext cx="2813050" cy="2235200"/>
                    </a:xfrm>
                    <a:prstGeom prst="rect">
                      <a:avLst/>
                    </a:prstGeom>
                  </pic:spPr>
                </pic:pic>
              </a:graphicData>
            </a:graphic>
          </wp:inline>
        </w:drawing>
      </w:r>
    </w:p>
    <w:p w:rsidR="00091277" w:rsidRDefault="00091277">
      <w:pPr>
        <w:spacing w:after="0" w:line="240" w:lineRule="auto"/>
        <w:ind w:firstLine="680"/>
        <w:jc w:val="both"/>
        <w:rPr>
          <w:rFonts w:ascii="Times New Roman" w:hAnsi="Times New Roman"/>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sz w:val="24"/>
        </w:rPr>
        <w:t>Документ размещен на сайт Общественной палаты России.</w:t>
      </w:r>
    </w:p>
    <w:p w:rsidR="00091277" w:rsidRDefault="00913295">
      <w:pPr>
        <w:spacing w:after="0" w:line="240" w:lineRule="auto"/>
        <w:ind w:firstLine="680"/>
        <w:jc w:val="both"/>
        <w:rPr>
          <w:rFonts w:ascii="Times New Roman" w:hAnsi="Times New Roman"/>
          <w:sz w:val="24"/>
        </w:rPr>
      </w:pPr>
      <w:r>
        <w:rPr>
          <w:rFonts w:ascii="Times New Roman" w:hAnsi="Times New Roman"/>
          <w:noProof/>
          <w:sz w:val="24"/>
        </w:rPr>
        <w:drawing>
          <wp:inline distT="0" distB="0" distL="0" distR="0">
            <wp:extent cx="2686050" cy="19621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rcRect l="31127" t="22873" r="24985" b="20126"/>
                    <a:stretch/>
                  </pic:blipFill>
                  <pic:spPr>
                    <a:xfrm>
                      <a:off x="0" y="0"/>
                      <a:ext cx="2686050" cy="1962150"/>
                    </a:xfrm>
                    <a:prstGeom prst="rect">
                      <a:avLst/>
                    </a:prstGeom>
                  </pic:spPr>
                </pic:pic>
              </a:graphicData>
            </a:graphic>
          </wp:inline>
        </w:drawing>
      </w:r>
    </w:p>
    <w:p w:rsidR="00091277" w:rsidRDefault="00091277">
      <w:pPr>
        <w:spacing w:after="0" w:line="240" w:lineRule="auto"/>
        <w:ind w:firstLine="680"/>
        <w:jc w:val="both"/>
        <w:rPr>
          <w:rFonts w:ascii="Times New Roman" w:hAnsi="Times New Roman"/>
          <w:sz w:val="24"/>
        </w:rPr>
      </w:pPr>
    </w:p>
    <w:p w:rsidR="00091277" w:rsidRDefault="00913295">
      <w:pPr>
        <w:spacing w:after="0" w:line="240" w:lineRule="auto"/>
        <w:ind w:firstLine="680"/>
        <w:rPr>
          <w:rFonts w:ascii="Times New Roman" w:hAnsi="Times New Roman"/>
          <w:sz w:val="24"/>
        </w:rPr>
      </w:pPr>
      <w:r>
        <w:rPr>
          <w:rFonts w:ascii="Times New Roman" w:hAnsi="Times New Roman"/>
          <w:b/>
          <w:sz w:val="24"/>
        </w:rPr>
        <w:t>Рейтинг общественных советов</w:t>
      </w:r>
      <w:r>
        <w:rPr>
          <w:rFonts w:ascii="Times New Roman" w:hAnsi="Times New Roman"/>
          <w:sz w:val="24"/>
        </w:rPr>
        <w:t xml:space="preserve"> при федеральных органах исполнительной власти призван показать наилучшие практики в организации их деятельности: на кого равняться, у кого учиться.</w:t>
      </w:r>
    </w:p>
    <w:p w:rsidR="00091277" w:rsidRDefault="00913295">
      <w:pPr>
        <w:spacing w:after="0" w:line="240" w:lineRule="auto"/>
        <w:ind w:firstLine="680"/>
        <w:rPr>
          <w:rFonts w:ascii="Times New Roman" w:hAnsi="Times New Roman"/>
          <w:sz w:val="24"/>
        </w:rPr>
      </w:pPr>
      <w:r>
        <w:rPr>
          <w:rFonts w:ascii="Times New Roman" w:hAnsi="Times New Roman"/>
          <w:sz w:val="24"/>
        </w:rPr>
        <w:t>Резонный вопрос: а что считать хорошим? Что должен делать общественный совет, чтобы его считали лучшим?</w:t>
      </w:r>
    </w:p>
    <w:p w:rsidR="00091277" w:rsidRDefault="00913295">
      <w:pPr>
        <w:spacing w:after="0" w:line="240" w:lineRule="auto"/>
        <w:ind w:firstLine="680"/>
        <w:rPr>
          <w:rFonts w:ascii="Times New Roman" w:hAnsi="Times New Roman"/>
          <w:sz w:val="24"/>
        </w:rPr>
      </w:pPr>
      <w:r>
        <w:rPr>
          <w:rFonts w:ascii="Times New Roman" w:hAnsi="Times New Roman"/>
          <w:sz w:val="24"/>
        </w:rPr>
        <w:t>Нередко общественный совет по своим функциям пытаются приравнять к экспертному, хотя очевидно, что функции его шире. Общественный совет – коммуникатор между гражданами и ФОИВ.</w:t>
      </w:r>
    </w:p>
    <w:p w:rsidR="00091277" w:rsidRDefault="00913295">
      <w:pPr>
        <w:spacing w:after="0" w:line="240" w:lineRule="auto"/>
        <w:ind w:firstLine="680"/>
        <w:rPr>
          <w:rFonts w:ascii="Times New Roman" w:hAnsi="Times New Roman"/>
          <w:sz w:val="24"/>
        </w:rPr>
      </w:pPr>
      <w:r>
        <w:rPr>
          <w:rFonts w:ascii="Times New Roman" w:hAnsi="Times New Roman"/>
          <w:sz w:val="24"/>
        </w:rPr>
        <w:t>Из Стандарта деятельности общественного совета при федеральном органе исполнительной власти Общественной палаты РФ (утвержден 5 июля 2018 года № 55-С с поправками от 27.03.2020 № 31-С, 02.12.2020 № 43-С) следует:</w:t>
      </w:r>
    </w:p>
    <w:p w:rsidR="00091277" w:rsidRDefault="00913295">
      <w:pPr>
        <w:spacing w:after="0" w:line="240" w:lineRule="auto"/>
        <w:ind w:firstLine="680"/>
        <w:rPr>
          <w:rFonts w:ascii="Times New Roman" w:hAnsi="Times New Roman"/>
          <w:sz w:val="24"/>
        </w:rPr>
      </w:pPr>
      <w:r>
        <w:rPr>
          <w:rFonts w:ascii="Times New Roman" w:hAnsi="Times New Roman"/>
          <w:sz w:val="24"/>
        </w:rPr>
        <w:t>«1.2.</w:t>
      </w:r>
      <w:r>
        <w:rPr>
          <w:rFonts w:ascii="Times New Roman" w:hAnsi="Times New Roman"/>
          <w:sz w:val="24"/>
        </w:rPr>
        <w:tab/>
        <w:t>Общественный совет призван обеспечить учет потребностей и интересов граждан Российской Федерации, защиту прав и свобод граждан Российской Федерации и прав общественных объединений, негосударственных некоммерческих организаций при осуществлении государственной политики в части, относящейся к сфере деятельности федерального органа исполнительной власти, а также в целях осуществления общественного контроля за деятельностью соответствующего федерального органа исполнительной власти».</w:t>
      </w:r>
    </w:p>
    <w:p w:rsidR="00091277" w:rsidRDefault="00913295">
      <w:pPr>
        <w:spacing w:after="0" w:line="240" w:lineRule="auto"/>
        <w:ind w:firstLine="680"/>
        <w:rPr>
          <w:rFonts w:ascii="Times New Roman" w:hAnsi="Times New Roman"/>
          <w:sz w:val="24"/>
        </w:rPr>
      </w:pPr>
      <w:r>
        <w:rPr>
          <w:rFonts w:ascii="Times New Roman" w:hAnsi="Times New Roman"/>
          <w:sz w:val="24"/>
        </w:rPr>
        <w:t>Очевидно, что общественный совет должен сочетать в себе и соответствие Стандарту, и быть организационно состоятельным, взаимодействовать с Общественной палатой, быть публичным и открытым, пользоваться авторитетом.</w:t>
      </w:r>
    </w:p>
    <w:p w:rsidR="00091277" w:rsidRDefault="00913295">
      <w:pPr>
        <w:spacing w:after="0" w:line="240" w:lineRule="auto"/>
        <w:ind w:firstLine="680"/>
        <w:rPr>
          <w:rFonts w:ascii="Times New Roman" w:hAnsi="Times New Roman"/>
          <w:b/>
          <w:sz w:val="24"/>
          <w:u w:val="single"/>
        </w:rPr>
      </w:pPr>
      <w:r>
        <w:rPr>
          <w:rFonts w:ascii="Times New Roman" w:hAnsi="Times New Roman"/>
          <w:b/>
          <w:sz w:val="24"/>
          <w:u w:val="single"/>
        </w:rPr>
        <w:lastRenderedPageBreak/>
        <w:t>Источники информации.</w:t>
      </w:r>
    </w:p>
    <w:p w:rsidR="00091277" w:rsidRDefault="00913295">
      <w:pPr>
        <w:pStyle w:val="ab"/>
        <w:numPr>
          <w:ilvl w:val="0"/>
          <w:numId w:val="1"/>
        </w:numPr>
        <w:spacing w:after="0" w:line="240" w:lineRule="auto"/>
        <w:ind w:left="0" w:firstLine="680"/>
        <w:jc w:val="both"/>
        <w:rPr>
          <w:rFonts w:ascii="Times New Roman" w:hAnsi="Times New Roman"/>
          <w:sz w:val="24"/>
        </w:rPr>
      </w:pPr>
      <w:r>
        <w:rPr>
          <w:rFonts w:ascii="Times New Roman" w:hAnsi="Times New Roman"/>
          <w:sz w:val="24"/>
        </w:rPr>
        <w:t>Отчеты общественных советов при ФОИВ за 2021 г., предоставлены в Общественную палату Российской Федерации в 2022 году.</w:t>
      </w:r>
    </w:p>
    <w:p w:rsidR="00091277" w:rsidRDefault="00913295">
      <w:pPr>
        <w:pStyle w:val="ab"/>
        <w:numPr>
          <w:ilvl w:val="0"/>
          <w:numId w:val="1"/>
        </w:numPr>
        <w:spacing w:after="0" w:line="240" w:lineRule="auto"/>
        <w:ind w:left="0" w:firstLine="680"/>
        <w:jc w:val="both"/>
        <w:rPr>
          <w:rFonts w:ascii="Times New Roman" w:hAnsi="Times New Roman"/>
          <w:sz w:val="24"/>
        </w:rPr>
      </w:pPr>
      <w:r>
        <w:rPr>
          <w:rFonts w:ascii="Times New Roman" w:hAnsi="Times New Roman"/>
          <w:sz w:val="24"/>
        </w:rPr>
        <w:t>Мониторинг сайтов общественных советов при ФОИВ или их разделов на сайтах ФОИВ.</w:t>
      </w:r>
    </w:p>
    <w:p w:rsidR="00091277" w:rsidRDefault="00913295">
      <w:pPr>
        <w:pStyle w:val="ab"/>
        <w:numPr>
          <w:ilvl w:val="0"/>
          <w:numId w:val="1"/>
        </w:numPr>
        <w:spacing w:after="0" w:line="240" w:lineRule="auto"/>
        <w:ind w:left="0" w:firstLine="680"/>
        <w:jc w:val="both"/>
        <w:rPr>
          <w:rFonts w:ascii="Times New Roman" w:hAnsi="Times New Roman"/>
          <w:sz w:val="24"/>
        </w:rPr>
      </w:pPr>
      <w:r>
        <w:rPr>
          <w:rFonts w:ascii="Times New Roman" w:hAnsi="Times New Roman"/>
          <w:sz w:val="24"/>
        </w:rPr>
        <w:t>Мониторинг соцсетей.</w:t>
      </w:r>
    </w:p>
    <w:p w:rsidR="00091277" w:rsidRDefault="00913295">
      <w:pPr>
        <w:pStyle w:val="ab"/>
        <w:numPr>
          <w:ilvl w:val="0"/>
          <w:numId w:val="1"/>
        </w:numPr>
        <w:spacing w:after="0" w:line="240" w:lineRule="auto"/>
        <w:ind w:left="0" w:firstLine="680"/>
        <w:jc w:val="both"/>
        <w:rPr>
          <w:rFonts w:ascii="Times New Roman" w:hAnsi="Times New Roman"/>
          <w:sz w:val="24"/>
        </w:rPr>
      </w:pPr>
      <w:r>
        <w:rPr>
          <w:rFonts w:ascii="Times New Roman" w:hAnsi="Times New Roman"/>
          <w:sz w:val="24"/>
        </w:rPr>
        <w:t>Система управления репутацией и медиа-анализа «СКАН-Интерфакс».</w:t>
      </w:r>
    </w:p>
    <w:p w:rsidR="00091277" w:rsidRDefault="00913295">
      <w:pPr>
        <w:pStyle w:val="ab"/>
        <w:numPr>
          <w:ilvl w:val="0"/>
          <w:numId w:val="1"/>
        </w:numPr>
        <w:spacing w:after="0" w:line="240" w:lineRule="auto"/>
        <w:ind w:left="0" w:firstLine="680"/>
        <w:jc w:val="both"/>
        <w:rPr>
          <w:rFonts w:ascii="Times New Roman" w:hAnsi="Times New Roman"/>
          <w:sz w:val="24"/>
        </w:rPr>
      </w:pPr>
      <w:r>
        <w:rPr>
          <w:rFonts w:ascii="Times New Roman" w:hAnsi="Times New Roman"/>
          <w:sz w:val="24"/>
        </w:rPr>
        <w:t>Экспертный опрос.</w:t>
      </w:r>
    </w:p>
    <w:p w:rsidR="00091277" w:rsidRDefault="00091277">
      <w:pPr>
        <w:pStyle w:val="ab"/>
        <w:spacing w:after="0" w:line="240" w:lineRule="auto"/>
        <w:ind w:left="0" w:firstLine="680"/>
        <w:rPr>
          <w:rFonts w:ascii="Times New Roman" w:hAnsi="Times New Roman"/>
          <w:b/>
          <w:sz w:val="24"/>
        </w:rPr>
      </w:pPr>
    </w:p>
    <w:p w:rsidR="00091277" w:rsidRDefault="00913295">
      <w:pPr>
        <w:spacing w:after="0" w:line="240" w:lineRule="auto"/>
        <w:ind w:firstLine="680"/>
        <w:rPr>
          <w:rFonts w:ascii="Times New Roman" w:hAnsi="Times New Roman"/>
          <w:b/>
          <w:sz w:val="24"/>
          <w:u w:val="single"/>
        </w:rPr>
      </w:pPr>
      <w:r>
        <w:rPr>
          <w:rFonts w:ascii="Times New Roman" w:hAnsi="Times New Roman"/>
          <w:b/>
          <w:sz w:val="24"/>
          <w:u w:val="single"/>
        </w:rPr>
        <w:t>Факторы, критерии, показатели, метрики рейтинга.</w:t>
      </w:r>
    </w:p>
    <w:p w:rsidR="00091277" w:rsidRDefault="00913295">
      <w:pPr>
        <w:spacing w:after="0" w:line="240" w:lineRule="auto"/>
        <w:ind w:firstLine="680"/>
        <w:rPr>
          <w:rFonts w:ascii="Times New Roman" w:hAnsi="Times New Roman"/>
          <w:b/>
          <w:i/>
          <w:sz w:val="24"/>
        </w:rPr>
      </w:pPr>
      <w:r>
        <w:rPr>
          <w:rFonts w:ascii="Times New Roman" w:hAnsi="Times New Roman"/>
          <w:b/>
          <w:i/>
          <w:sz w:val="24"/>
        </w:rPr>
        <w:t>Все критерии рейтинга объединены в 6 рейтинговых факторов:</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Реализация положений Стандарта деятельности общественного совета при ФОИВ (вес 25%).</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Организационная работа и обеспечение (15%).</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Взаимодействие с Общественной палатой РФ (10%).</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Публичность деятельности общественного совета (15%).</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Информационная открытость (25%).</w:t>
      </w:r>
    </w:p>
    <w:p w:rsidR="00091277" w:rsidRDefault="00913295">
      <w:pPr>
        <w:pStyle w:val="ab"/>
        <w:numPr>
          <w:ilvl w:val="0"/>
          <w:numId w:val="2"/>
        </w:numPr>
        <w:spacing w:after="0" w:line="240" w:lineRule="auto"/>
        <w:ind w:left="0" w:firstLine="680"/>
        <w:jc w:val="both"/>
        <w:rPr>
          <w:rFonts w:ascii="Times New Roman" w:hAnsi="Times New Roman"/>
          <w:sz w:val="24"/>
        </w:rPr>
      </w:pPr>
      <w:r>
        <w:rPr>
          <w:rFonts w:ascii="Times New Roman" w:hAnsi="Times New Roman"/>
          <w:sz w:val="24"/>
        </w:rPr>
        <w:t>Результаты экспертного опроса (10%).</w:t>
      </w:r>
    </w:p>
    <w:p w:rsidR="00091277" w:rsidRDefault="00913295">
      <w:pPr>
        <w:spacing w:after="0" w:line="240" w:lineRule="auto"/>
        <w:ind w:firstLine="680"/>
        <w:rPr>
          <w:rFonts w:ascii="Times New Roman" w:hAnsi="Times New Roman"/>
          <w:sz w:val="24"/>
        </w:rPr>
      </w:pPr>
      <w:r>
        <w:rPr>
          <w:rFonts w:ascii="Times New Roman" w:hAnsi="Times New Roman"/>
          <w:sz w:val="24"/>
        </w:rPr>
        <w:t>Для каждого объекта рейтингования (ОС ФОИВ) определяется рейтинговое число как взвешенная сумма рейтинговых чисел факторов, которые, в свою очередь, рассчитываются как взвешенная сумма критериев, показателей, метрик.</w:t>
      </w:r>
    </w:p>
    <w:p w:rsidR="00091277" w:rsidRDefault="00913295">
      <w:pPr>
        <w:pStyle w:val="ab"/>
        <w:numPr>
          <w:ilvl w:val="1"/>
          <w:numId w:val="3"/>
        </w:numPr>
        <w:spacing w:after="0" w:line="240" w:lineRule="auto"/>
        <w:ind w:left="0" w:firstLine="680"/>
        <w:contextualSpacing w:val="0"/>
        <w:jc w:val="both"/>
        <w:rPr>
          <w:rFonts w:ascii="Times New Roman" w:hAnsi="Times New Roman"/>
          <w:b/>
          <w:sz w:val="24"/>
        </w:rPr>
      </w:pPr>
      <w:r>
        <w:rPr>
          <w:rFonts w:ascii="Times New Roman" w:hAnsi="Times New Roman"/>
          <w:b/>
          <w:sz w:val="24"/>
        </w:rPr>
        <w:t>Рейтинг общественных советов при федеральных органах исполнительной власти - 2022 год.</w:t>
      </w:r>
    </w:p>
    <w:p w:rsidR="00091277" w:rsidRDefault="00913295">
      <w:pPr>
        <w:spacing w:after="0" w:line="240" w:lineRule="auto"/>
        <w:ind w:firstLine="680"/>
        <w:rPr>
          <w:rFonts w:ascii="Times New Roman" w:hAnsi="Times New Roman"/>
          <w:sz w:val="24"/>
        </w:rPr>
      </w:pPr>
      <w:r>
        <w:rPr>
          <w:rFonts w:ascii="Times New Roman" w:hAnsi="Times New Roman"/>
          <w:sz w:val="24"/>
        </w:rPr>
        <w:t xml:space="preserve">Все общественные советы при федеральных органах власти в соответствии с рейтинговой моделью разделены на 5 групп (* </w:t>
      </w:r>
      <w:r>
        <w:rPr>
          <w:rFonts w:ascii="Times New Roman" w:hAnsi="Times New Roman"/>
          <w:i/>
          <w:sz w:val="24"/>
        </w:rPr>
        <w:t>ФОИВы в рамках группы упорядочены в алфавитном порядке</w:t>
      </w:r>
      <w:r>
        <w:rPr>
          <w:rFonts w:ascii="Times New Roman" w:hAnsi="Times New Roman"/>
          <w:sz w:val="24"/>
        </w:rPr>
        <w:t>):</w:t>
      </w:r>
    </w:p>
    <w:p w:rsidR="00091277" w:rsidRDefault="00913295">
      <w:pPr>
        <w:spacing w:after="0" w:line="240" w:lineRule="auto"/>
        <w:ind w:firstLine="680"/>
        <w:rPr>
          <w:rFonts w:ascii="Times New Roman" w:hAnsi="Times New Roman"/>
          <w:b/>
          <w:sz w:val="24"/>
        </w:rPr>
      </w:pPr>
      <w:r>
        <w:rPr>
          <w:rFonts w:ascii="Times New Roman" w:hAnsi="Times New Roman"/>
          <w:b/>
          <w:sz w:val="24"/>
        </w:rPr>
        <w:t>Группа A – лидеры:</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Министерство строительства и жилищно-коммунального хозяйства Российской Федерации (Минстрой России);</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Министерство сельского хозяйства Российской Федерации Минсельхоз России);</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Министерство труда и социальной защиты Российской Федерации (Минтруд России);</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государственной регистрации, кадастра и картографии (Росреестр);</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здравоохранения (Росздравнадзор);</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транспорта (Ространснадзор);</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труду и занятости (Роструд);</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Федеральная таможенная служба (ФТС России);</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лесного хозяйства (Рослесхоз);</w:t>
      </w:r>
    </w:p>
    <w:p w:rsidR="00091277" w:rsidRDefault="00913295">
      <w:pPr>
        <w:pStyle w:val="ab"/>
        <w:numPr>
          <w:ilvl w:val="0"/>
          <w:numId w:val="4"/>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техническому регулированию и метрологии (Росстандарт).</w:t>
      </w:r>
    </w:p>
    <w:p w:rsidR="00091277" w:rsidRDefault="00913295">
      <w:pPr>
        <w:spacing w:after="0" w:line="240" w:lineRule="auto"/>
        <w:ind w:firstLine="680"/>
        <w:rPr>
          <w:rFonts w:ascii="Times New Roman" w:hAnsi="Times New Roman"/>
          <w:b/>
          <w:sz w:val="24"/>
        </w:rPr>
      </w:pPr>
      <w:r>
        <w:rPr>
          <w:rFonts w:ascii="Times New Roman" w:hAnsi="Times New Roman"/>
          <w:b/>
          <w:sz w:val="24"/>
        </w:rPr>
        <w:t>Группа B - продвинутый уровень:</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Министерство науки и высшего образования Российской Федерации (Минобрнауки России);</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Министерство природных ресурсов и экологии Российской Федерации (Минприроды России);</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Министерство просвещения Российской Федерации (Минпросвещения России);</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Министерство Российской Федерации по развитию Дальнего Востока и Арктики (Минвостокразвития России);</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Министерство энергетики Российской Федерации (Минэнерго России);</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 xml:space="preserve">Федеральная служба по экологическому, технологическому и атомному надзору (Ростехнадзор); </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железнодорожного транспорта (Росжелдор);</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рыболовству (Росрыболовство);</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туризму (Ростуризм);</w:t>
      </w:r>
    </w:p>
    <w:p w:rsidR="00091277" w:rsidRDefault="00913295">
      <w:pPr>
        <w:pStyle w:val="ab"/>
        <w:numPr>
          <w:ilvl w:val="0"/>
          <w:numId w:val="5"/>
        </w:numPr>
        <w:spacing w:after="0" w:line="240" w:lineRule="auto"/>
        <w:ind w:left="0" w:firstLine="680"/>
        <w:jc w:val="both"/>
        <w:rPr>
          <w:rFonts w:ascii="Times New Roman" w:hAnsi="Times New Roman"/>
          <w:sz w:val="24"/>
        </w:rPr>
      </w:pPr>
      <w:r>
        <w:rPr>
          <w:rFonts w:ascii="Times New Roman" w:hAnsi="Times New Roman"/>
          <w:sz w:val="24"/>
        </w:rPr>
        <w:t>Федеральное дорожное агентство (Росавтодор).</w:t>
      </w:r>
    </w:p>
    <w:p w:rsidR="00091277" w:rsidRDefault="00913295">
      <w:pPr>
        <w:spacing w:after="0" w:line="240" w:lineRule="auto"/>
        <w:ind w:firstLine="680"/>
        <w:rPr>
          <w:rFonts w:ascii="Times New Roman" w:hAnsi="Times New Roman"/>
          <w:b/>
          <w:sz w:val="24"/>
        </w:rPr>
      </w:pPr>
      <w:r>
        <w:rPr>
          <w:rFonts w:ascii="Times New Roman" w:hAnsi="Times New Roman"/>
          <w:b/>
          <w:sz w:val="24"/>
        </w:rPr>
        <w:t>Группа C - средний уровень:</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Министерство промышленности и торговли Российской Федерации (Минпромторг России);</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Министерство спорта Российской Федерации (Минспорт России);</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Министерство экономического развития Российской Федерации (Минэкономразвития России);</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Министерство культуры Российской Федерации (Минкультуры России);</w:t>
      </w:r>
    </w:p>
    <w:p w:rsidR="00091277" w:rsidRDefault="00913295">
      <w:pPr>
        <w:pStyle w:val="ab"/>
        <w:numPr>
          <w:ilvl w:val="0"/>
          <w:numId w:val="6"/>
        </w:numPr>
        <w:spacing w:after="0" w:line="240" w:lineRule="auto"/>
        <w:ind w:left="0" w:firstLine="680"/>
        <w:jc w:val="both"/>
        <w:rPr>
          <w:rFonts w:ascii="Times New Roman" w:hAnsi="Times New Roman"/>
          <w:sz w:val="24"/>
          <w:highlight w:val="yellow"/>
        </w:rPr>
      </w:pPr>
      <w:r>
        <w:rPr>
          <w:rFonts w:ascii="Times New Roman" w:hAnsi="Times New Roman"/>
          <w:sz w:val="24"/>
          <w:highlight w:val="yellow"/>
        </w:rPr>
        <w:t>Федеральная антимонопольная служба (ФАС России);</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Федеральная налоговая служба (ФНС России);</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защиты прав потребителей и благополучия человека (Роспотребнадзор);</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образования и науки (Рособрнадзор);</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регулированию алкогольного рынка (Росалкогольрегулирование);</w:t>
      </w:r>
    </w:p>
    <w:p w:rsidR="00091277" w:rsidRDefault="00913295">
      <w:pPr>
        <w:pStyle w:val="ab"/>
        <w:numPr>
          <w:ilvl w:val="0"/>
          <w:numId w:val="6"/>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недропользованию (Роснедра).</w:t>
      </w:r>
    </w:p>
    <w:p w:rsidR="00091277" w:rsidRDefault="00913295">
      <w:pPr>
        <w:spacing w:after="0" w:line="240" w:lineRule="auto"/>
        <w:ind w:firstLine="680"/>
        <w:rPr>
          <w:rFonts w:ascii="Times New Roman" w:hAnsi="Times New Roman"/>
          <w:b/>
          <w:sz w:val="24"/>
        </w:rPr>
      </w:pPr>
      <w:r>
        <w:rPr>
          <w:rFonts w:ascii="Times New Roman" w:hAnsi="Times New Roman"/>
          <w:b/>
          <w:sz w:val="24"/>
        </w:rPr>
        <w:t>Группа D - базовый уровень:</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Министерство здравоохранения Российской Федерации (Минздрав России);</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Министерство транспорта Российской Федерации (Минтранс России);</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Министерство финансов Российской Федерации (Минфин России);</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государственной статистики (Росстат);</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ветеринарному и фитосанитарному надзору (Россельхознадзор);</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природопользования (Росприроднадзор);</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связи, информационных технологий и массовых коммуникаций (Роскомнадзор);</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водных ресурсов (Росводресурсы);</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делам молодёжи (Росмолодежь);</w:t>
      </w:r>
    </w:p>
    <w:p w:rsidR="00091277" w:rsidRDefault="00913295">
      <w:pPr>
        <w:pStyle w:val="ab"/>
        <w:numPr>
          <w:ilvl w:val="0"/>
          <w:numId w:val="7"/>
        </w:numPr>
        <w:spacing w:after="0" w:line="240" w:lineRule="auto"/>
        <w:ind w:left="0" w:firstLine="680"/>
        <w:jc w:val="both"/>
        <w:rPr>
          <w:rFonts w:ascii="Times New Roman" w:hAnsi="Times New Roman"/>
          <w:sz w:val="24"/>
        </w:rPr>
      </w:pPr>
      <w:r>
        <w:rPr>
          <w:rFonts w:ascii="Times New Roman" w:hAnsi="Times New Roman"/>
          <w:sz w:val="24"/>
        </w:rPr>
        <w:t>Федеральное казначейство (Казначейство России).</w:t>
      </w:r>
    </w:p>
    <w:p w:rsidR="00091277" w:rsidRDefault="00913295">
      <w:pPr>
        <w:spacing w:after="0" w:line="240" w:lineRule="auto"/>
        <w:ind w:firstLine="680"/>
        <w:rPr>
          <w:rFonts w:ascii="Times New Roman" w:hAnsi="Times New Roman"/>
          <w:b/>
          <w:sz w:val="24"/>
        </w:rPr>
      </w:pPr>
      <w:r>
        <w:rPr>
          <w:rFonts w:ascii="Times New Roman" w:hAnsi="Times New Roman"/>
          <w:b/>
          <w:sz w:val="24"/>
        </w:rPr>
        <w:t>Группа E - начальный уровень (максимальный потенциал развития):</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Министерство цифрового развития, связи и массовых коммуникаций Российской Федерации (Минцифры России);</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Федеральная пробирная палата;</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аккредитации (Росаккредитация);</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гидрометеорологии и мониторингу окружающей среды (Росгидромет);</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интеллектуальной собственности (Роспатент);</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воздушного транспорта (Росавиация);</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морского и речного транспорта (Росморречфлот);</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делам национальностей (ФАДН России);</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управлению государственным имуществом (Росимущество);</w:t>
      </w:r>
    </w:p>
    <w:p w:rsidR="00091277" w:rsidRDefault="00913295">
      <w:pPr>
        <w:pStyle w:val="ab"/>
        <w:numPr>
          <w:ilvl w:val="0"/>
          <w:numId w:val="8"/>
        </w:numPr>
        <w:spacing w:after="0" w:line="240" w:lineRule="auto"/>
        <w:ind w:left="0" w:firstLine="680"/>
        <w:jc w:val="both"/>
        <w:rPr>
          <w:rFonts w:ascii="Times New Roman" w:hAnsi="Times New Roman"/>
          <w:sz w:val="24"/>
        </w:rPr>
      </w:pPr>
      <w:r>
        <w:rPr>
          <w:rFonts w:ascii="Times New Roman" w:hAnsi="Times New Roman"/>
          <w:sz w:val="24"/>
        </w:rPr>
        <w:t>Федеральное медико-биологическое агентство (ФМБА России).</w:t>
      </w:r>
    </w:p>
    <w:p w:rsidR="00091277" w:rsidRDefault="00091277">
      <w:pPr>
        <w:spacing w:after="0" w:line="240" w:lineRule="auto"/>
        <w:ind w:firstLine="680"/>
        <w:rPr>
          <w:rFonts w:ascii="Times New Roman" w:hAnsi="Times New Roman"/>
          <w:sz w:val="24"/>
        </w:rPr>
      </w:pPr>
    </w:p>
    <w:p w:rsidR="00091277" w:rsidRDefault="00913295">
      <w:pPr>
        <w:spacing w:after="0" w:line="240" w:lineRule="auto"/>
        <w:ind w:firstLine="680"/>
        <w:rPr>
          <w:rFonts w:ascii="Times New Roman" w:hAnsi="Times New Roman"/>
          <w:b/>
          <w:sz w:val="24"/>
        </w:rPr>
      </w:pPr>
      <w:r>
        <w:rPr>
          <w:rFonts w:ascii="Times New Roman" w:hAnsi="Times New Roman"/>
          <w:b/>
          <w:sz w:val="24"/>
        </w:rPr>
        <w:t>3.3.6. Результаты экспертного опроса.</w:t>
      </w:r>
    </w:p>
    <w:p w:rsidR="00091277" w:rsidRDefault="00913295">
      <w:pPr>
        <w:spacing w:after="0" w:line="240" w:lineRule="auto"/>
        <w:ind w:firstLine="680"/>
        <w:rPr>
          <w:rFonts w:ascii="Times New Roman" w:hAnsi="Times New Roman"/>
          <w:sz w:val="24"/>
        </w:rPr>
      </w:pPr>
      <w:r>
        <w:rPr>
          <w:rFonts w:ascii="Times New Roman" w:hAnsi="Times New Roman"/>
          <w:sz w:val="24"/>
        </w:rPr>
        <w:t>Топ-7 общественных советов по оценке экспертов:</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Министерство науки и высшего образования Российской Федерации (Минобрнауки России);</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Министерство промышленности и торговли Российской Федерации (Минпромторг России);</w:t>
      </w:r>
    </w:p>
    <w:p w:rsidR="00091277" w:rsidRDefault="00913295">
      <w:pPr>
        <w:pStyle w:val="ab"/>
        <w:numPr>
          <w:ilvl w:val="0"/>
          <w:numId w:val="9"/>
        </w:numPr>
        <w:spacing w:after="0" w:line="240" w:lineRule="auto"/>
        <w:ind w:left="0" w:firstLine="680"/>
        <w:jc w:val="both"/>
        <w:rPr>
          <w:rFonts w:ascii="Times New Roman" w:hAnsi="Times New Roman"/>
          <w:sz w:val="24"/>
          <w:highlight w:val="yellow"/>
        </w:rPr>
      </w:pPr>
      <w:r>
        <w:rPr>
          <w:rFonts w:ascii="Times New Roman" w:hAnsi="Times New Roman"/>
          <w:sz w:val="24"/>
          <w:highlight w:val="yellow"/>
        </w:rPr>
        <w:t>Федеральная антимонопольная служба (ФАС России);</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Федеральная служба по надзору в сфере образования и науки (Рособрнадзор);</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лесного хозяйства (Рослесхоз);</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делам молодёжи (Росмолодежь);</w:t>
      </w:r>
    </w:p>
    <w:p w:rsidR="00091277" w:rsidRDefault="00913295">
      <w:pPr>
        <w:pStyle w:val="ab"/>
        <w:numPr>
          <w:ilvl w:val="0"/>
          <w:numId w:val="9"/>
        </w:numPr>
        <w:spacing w:after="0" w:line="240" w:lineRule="auto"/>
        <w:ind w:left="0" w:firstLine="680"/>
        <w:jc w:val="both"/>
        <w:rPr>
          <w:rFonts w:ascii="Times New Roman" w:hAnsi="Times New Roman"/>
          <w:sz w:val="24"/>
        </w:rPr>
      </w:pPr>
      <w:r>
        <w:rPr>
          <w:rFonts w:ascii="Times New Roman" w:hAnsi="Times New Roman"/>
          <w:sz w:val="24"/>
        </w:rPr>
        <w:t>Федеральное агентство по техническому регулированию и метрологии (Росстандарт).</w:t>
      </w:r>
    </w:p>
    <w:p w:rsidR="00091277" w:rsidRDefault="00913295">
      <w:pPr>
        <w:spacing w:after="0" w:line="240" w:lineRule="auto"/>
        <w:ind w:firstLine="680"/>
        <w:jc w:val="both"/>
        <w:rPr>
          <w:rFonts w:ascii="Times New Roman" w:hAnsi="Times New Roman"/>
          <w:b/>
          <w:sz w:val="24"/>
        </w:rPr>
      </w:pPr>
      <w:r>
        <w:rPr>
          <w:rFonts w:ascii="Times New Roman" w:hAnsi="Times New Roman"/>
          <w:b/>
          <w:sz w:val="24"/>
        </w:rPr>
        <w:t>Сформулируем дополнительные правовые механизмы в части совершенствования деятельности общественных советов:</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1. Для повышения эффективности деятельности советов необходим обязательный ежемесячный правовой анализ (диагностика) деятельности общественного совета соответствующего органа власти в части соответствия его деятельности Стандарту деятельности общественного совета при федеральном органе исполнительной власти, утвержденному Общественной палатой России 5 июля 2018 г. № 55-С.</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2. Введение обязательного рейтингования способствовало бы выявлению наиболее эффективных общественных советов.</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3. Целесообразно обеспечить общественный контроль на всех этапах деятельности органа власти: при подготовке проектов нормативных правовых актов, проведении публичных слушаний, общественных обсуждений, оценки регулирующего воздействия и пр.</w:t>
      </w:r>
    </w:p>
    <w:p w:rsidR="00091277" w:rsidRDefault="00913295">
      <w:pPr>
        <w:spacing w:after="0" w:line="240" w:lineRule="auto"/>
        <w:ind w:firstLine="680"/>
        <w:jc w:val="both"/>
        <w:rPr>
          <w:rFonts w:ascii="Times New Roman" w:hAnsi="Times New Roman"/>
          <w:sz w:val="24"/>
        </w:rPr>
      </w:pPr>
      <w:r>
        <w:rPr>
          <w:rFonts w:ascii="Times New Roman" w:hAnsi="Times New Roman"/>
          <w:sz w:val="24"/>
        </w:rPr>
        <w:t>4. Следует наделить субъектов общественного контроля правом законотворческой (правотворческой) инициативы.</w:t>
      </w:r>
    </w:p>
    <w:p w:rsidR="00091277" w:rsidRDefault="00091277">
      <w:pPr>
        <w:spacing w:after="0" w:line="240" w:lineRule="auto"/>
        <w:ind w:firstLine="680"/>
        <w:jc w:val="both"/>
        <w:rPr>
          <w:rFonts w:ascii="Times New Roman" w:hAnsi="Times New Roman"/>
          <w:sz w:val="24"/>
        </w:rPr>
      </w:pPr>
    </w:p>
    <w:p w:rsidR="00091277" w:rsidRDefault="00913295">
      <w:pPr>
        <w:spacing w:after="0" w:line="240" w:lineRule="auto"/>
        <w:ind w:firstLine="680"/>
        <w:jc w:val="both"/>
        <w:rPr>
          <w:rFonts w:ascii="Times New Roman" w:hAnsi="Times New Roman"/>
          <w:sz w:val="24"/>
        </w:rPr>
      </w:pPr>
      <w:r>
        <w:rPr>
          <w:rFonts w:ascii="Times New Roman" w:hAnsi="Times New Roman"/>
          <w:sz w:val="24"/>
        </w:rPr>
        <w:t xml:space="preserve"> </w:t>
      </w:r>
    </w:p>
    <w:p w:rsidR="00091277" w:rsidRDefault="00091277">
      <w:pPr>
        <w:spacing w:after="0" w:line="240" w:lineRule="auto"/>
        <w:ind w:firstLine="680"/>
        <w:rPr>
          <w:rFonts w:ascii="Times New Roman" w:hAnsi="Times New Roman"/>
          <w:sz w:val="24"/>
        </w:rPr>
      </w:pPr>
    </w:p>
    <w:sectPr w:rsidR="00091277" w:rsidSect="00B73229">
      <w:headerReference w:type="default" r:id="rId14"/>
      <w:pgSz w:w="11906" w:h="16838"/>
      <w:pgMar w:top="1134" w:right="56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229" w:rsidRDefault="00B73229" w:rsidP="00B73229">
      <w:pPr>
        <w:spacing w:after="0" w:line="240" w:lineRule="auto"/>
      </w:pPr>
      <w:r>
        <w:separator/>
      </w:r>
    </w:p>
  </w:endnote>
  <w:endnote w:type="continuationSeparator" w:id="0">
    <w:p w:rsidR="00B73229" w:rsidRDefault="00B73229" w:rsidP="00B73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229" w:rsidRDefault="00B73229" w:rsidP="00B73229">
      <w:pPr>
        <w:spacing w:after="0" w:line="240" w:lineRule="auto"/>
      </w:pPr>
      <w:r>
        <w:separator/>
      </w:r>
    </w:p>
  </w:footnote>
  <w:footnote w:type="continuationSeparator" w:id="0">
    <w:p w:rsidR="00B73229" w:rsidRDefault="00B73229" w:rsidP="00B73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232543"/>
      <w:docPartObj>
        <w:docPartGallery w:val="Page Numbers (Top of Page)"/>
        <w:docPartUnique/>
      </w:docPartObj>
    </w:sdtPr>
    <w:sdtEndPr/>
    <w:sdtContent>
      <w:p w:rsidR="00B73229" w:rsidRDefault="00B73229">
        <w:pPr>
          <w:pStyle w:val="ae"/>
          <w:jc w:val="center"/>
        </w:pPr>
        <w:r>
          <w:fldChar w:fldCharType="begin"/>
        </w:r>
        <w:r>
          <w:instrText>PAGE   \* MERGEFORMAT</w:instrText>
        </w:r>
        <w:r>
          <w:fldChar w:fldCharType="separate"/>
        </w:r>
        <w:r w:rsidR="008134BD">
          <w:rPr>
            <w:noProof/>
          </w:rPr>
          <w:t>8</w:t>
        </w:r>
        <w:r>
          <w:fldChar w:fldCharType="end"/>
        </w:r>
      </w:p>
    </w:sdtContent>
  </w:sdt>
  <w:p w:rsidR="00B73229" w:rsidRDefault="00B7322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904A3"/>
    <w:multiLevelType w:val="multilevel"/>
    <w:tmpl w:val="3A58B7D8"/>
    <w:lvl w:ilvl="0">
      <w:start w:val="1"/>
      <w:numFmt w:val="bullet"/>
      <w:lvlText w:val=""/>
      <w:lvlJc w:val="left"/>
      <w:pPr>
        <w:ind w:left="1080" w:hanging="72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2A7E5424"/>
    <w:multiLevelType w:val="multilevel"/>
    <w:tmpl w:val="3E1621A4"/>
    <w:lvl w:ilvl="0">
      <w:start w:val="1"/>
      <w:numFmt w:val="bullet"/>
      <w:lvlText w:val=""/>
      <w:lvlJc w:val="left"/>
      <w:pPr>
        <w:ind w:left="720" w:hanging="36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nsid w:val="478B5734"/>
    <w:multiLevelType w:val="multilevel"/>
    <w:tmpl w:val="44AC0D50"/>
    <w:lvl w:ilvl="0">
      <w:start w:val="1"/>
      <w:numFmt w:val="bullet"/>
      <w:lvlText w:val=""/>
      <w:lvlJc w:val="left"/>
      <w:pPr>
        <w:ind w:left="720" w:hanging="36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nsid w:val="57760766"/>
    <w:multiLevelType w:val="multilevel"/>
    <w:tmpl w:val="02B0679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nsid w:val="60711606"/>
    <w:multiLevelType w:val="multilevel"/>
    <w:tmpl w:val="1DA8216E"/>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6B446881"/>
    <w:multiLevelType w:val="multilevel"/>
    <w:tmpl w:val="B18495F0"/>
    <w:lvl w:ilvl="0">
      <w:start w:val="1"/>
      <w:numFmt w:val="upperRoman"/>
      <w:lvlText w:val="%1."/>
      <w:lvlJc w:val="righ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73A95CBD"/>
    <w:multiLevelType w:val="multilevel"/>
    <w:tmpl w:val="FAAAD61C"/>
    <w:lvl w:ilvl="0">
      <w:start w:val="1"/>
      <w:numFmt w:val="bullet"/>
      <w:lvlText w:val=""/>
      <w:lvlJc w:val="left"/>
      <w:pPr>
        <w:ind w:left="720" w:hanging="36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nsid w:val="76403BBC"/>
    <w:multiLevelType w:val="multilevel"/>
    <w:tmpl w:val="9BE6630A"/>
    <w:lvl w:ilvl="0">
      <w:start w:val="1"/>
      <w:numFmt w:val="bullet"/>
      <w:lvlText w:val=""/>
      <w:lvlJc w:val="left"/>
      <w:pPr>
        <w:ind w:left="720" w:hanging="36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nsid w:val="76D06258"/>
    <w:multiLevelType w:val="multilevel"/>
    <w:tmpl w:val="3AB0D236"/>
    <w:lvl w:ilvl="0">
      <w:start w:val="1"/>
      <w:numFmt w:val="bullet"/>
      <w:lvlText w:val=""/>
      <w:lvlJc w:val="left"/>
      <w:pPr>
        <w:ind w:left="720" w:hanging="360"/>
      </w:pPr>
      <w:rPr>
        <w:rFonts w:ascii="Wingdings" w:hAnsi="Wingding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5"/>
  </w:num>
  <w:num w:numId="3">
    <w:abstractNumId w:val="3"/>
  </w:num>
  <w:num w:numId="4">
    <w:abstractNumId w:val="1"/>
  </w:num>
  <w:num w:numId="5">
    <w:abstractNumId w:val="7"/>
  </w:num>
  <w:num w:numId="6">
    <w:abstractNumId w:val="8"/>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277"/>
    <w:rsid w:val="00027BB7"/>
    <w:rsid w:val="00091277"/>
    <w:rsid w:val="008134BD"/>
    <w:rsid w:val="00913295"/>
    <w:rsid w:val="00B73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DF1C2-4067-4DD6-B31A-96A78AB9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12">
    <w:name w:val="Строгий1"/>
    <w:basedOn w:val="13"/>
    <w:link w:val="a3"/>
    <w:rPr>
      <w:b/>
    </w:rPr>
  </w:style>
  <w:style w:type="character" w:styleId="a3">
    <w:name w:val="Strong"/>
    <w:basedOn w:val="a0"/>
    <w:link w:val="12"/>
    <w:rPr>
      <w:b/>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4">
    <w:name w:val="Гиперссылка1"/>
    <w:basedOn w:val="13"/>
    <w:link w:val="a4"/>
    <w:rPr>
      <w:color w:val="0000FF" w:themeColor="hyperlink"/>
      <w:u w:val="single"/>
    </w:rPr>
  </w:style>
  <w:style w:type="character" w:styleId="a4">
    <w:name w:val="Hyperlink"/>
    <w:basedOn w:val="a0"/>
    <w:link w:val="14"/>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3">
    <w:name w:val="Основной шрифт абзаца1"/>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5">
    <w:name w:val="Balloon Text"/>
    <w:basedOn w:val="a"/>
    <w:link w:val="a6"/>
    <w:pPr>
      <w:spacing w:after="0" w:line="240" w:lineRule="auto"/>
    </w:pPr>
    <w:rPr>
      <w:rFonts w:ascii="Segoe UI" w:hAnsi="Segoe UI"/>
      <w:sz w:val="18"/>
    </w:rPr>
  </w:style>
  <w:style w:type="character" w:customStyle="1" w:styleId="a6">
    <w:name w:val="Текст выноски Знак"/>
    <w:basedOn w:val="1"/>
    <w:link w:val="a5"/>
    <w:rPr>
      <w:rFonts w:ascii="Segoe UI" w:hAnsi="Segoe UI"/>
      <w:sz w:val="1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7">
    <w:name w:val="Subtitle"/>
    <w:next w:val="a"/>
    <w:link w:val="a8"/>
    <w:uiPriority w:val="11"/>
    <w:qFormat/>
    <w:pPr>
      <w:jc w:val="both"/>
    </w:pPr>
    <w:rPr>
      <w:rFonts w:ascii="XO Thames" w:hAnsi="XO Thames"/>
      <w:i/>
      <w:sz w:val="24"/>
    </w:rPr>
  </w:style>
  <w:style w:type="character" w:customStyle="1" w:styleId="a8">
    <w:name w:val="Подзаголовок Знак"/>
    <w:link w:val="a7"/>
    <w:rPr>
      <w:rFonts w:ascii="XO Thames" w:hAnsi="XO Thames"/>
      <w:i/>
      <w:sz w:val="24"/>
    </w:rPr>
  </w:style>
  <w:style w:type="paragraph" w:styleId="a9">
    <w:name w:val="Title"/>
    <w:next w:val="a"/>
    <w:link w:val="aa"/>
    <w:uiPriority w:val="10"/>
    <w:qFormat/>
    <w:pPr>
      <w:spacing w:before="567" w:after="567"/>
      <w:jc w:val="center"/>
    </w:pPr>
    <w:rPr>
      <w:rFonts w:ascii="XO Thames" w:hAnsi="XO Thames"/>
      <w:b/>
      <w:caps/>
      <w:sz w:val="40"/>
    </w:rPr>
  </w:style>
  <w:style w:type="character" w:customStyle="1" w:styleId="aa">
    <w:name w:val="Название Знак"/>
    <w:link w:val="a9"/>
    <w:rPr>
      <w:rFonts w:ascii="XO Thames" w:hAnsi="XO Thames"/>
      <w:b/>
      <w:caps/>
      <w:sz w:val="40"/>
    </w:rPr>
  </w:style>
  <w:style w:type="character" w:customStyle="1" w:styleId="40">
    <w:name w:val="Заголовок 4 Знак"/>
    <w:link w:val="4"/>
    <w:rPr>
      <w:rFonts w:ascii="XO Thames" w:hAnsi="XO Thames"/>
      <w:b/>
      <w:sz w:val="24"/>
    </w:rPr>
  </w:style>
  <w:style w:type="paragraph" w:styleId="ab">
    <w:name w:val="List Paragraph"/>
    <w:basedOn w:val="a"/>
    <w:link w:val="ac"/>
    <w:pPr>
      <w:ind w:left="720"/>
      <w:contextualSpacing/>
    </w:pPr>
  </w:style>
  <w:style w:type="character" w:customStyle="1" w:styleId="ac">
    <w:name w:val="Абзац списка Знак"/>
    <w:basedOn w:val="1"/>
    <w:link w:val="ab"/>
  </w:style>
  <w:style w:type="character" w:customStyle="1" w:styleId="20">
    <w:name w:val="Заголовок 2 Знак"/>
    <w:link w:val="2"/>
    <w:rPr>
      <w:rFonts w:ascii="XO Thames" w:hAnsi="XO Thames"/>
      <w:b/>
      <w:sz w:val="28"/>
    </w:rPr>
  </w:style>
  <w:style w:type="table" w:styleId="ad">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B7322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73229"/>
  </w:style>
  <w:style w:type="paragraph" w:styleId="af0">
    <w:name w:val="footer"/>
    <w:basedOn w:val="a"/>
    <w:link w:val="af1"/>
    <w:uiPriority w:val="99"/>
    <w:unhideWhenUsed/>
    <w:rsid w:val="00B7322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7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rmansk.fas.gov.ru/page/2044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2373</Words>
  <Characters>13527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Отчиева Ю.П.</dc:creator>
  <cp:lastModifiedBy>Отчиева Ю.П.</cp:lastModifiedBy>
  <cp:revision>2</cp:revision>
  <dcterms:created xsi:type="dcterms:W3CDTF">2022-12-27T09:39:00Z</dcterms:created>
  <dcterms:modified xsi:type="dcterms:W3CDTF">2022-12-27T09:39:00Z</dcterms:modified>
</cp:coreProperties>
</file>